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
        <w:jc w:val="center"/>
      </w:pPr>
      <w:r>
        <w:rPr>
          <w:rFonts w:ascii="Times New Roman" w:cs="Times New Roman" w:eastAsia="Times New Roman" w:hAnsi="Times New Roman"/>
          <w:i/>
          <w:iCs/>
          <w:sz w:val="28"/>
          <w:szCs w:val="28"/>
        </w:rPr>
        <w:t xml:space="preserve">A Synopsis</w:t>
      </w:r>
    </w:p>
    <w:p>
      <w:pPr>
        <w:spacing w:before="0" w:after="200"/>
        <w:jc w:val="center"/>
      </w:pPr>
      <w:r>
        <w:rPr>
          <w:rFonts w:ascii="Times New Roman" w:cs="Times New Roman" w:eastAsia="Times New Roman" w:hAnsi="Times New Roman"/>
          <w:i/>
          <w:iCs/>
          <w:sz w:val="28"/>
          <w:szCs w:val="28"/>
        </w:rPr>
        <w:t xml:space="preserve">On</w:t>
      </w:r>
    </w:p>
    <w:p>
      <w:pPr>
        <w:spacing w:before="100" w:after="200"/>
        <w:jc w:val="center"/>
      </w:pPr>
      <w:r>
        <w:rPr>
          <w:rFonts w:ascii="Times New Roman" w:cs="Times New Roman" w:eastAsia="Times New Roman" w:hAnsi="Times New Roman"/>
          <w:b/>
          <w:bCs/>
          <w:sz w:val="32"/>
          <w:szCs w:val="32"/>
        </w:rPr>
        <w:t xml:space="preserve">Design and Implementation of Automated CI/CD Pipeline Using DevOps Tools</w:t>
      </w:r>
    </w:p>
    <w:p>
      <w:pPr>
        <w:spacing w:before="200" w:after="100"/>
        <w:jc w:val="center"/>
      </w:pPr>
      <w:r>
        <w:rPr>
          <w:rFonts w:ascii="Times New Roman" w:cs="Times New Roman" w:eastAsia="Times New Roman" w:hAnsi="Times New Roman"/>
          <w:i/>
          <w:iCs/>
          <w:sz w:val="24"/>
          <w:szCs w:val="24"/>
        </w:rPr>
        <w:t xml:space="preserve">Submitted to</w:t>
      </w:r>
    </w:p>
    <w:p>
      <w:pPr>
        <w:spacing w:before="0" w:after="100"/>
        <w:jc w:val="center"/>
      </w:pPr>
      <w:r>
        <w:rPr>
          <w:rFonts w:ascii="Times New Roman" w:cs="Times New Roman" w:eastAsia="Times New Roman" w:hAnsi="Times New Roman"/>
          <w:b/>
          <w:bCs/>
          <w:sz w:val="28"/>
          <w:szCs w:val="28"/>
        </w:rPr>
        <w:t xml:space="preserve">IILM UNIVERSITY</w:t>
      </w:r>
    </w:p>
    <w:p>
      <w:pPr>
        <w:spacing w:before="100" w:after="100"/>
        <w:jc w:val="center"/>
      </w:pPr>
      <w:r>
        <w:rPr>
          <w:rFonts w:ascii="Times New Roman" w:cs="Times New Roman" w:eastAsia="Times New Roman" w:hAnsi="Times New Roman"/>
          <w:i/>
          <w:iCs/>
          <w:sz w:val="24"/>
          <w:szCs w:val="24"/>
        </w:rPr>
        <w:t xml:space="preserve">In Partial Fulfilment for the award of the degree of</w:t>
      </w:r>
    </w:p>
    <w:p>
      <w:pPr>
        <w:spacing w:before="80" w:after="80"/>
        <w:jc w:val="center"/>
      </w:pPr>
      <w:r>
        <w:rPr>
          <w:rFonts w:ascii="Times New Roman" w:cs="Times New Roman" w:eastAsia="Times New Roman" w:hAnsi="Times New Roman"/>
          <w:b/>
          <w:bCs/>
          <w:sz w:val="28"/>
          <w:szCs w:val="28"/>
        </w:rPr>
        <w:t xml:space="preserve">B.TECH</w:t>
      </w:r>
    </w:p>
    <w:p>
      <w:pPr>
        <w:spacing w:before="80" w:after="80"/>
        <w:jc w:val="center"/>
      </w:pPr>
      <w:r>
        <w:rPr>
          <w:rFonts w:ascii="Times New Roman" w:cs="Times New Roman" w:eastAsia="Times New Roman" w:hAnsi="Times New Roman"/>
          <w:sz w:val="24"/>
          <w:szCs w:val="24"/>
        </w:rPr>
        <w:t xml:space="preserve">In</w:t>
      </w:r>
    </w:p>
    <w:p>
      <w:pPr>
        <w:spacing w:before="80" w:after="200"/>
        <w:jc w:val="center"/>
      </w:pPr>
      <w:r>
        <w:rPr>
          <w:rFonts w:ascii="Times New Roman" w:cs="Times New Roman" w:eastAsia="Times New Roman" w:hAnsi="Times New Roman"/>
          <w:b/>
          <w:bCs/>
          <w:sz w:val="26"/>
          <w:szCs w:val="26"/>
        </w:rPr>
        <w:t xml:space="preserve">COMPUTER SCIENCE AND ENGINEERING</w:t>
      </w:r>
    </w:p>
    <w:p>
      <w:pPr>
        <w:spacing w:before="200" w:after="100"/>
        <w:jc w:val="center"/>
      </w:pPr>
      <w:r>
        <w:rPr>
          <w:rFonts w:ascii="Times New Roman" w:cs="Times New Roman" w:eastAsia="Times New Roman" w:hAnsi="Times New Roman"/>
          <w:sz w:val="24"/>
          <w:szCs w:val="24"/>
        </w:rPr>
        <w:t xml:space="preserve">By</w:t>
      </w:r>
    </w:p>
    <w:p>
      <w:pPr>
        <w:spacing w:before="80" w:after="60"/>
        <w:jc w:val="center"/>
      </w:pPr>
      <w:r>
        <w:rPr>
          <w:rFonts w:ascii="Times New Roman" w:cs="Times New Roman" w:eastAsia="Times New Roman" w:hAnsi="Times New Roman"/>
          <w:b/>
          <w:bCs/>
          <w:sz w:val="24"/>
          <w:szCs w:val="24"/>
        </w:rPr>
        <w:t xml:space="preserve">Kumar Nirupam (CS-23411229)</w:t>
      </w:r>
    </w:p>
    <w:p>
      <w:pPr>
        <w:spacing w:before="60" w:after="60"/>
        <w:jc w:val="center"/>
      </w:pPr>
      <w:r>
        <w:rPr>
          <w:rFonts w:ascii="Times New Roman" w:cs="Times New Roman" w:eastAsia="Times New Roman" w:hAnsi="Times New Roman"/>
          <w:b/>
          <w:bCs/>
          <w:sz w:val="24"/>
          <w:szCs w:val="24"/>
        </w:rPr>
        <w:t xml:space="preserve">Mohit Jaiswal (CS-2341849)</w:t>
      </w:r>
    </w:p>
    <w:p>
      <w:pPr>
        <w:spacing w:before="60" w:after="60"/>
        <w:jc w:val="center"/>
      </w:pPr>
      <w:r>
        <w:rPr>
          <w:rFonts w:ascii="Times New Roman" w:cs="Times New Roman" w:eastAsia="Times New Roman" w:hAnsi="Times New Roman"/>
          <w:b/>
          <w:bCs/>
          <w:sz w:val="24"/>
          <w:szCs w:val="24"/>
        </w:rPr>
        <w:t xml:space="preserve">Mrinalini Maurya (CS-2341526)</w:t>
      </w:r>
    </w:p>
    <w:p>
      <w:pPr>
        <w:spacing w:before="60" w:after="60"/>
        <w:jc w:val="center"/>
      </w:pPr>
      <w:r>
        <w:rPr>
          <w:rFonts w:ascii="Times New Roman" w:cs="Times New Roman" w:eastAsia="Times New Roman" w:hAnsi="Times New Roman"/>
          <w:b/>
          <w:bCs/>
          <w:sz w:val="24"/>
          <w:szCs w:val="24"/>
        </w:rPr>
        <w:t xml:space="preserve">Palak Mandhani (CS-2341735)</w:t>
      </w:r>
    </w:p>
    <w:p>
      <w:pPr>
        <w:spacing w:before="60" w:after="200"/>
        <w:jc w:val="center"/>
      </w:pPr>
      <w:r>
        <w:rPr>
          <w:rFonts w:ascii="Times New Roman" w:cs="Times New Roman" w:eastAsia="Times New Roman" w:hAnsi="Times New Roman"/>
          <w:b/>
          <w:bCs/>
          <w:sz w:val="24"/>
          <w:szCs w:val="24"/>
        </w:rPr>
        <w:t xml:space="preserve">Pragati Yadav (CS-23411238)</w:t>
      </w:r>
    </w:p>
    <w:p>
      <w:pPr>
        <w:spacing w:before="200" w:after="80"/>
        <w:jc w:val="center"/>
      </w:pPr>
      <w:r>
        <w:rPr>
          <w:rFonts w:ascii="Times New Roman" w:cs="Times New Roman" w:eastAsia="Times New Roman" w:hAnsi="Times New Roman"/>
          <w:i/>
          <w:iCs/>
          <w:sz w:val="24"/>
          <w:szCs w:val="24"/>
        </w:rPr>
        <w:t xml:space="preserve">Under the guidance of</w:t>
      </w:r>
    </w:p>
    <w:p>
      <w:pPr>
        <w:spacing w:before="80" w:after="60"/>
        <w:jc w:val="center"/>
      </w:pPr>
      <w:r>
        <w:rPr>
          <w:rFonts w:ascii="Times New Roman" w:cs="Times New Roman" w:eastAsia="Times New Roman" w:hAnsi="Times New Roman"/>
          <w:b/>
          <w:bCs/>
          <w:sz w:val="24"/>
          <w:szCs w:val="24"/>
        </w:rPr>
        <w:t xml:space="preserve">Ms. Jyoti Thakur</w:t>
      </w:r>
    </w:p>
    <w:p>
      <w:pPr>
        <w:spacing w:before="60" w:after="200"/>
        <w:jc w:val="center"/>
      </w:pPr>
      <w:r>
        <w:rPr>
          <w:rFonts w:ascii="Times New Roman" w:cs="Times New Roman" w:eastAsia="Times New Roman" w:hAnsi="Times New Roman"/>
          <w:sz w:val="24"/>
          <w:szCs w:val="24"/>
        </w:rPr>
        <w:t xml:space="preserve">Assistant Professor, School of CSE</w:t>
      </w:r>
    </w:p>
    <w:p>
      <w:pPr>
        <w:spacing w:before="200" w:after="200"/>
        <w:jc w:val="center"/>
      </w:pPr>
      <w:r>
        <w:drawing>
          <wp:inline distT="0" distB="0" distL="0" distR="0">
            <wp:extent cx="4191000" cy="74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191000" cy="742950"/>
                    </a:xfrm>
                    <a:prstGeom prst="rect">
                      <a:avLst/>
                    </a:prstGeom>
                  </pic:spPr>
                </pic:pic>
              </a:graphicData>
            </a:graphic>
          </wp:inline>
        </w:drawing>
      </w:r>
    </w:p>
    <w:p>
      <w:pPr>
        <w:spacing w:before="100" w:after="60"/>
        <w:jc w:val="center"/>
      </w:pPr>
      <w:r>
        <w:rPr>
          <w:rFonts w:ascii="Times New Roman" w:cs="Times New Roman" w:eastAsia="Times New Roman" w:hAnsi="Times New Roman"/>
          <w:b/>
          <w:bCs/>
          <w:sz w:val="24"/>
          <w:szCs w:val="24"/>
        </w:rPr>
        <w:t xml:space="preserve">IILM UNIVERSITY,</w:t>
      </w:r>
    </w:p>
    <w:p>
      <w:pPr>
        <w:spacing w:before="0" w:after="60"/>
        <w:jc w:val="center"/>
      </w:pPr>
      <w:r>
        <w:rPr>
          <w:rFonts w:ascii="Times New Roman" w:cs="Times New Roman" w:eastAsia="Times New Roman" w:hAnsi="Times New Roman"/>
          <w:sz w:val="24"/>
          <w:szCs w:val="24"/>
        </w:rPr>
        <w:t xml:space="preserve">16-18, Knowledge Park II,</w:t>
      </w:r>
    </w:p>
    <w:p>
      <w:pPr>
        <w:spacing w:before="0" w:after="60"/>
        <w:jc w:val="center"/>
      </w:pPr>
      <w:r>
        <w:rPr>
          <w:rFonts w:ascii="Times New Roman" w:cs="Times New Roman" w:eastAsia="Times New Roman" w:hAnsi="Times New Roman"/>
          <w:sz w:val="24"/>
          <w:szCs w:val="24"/>
        </w:rPr>
        <w:t xml:space="preserve">Greater Noida, Uttar Pradesh 201306</w:t>
      </w:r>
    </w:p>
    <w:p>
      <w:pPr>
        <w:spacing w:before="80" w:after="0"/>
        <w:jc w:val="center"/>
      </w:pPr>
      <w:r>
        <w:rPr>
          <w:rFonts w:ascii="Times New Roman" w:cs="Times New Roman" w:eastAsia="Times New Roman" w:hAnsi="Times New Roman"/>
          <w:sz w:val="24"/>
          <w:szCs w:val="24"/>
        </w:rPr>
        <w:t xml:space="preserve">February 2026</w:t>
      </w:r>
    </w:p>
    <w:p>
      <w:r>
        <w:br w:type="page"/>
      </w:r>
    </w:p>
    <w:p>
      <w:pPr>
        <w:sectPr>
          <w:pgSz w:w="11906" w:h="16838" w:orient="portrait"/>
          <w:pgMar w:top="1440" w:right="1080" w:bottom="1440" w:left="1080" w:header="708" w:footer="708" w:gutter="0"/>
          <w:pgNumType/>
          <w:docGrid w:linePitch="360"/>
        </w:sectPr>
      </w:pPr>
    </w:p>
    <w:p>
      <w:pPr>
        <w:pStyle w:val="Heading1"/>
        <w:spacing w:before="200" w:after="200"/>
        <w:jc w:val="center"/>
      </w:pPr>
      <w:r>
        <w:rPr>
          <w:rFonts w:ascii="Times New Roman" w:cs="Times New Roman" w:eastAsia="Times New Roman" w:hAnsi="Times New Roman"/>
          <w:b/>
          <w:bCs/>
          <w:sz w:val="28"/>
          <w:szCs w:val="28"/>
        </w:rPr>
        <w:t xml:space="preserve">PROJECT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000000" w:sz="4"/>
              <w:left w:val="single" w:color="000000" w:sz="4"/>
              <w:bottom w:val="single" w:color="000000" w:sz="4"/>
              <w:right w:val="single" w:color="000000" w:sz="4"/>
            </w:tcBorders>
            <w:shd w:fill="D9E2F3" w:val="clear"/>
            <w:tcMar>
              <w:top w:type="dxa" w:w="80"/>
              <w:left w:type="dxa" w:w="120"/>
              <w:bottom w:type="dxa" w:w="80"/>
              <w:right w:type="dxa" w:w="120"/>
            </w:tcMar>
          </w:tcPr>
          <w:p>
            <w:r>
              <w:rPr>
                <w:rFonts w:ascii="Times New Roman" w:cs="Times New Roman" w:eastAsia="Times New Roman" w:hAnsi="Times New Roman"/>
                <w:b/>
                <w:bCs/>
                <w:sz w:val="24"/>
                <w:szCs w:val="24"/>
              </w:rPr>
              <w:t xml:space="preserve">TITLE OF THE RESEARCH PROPOSAL</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4"/>
                <w:szCs w:val="24"/>
              </w:rPr>
              <w:t xml:space="preserve">Design and Implementation of Automated CI/CD Pipeline Using DevOps Tools</w:t>
            </w:r>
          </w:p>
        </w:tc>
      </w:tr>
      <w:tr>
        <w:tc>
          <w:tcPr>
            <w:tcW w:type="dxa" w:w="3000"/>
            <w:tcBorders>
              <w:top w:val="single" w:color="000000" w:sz="4"/>
              <w:left w:val="single" w:color="000000" w:sz="4"/>
              <w:bottom w:val="single" w:color="000000" w:sz="4"/>
              <w:right w:val="single" w:color="000000" w:sz="4"/>
            </w:tcBorders>
            <w:shd w:fill="D9E2F3" w:val="clear"/>
            <w:tcMar>
              <w:top w:type="dxa" w:w="80"/>
              <w:left w:type="dxa" w:w="120"/>
              <w:bottom w:type="dxa" w:w="80"/>
              <w:right w:type="dxa" w:w="120"/>
            </w:tcMar>
          </w:tcPr>
          <w:p>
            <w:r>
              <w:rPr>
                <w:rFonts w:ascii="Times New Roman" w:cs="Times New Roman" w:eastAsia="Times New Roman" w:hAnsi="Times New Roman"/>
                <w:b/>
                <w:bCs/>
                <w:sz w:val="24"/>
                <w:szCs w:val="24"/>
              </w:rPr>
              <w:t xml:space="preserve">NAME OF THE STUDENTS/GROUP</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4"/>
                <w:szCs w:val="24"/>
              </w:rPr>
              <w:t xml:space="preserve">1. Kumar Nirupam (CS-23411229)</w:t>
            </w:r>
          </w:p>
          <w:p>
            <w:r>
              <w:rPr>
                <w:rFonts w:ascii="Times New Roman" w:cs="Times New Roman" w:eastAsia="Times New Roman" w:hAnsi="Times New Roman"/>
                <w:sz w:val="24"/>
                <w:szCs w:val="24"/>
              </w:rPr>
              <w:t xml:space="preserve">2. Mohit Jaiswal (CS-2341849)</w:t>
            </w:r>
          </w:p>
          <w:p>
            <w:r>
              <w:rPr>
                <w:rFonts w:ascii="Times New Roman" w:cs="Times New Roman" w:eastAsia="Times New Roman" w:hAnsi="Times New Roman"/>
                <w:sz w:val="24"/>
                <w:szCs w:val="24"/>
              </w:rPr>
              <w:t xml:space="preserve">3. Mrinalini Maurya (CS-2341526)</w:t>
            </w:r>
          </w:p>
          <w:p>
            <w:r>
              <w:rPr>
                <w:rFonts w:ascii="Times New Roman" w:cs="Times New Roman" w:eastAsia="Times New Roman" w:hAnsi="Times New Roman"/>
                <w:sz w:val="24"/>
                <w:szCs w:val="24"/>
              </w:rPr>
              <w:t xml:space="preserve">4. Palak Mandhani (CS-2341735)</w:t>
            </w:r>
          </w:p>
          <w:p>
            <w:r>
              <w:rPr>
                <w:rFonts w:ascii="Times New Roman" w:cs="Times New Roman" w:eastAsia="Times New Roman" w:hAnsi="Times New Roman"/>
                <w:sz w:val="24"/>
                <w:szCs w:val="24"/>
              </w:rPr>
              <w:t xml:space="preserve">5. Pragati Yadav (CS-23411238)</w:t>
            </w:r>
          </w:p>
        </w:tc>
      </w:tr>
      <w:tr>
        <w:tc>
          <w:tcPr>
            <w:tcW w:type="dxa" w:w="3000"/>
            <w:tcBorders>
              <w:top w:val="single" w:color="000000" w:sz="4"/>
              <w:left w:val="single" w:color="000000" w:sz="4"/>
              <w:bottom w:val="single" w:color="000000" w:sz="4"/>
              <w:right w:val="single" w:color="000000" w:sz="4"/>
            </w:tcBorders>
            <w:shd w:fill="D9E2F3" w:val="clear"/>
            <w:tcMar>
              <w:top w:type="dxa" w:w="80"/>
              <w:left w:type="dxa" w:w="120"/>
              <w:bottom w:type="dxa" w:w="80"/>
              <w:right w:type="dxa" w:w="120"/>
            </w:tcMar>
          </w:tcPr>
          <w:p>
            <w:r>
              <w:rPr>
                <w:rFonts w:ascii="Times New Roman" w:cs="Times New Roman" w:eastAsia="Times New Roman" w:hAnsi="Times New Roman"/>
                <w:b/>
                <w:bCs/>
                <w:sz w:val="24"/>
                <w:szCs w:val="24"/>
              </w:rPr>
              <w:t xml:space="preserve">NAME AND DESIGNATION OF THE GUIDE</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4"/>
                <w:szCs w:val="24"/>
              </w:rPr>
              <w:t xml:space="preserve">Ms. Jyoti Thakur</w:t>
            </w:r>
          </w:p>
          <w:p>
            <w:r>
              <w:rPr>
                <w:rFonts w:ascii="Times New Roman" w:cs="Times New Roman" w:eastAsia="Times New Roman" w:hAnsi="Times New Roman"/>
                <w:sz w:val="24"/>
                <w:szCs w:val="24"/>
              </w:rPr>
              <w:t xml:space="preserve">Assistant Professor, School of CSE</w:t>
            </w:r>
          </w:p>
        </w:tc>
      </w:tr>
      <w:tr>
        <w:tc>
          <w:tcPr>
            <w:tcW w:type="dxa" w:w="3000"/>
            <w:tcBorders>
              <w:top w:val="single" w:color="000000" w:sz="4"/>
              <w:left w:val="single" w:color="000000" w:sz="4"/>
              <w:bottom w:val="single" w:color="000000" w:sz="4"/>
              <w:right w:val="single" w:color="000000" w:sz="4"/>
            </w:tcBorders>
            <w:shd w:fill="D9E2F3" w:val="clear"/>
            <w:tcMar>
              <w:top w:type="dxa" w:w="80"/>
              <w:left w:type="dxa" w:w="120"/>
              <w:bottom w:type="dxa" w:w="80"/>
              <w:right w:type="dxa" w:w="120"/>
            </w:tcMar>
          </w:tcPr>
          <w:p>
            <w:r>
              <w:rPr>
                <w:rFonts w:ascii="Times New Roman" w:cs="Times New Roman" w:eastAsia="Times New Roman" w:hAnsi="Times New Roman"/>
                <w:b/>
                <w:bCs/>
                <w:sz w:val="24"/>
                <w:szCs w:val="24"/>
              </w:rPr>
              <w:t xml:space="preserve">PLACE OF WORK</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4"/>
                <w:szCs w:val="24"/>
              </w:rPr>
              <w:t xml:space="preserve">IILM University, Greater Noida</w:t>
            </w:r>
          </w:p>
        </w:tc>
      </w:tr>
      <w:tr>
        <w:tc>
          <w:tcPr>
            <w:tcW w:type="dxa" w:w="3000"/>
            <w:tcBorders>
              <w:top w:val="single" w:color="000000" w:sz="4"/>
              <w:left w:val="single" w:color="000000" w:sz="4"/>
              <w:bottom w:val="single" w:color="000000" w:sz="4"/>
              <w:right w:val="single" w:color="000000" w:sz="4"/>
            </w:tcBorders>
            <w:shd w:fill="D9E2F3" w:val="clear"/>
            <w:tcMar>
              <w:top w:type="dxa" w:w="80"/>
              <w:left w:type="dxa" w:w="120"/>
              <w:bottom w:type="dxa" w:w="80"/>
              <w:right w:type="dxa" w:w="120"/>
            </w:tcMar>
          </w:tcPr>
          <w:p>
            <w:r>
              <w:rPr>
                <w:rFonts w:ascii="Times New Roman" w:cs="Times New Roman" w:eastAsia="Times New Roman" w:hAnsi="Times New Roman"/>
                <w:b/>
                <w:bCs/>
                <w:sz w:val="24"/>
                <w:szCs w:val="24"/>
              </w:rPr>
              <w:t xml:space="preserve">AREA</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4"/>
                <w:szCs w:val="24"/>
              </w:rPr>
              <w:t xml:space="preserve">Software Engineering / Cloud Computing</w:t>
            </w:r>
          </w:p>
        </w:tc>
      </w:tr>
      <w:tr>
        <w:tc>
          <w:tcPr>
            <w:tcW w:type="dxa" w:w="3000"/>
            <w:tcBorders>
              <w:top w:val="single" w:color="000000" w:sz="4"/>
              <w:left w:val="single" w:color="000000" w:sz="4"/>
              <w:bottom w:val="single" w:color="000000" w:sz="4"/>
              <w:right w:val="single" w:color="000000" w:sz="4"/>
            </w:tcBorders>
            <w:shd w:fill="D9E2F3" w:val="clear"/>
            <w:tcMar>
              <w:top w:type="dxa" w:w="80"/>
              <w:left w:type="dxa" w:w="120"/>
              <w:bottom w:type="dxa" w:w="80"/>
              <w:right w:type="dxa" w:w="120"/>
            </w:tcMar>
          </w:tcPr>
          <w:p>
            <w:r>
              <w:rPr>
                <w:rFonts w:ascii="Times New Roman" w:cs="Times New Roman" w:eastAsia="Times New Roman" w:hAnsi="Times New Roman"/>
                <w:b/>
                <w:bCs/>
                <w:sz w:val="24"/>
                <w:szCs w:val="24"/>
              </w:rPr>
              <w:t xml:space="preserve">DOMAIN</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4"/>
                <w:szCs w:val="24"/>
              </w:rPr>
              <w:t xml:space="preserve">DevOps / Continuous Integration &amp; Continuous Deployment</w:t>
            </w:r>
          </w:p>
        </w:tc>
      </w:tr>
      <w:tr>
        <w:tc>
          <w:tcPr>
            <w:tcW w:type="dxa" w:w="3000"/>
            <w:tcBorders>
              <w:top w:val="single" w:color="000000" w:sz="4"/>
              <w:left w:val="single" w:color="000000" w:sz="4"/>
              <w:bottom w:val="single" w:color="000000" w:sz="4"/>
              <w:right w:val="single" w:color="000000" w:sz="4"/>
            </w:tcBorders>
            <w:shd w:fill="D9E2F3" w:val="clear"/>
            <w:tcMar>
              <w:top w:type="dxa" w:w="80"/>
              <w:left w:type="dxa" w:w="120"/>
              <w:bottom w:type="dxa" w:w="80"/>
              <w:right w:type="dxa" w:w="120"/>
            </w:tcMar>
          </w:tcPr>
          <w:p>
            <w:r>
              <w:rPr>
                <w:rFonts w:ascii="Times New Roman" w:cs="Times New Roman" w:eastAsia="Times New Roman" w:hAnsi="Times New Roman"/>
                <w:b/>
                <w:bCs/>
                <w:sz w:val="24"/>
                <w:szCs w:val="24"/>
              </w:rPr>
              <w:t xml:space="preserve">CO-DOMAIN</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4"/>
                <w:szCs w:val="24"/>
              </w:rPr>
              <w:t xml:space="preserve">Cloud Infrastructure, Containerization, Orchestration</w:t>
            </w:r>
          </w:p>
        </w:tc>
      </w:tr>
      <w:tr>
        <w:tc>
          <w:tcPr>
            <w:tcW w:type="dxa" w:w="3000"/>
            <w:tcBorders>
              <w:top w:val="single" w:color="000000" w:sz="4"/>
              <w:left w:val="single" w:color="000000" w:sz="4"/>
              <w:bottom w:val="single" w:color="000000" w:sz="4"/>
              <w:right w:val="single" w:color="000000" w:sz="4"/>
            </w:tcBorders>
            <w:shd w:fill="D9E2F3" w:val="clear"/>
            <w:tcMar>
              <w:top w:type="dxa" w:w="80"/>
              <w:left w:type="dxa" w:w="120"/>
              <w:bottom w:type="dxa" w:w="80"/>
              <w:right w:type="dxa" w:w="120"/>
            </w:tcMar>
          </w:tcPr>
          <w:p>
            <w:r>
              <w:rPr>
                <w:rFonts w:ascii="Times New Roman" w:cs="Times New Roman" w:eastAsia="Times New Roman" w:hAnsi="Times New Roman"/>
                <w:b/>
                <w:bCs/>
                <w:sz w:val="24"/>
                <w:szCs w:val="24"/>
              </w:rPr>
              <w:t xml:space="preserve">APPLICATION AREA</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4"/>
                <w:szCs w:val="24"/>
              </w:rPr>
              <w:t xml:space="preserve">Software Development, IT Operations, Cloud Deployment</w:t>
            </w:r>
          </w:p>
        </w:tc>
      </w:tr>
      <w:tr>
        <w:tc>
          <w:tcPr>
            <w:tcW w:type="dxa" w:w="3000"/>
            <w:tcBorders>
              <w:top w:val="single" w:color="000000" w:sz="4"/>
              <w:left w:val="single" w:color="000000" w:sz="4"/>
              <w:bottom w:val="single" w:color="000000" w:sz="4"/>
              <w:right w:val="single" w:color="000000" w:sz="4"/>
            </w:tcBorders>
            <w:shd w:fill="D9E2F3" w:val="clear"/>
            <w:tcMar>
              <w:top w:type="dxa" w:w="80"/>
              <w:left w:type="dxa" w:w="120"/>
              <w:bottom w:type="dxa" w:w="80"/>
              <w:right w:type="dxa" w:w="120"/>
            </w:tcMar>
          </w:tcPr>
          <w:p>
            <w:r>
              <w:rPr>
                <w:rFonts w:ascii="Times New Roman" w:cs="Times New Roman" w:eastAsia="Times New Roman" w:hAnsi="Times New Roman"/>
                <w:b/>
                <w:bCs/>
                <w:sz w:val="24"/>
                <w:szCs w:val="24"/>
              </w:rPr>
              <w:t xml:space="preserve">USEFULNESS</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4"/>
                <w:szCs w:val="24"/>
              </w:rPr>
              <w:t xml:space="preserve">Automates software build and deployment; improves reliability, speed, and scalability of application delivery on AWS</w:t>
            </w:r>
          </w:p>
        </w:tc>
      </w:tr>
      <w:tr>
        <w:tc>
          <w:tcPr>
            <w:tcW w:type="dxa" w:w="3000"/>
            <w:tcBorders>
              <w:top w:val="single" w:color="000000" w:sz="4"/>
              <w:left w:val="single" w:color="000000" w:sz="4"/>
              <w:bottom w:val="single" w:color="000000" w:sz="4"/>
              <w:right w:val="single" w:color="000000" w:sz="4"/>
            </w:tcBorders>
            <w:shd w:fill="D9E2F3" w:val="clear"/>
            <w:tcMar>
              <w:top w:type="dxa" w:w="80"/>
              <w:left w:type="dxa" w:w="120"/>
              <w:bottom w:type="dxa" w:w="80"/>
              <w:right w:type="dxa" w:w="120"/>
            </w:tcMar>
          </w:tcPr>
          <w:p>
            <w:r>
              <w:rPr>
                <w:rFonts w:ascii="Times New Roman" w:cs="Times New Roman" w:eastAsia="Times New Roman" w:hAnsi="Times New Roman"/>
                <w:b/>
                <w:bCs/>
                <w:sz w:val="24"/>
                <w:szCs w:val="24"/>
              </w:rPr>
              <w:t xml:space="preserve">ANY OTHER KEY INFORMATION</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4"/>
                <w:szCs w:val="24"/>
              </w:rPr>
              <w:t xml:space="preserve">Project ID: BT3155 | SDG Goal 9 | Publication Target: SCOPUS Conference</w:t>
            </w:r>
          </w:p>
        </w:tc>
      </w:tr>
    </w:tbl>
    <w:p>
      <w:r>
        <w:br w:type="page"/>
      </w:r>
    </w:p>
    <w:p>
      <w:pPr>
        <w:pStyle w:val="Heading1"/>
        <w:spacing w:before="200" w:after="120"/>
      </w:pPr>
      <w:r>
        <w:rPr>
          <w:rFonts w:ascii="Times New Roman" w:cs="Times New Roman" w:eastAsia="Times New Roman" w:hAnsi="Times New Roman"/>
          <w:b/>
          <w:bCs/>
          <w:sz w:val="28"/>
          <w:szCs w:val="28"/>
        </w:rPr>
        <w:t xml:space="preserve">Statement of the Proposal</w:t>
      </w:r>
    </w:p>
    <w:p>
      <w:pPr>
        <w:pStyle w:val="Heading2"/>
        <w:spacing w:before="200" w:after="80"/>
      </w:pPr>
      <w:r>
        <w:rPr>
          <w:rFonts w:ascii="Times New Roman" w:cs="Times New Roman" w:eastAsia="Times New Roman" w:hAnsi="Times New Roman"/>
          <w:b/>
          <w:bCs/>
          <w:sz w:val="26"/>
          <w:szCs w:val="26"/>
          <w:u w:val="single"/>
        </w:rPr>
        <w:t xml:space="preserve">Problem Statement</w:t>
      </w:r>
    </w:p>
    <w:p>
      <w:pPr>
        <w:spacing w:before="80" w:after="80" w:line="360"/>
        <w:jc w:val="both"/>
      </w:pPr>
      <w:r>
        <w:rPr>
          <w:rFonts w:ascii="Times New Roman" w:cs="Times New Roman" w:eastAsia="Times New Roman" w:hAnsi="Times New Roman"/>
          <w:sz w:val="24"/>
          <w:szCs w:val="24"/>
        </w:rPr>
        <w:t xml:space="preserve">Manual software build and deployment processes are slow, error-prone, and difficult to scale in modern software development environments. Development teams often spend significant time manually building, testing, and deploying applications, which introduces inconsistencies, increases downtime, and slows the overall delivery cycle. This project aims to design and implement an automated CI/CD (Continuous Integration/Continuous Deployment) pipeline using essential DevOps tools to enable faster, reliable, and consistent application deployment on AWS cloud infrastructure.</w:t>
      </w:r>
    </w:p>
    <w:p>
      <w:pPr>
        <w:pStyle w:val="Heading2"/>
        <w:spacing w:before="200" w:after="80"/>
      </w:pPr>
      <w:r>
        <w:rPr>
          <w:rFonts w:ascii="Times New Roman" w:cs="Times New Roman" w:eastAsia="Times New Roman" w:hAnsi="Times New Roman"/>
          <w:b/>
          <w:bCs/>
          <w:sz w:val="26"/>
          <w:szCs w:val="26"/>
          <w:u w:val="single"/>
        </w:rPr>
        <w:t xml:space="preserve">Background</w:t>
      </w:r>
    </w:p>
    <w:p>
      <w:pPr>
        <w:spacing w:before="80" w:after="80" w:line="360"/>
        <w:jc w:val="both"/>
      </w:pPr>
      <w:r>
        <w:rPr>
          <w:rFonts w:ascii="Times New Roman" w:cs="Times New Roman" w:eastAsia="Times New Roman" w:hAnsi="Times New Roman"/>
          <w:sz w:val="24"/>
          <w:szCs w:val="24"/>
        </w:rPr>
        <w:t xml:space="preserve">Continuous Integration and Continuous Deployment (CI/CD) are fundamental practices in modern DevOps culture. CI/CD pipelines automate the integration of code changes, running tests, and deploying applications to production environments. Tools such as Git for version control, GitHub Actions for workflow automation, Docker for containerization, Terraform for Infrastructure as Code (IaC), Kubernetes for container orchestration, and AWS EC2 for cloud hosting have become industry standards for building robust automated pipelines. Despite their widespread use in industry, academic projects rarely combine all these tools into a single integrated pipeline — this project addresses that gap.</w:t>
      </w:r>
    </w:p>
    <w:p>
      <w:pPr>
        <w:pStyle w:val="Heading2"/>
        <w:spacing w:before="200" w:after="80"/>
      </w:pPr>
      <w:r>
        <w:rPr>
          <w:rFonts w:ascii="Times New Roman" w:cs="Times New Roman" w:eastAsia="Times New Roman" w:hAnsi="Times New Roman"/>
          <w:b/>
          <w:bCs/>
          <w:sz w:val="26"/>
          <w:szCs w:val="26"/>
          <w:u w:val="single"/>
        </w:rPr>
        <w:t xml:space="preserve">Motivation / Need for the Research</w:t>
      </w:r>
    </w:p>
    <w:p>
      <w:pPr>
        <w:spacing w:before="80" w:after="80" w:line="360"/>
        <w:jc w:val="both"/>
      </w:pPr>
      <w:r>
        <w:rPr>
          <w:rFonts w:ascii="Times New Roman" w:cs="Times New Roman" w:eastAsia="Times New Roman" w:hAnsi="Times New Roman"/>
          <w:sz w:val="24"/>
          <w:szCs w:val="24"/>
        </w:rPr>
        <w:t xml:space="preserve">The increasing complexity of software systems and the demand for rapid, reliable delivery has made manual deployment processes obsolete. Organizations are adopting DevOps to reduce deployment friction, improve software quality, and achieve faster time-to-market. This project is motivated by the need to demonstrate a practical, end-to-end automated CI/CD pipeline that integrates all major DevOps tools in a unified workflow, providing a replicable model for automated software delivery on cloud platforms.</w:t>
      </w:r>
    </w:p>
    <w:p>
      <w:pPr>
        <w:pStyle w:val="Heading2"/>
        <w:spacing w:before="200" w:after="80"/>
      </w:pPr>
      <w:r>
        <w:rPr>
          <w:rFonts w:ascii="Times New Roman" w:cs="Times New Roman" w:eastAsia="Times New Roman" w:hAnsi="Times New Roman"/>
          <w:b/>
          <w:bCs/>
          <w:sz w:val="26"/>
          <w:szCs w:val="26"/>
          <w:u w:val="single"/>
        </w:rPr>
        <w:t xml:space="preserve">Objective</w:t>
      </w:r>
    </w:p>
    <w:p>
      <w:pPr>
        <w:spacing w:before="80" w:after="80" w:line="360"/>
        <w:jc w:val="both"/>
      </w:pPr>
      <w:r>
        <w:rPr>
          <w:rFonts w:ascii="Times New Roman" w:cs="Times New Roman" w:eastAsia="Times New Roman" w:hAnsi="Times New Roman"/>
          <w:sz w:val="24"/>
          <w:szCs w:val="24"/>
        </w:rPr>
        <w:t xml:space="preserve">To design and implement a fully automated CI/CD pipeline using DevOps tools (Git, GitHub Actions, Docker, Terraform, Kubernetes) that enables reliable, scalable, and automated software delivery on AWS EC2.</w:t>
      </w:r>
    </w:p>
    <w:p>
      <w:pPr>
        <w:pStyle w:val="Heading2"/>
        <w:spacing w:before="200" w:after="80"/>
      </w:pPr>
      <w:r>
        <w:rPr>
          <w:rFonts w:ascii="Times New Roman" w:cs="Times New Roman" w:eastAsia="Times New Roman" w:hAnsi="Times New Roman"/>
          <w:b/>
          <w:bCs/>
          <w:sz w:val="26"/>
          <w:szCs w:val="26"/>
          <w:u w:val="single"/>
        </w:rPr>
        <w:t xml:space="preserve">Sub-Objectives</w:t>
      </w:r>
    </w:p>
    <w:p>
      <w:pPr>
        <w:pStyle w:val="ListParagraph"/>
        <w:numPr>
          <w:ilvl w:val="0"/>
          <w:numId w:val="2"/>
        </w:numPr>
      </w:pPr>
      <w:r>
        <w:rPr>
          <w:rFonts w:ascii="Times New Roman" w:cs="Times New Roman" w:eastAsia="Times New Roman" w:hAnsi="Times New Roman"/>
          <w:sz w:val="24"/>
          <w:szCs w:val="24"/>
        </w:rPr>
        <w:t xml:space="preserve">To set up a version-controlled repository using Git and GitHub for source code management.</w:t>
      </w:r>
    </w:p>
    <w:p>
      <w:pPr>
        <w:pStyle w:val="ListParagraph"/>
        <w:numPr>
          <w:ilvl w:val="0"/>
          <w:numId w:val="2"/>
        </w:numPr>
      </w:pPr>
      <w:r>
        <w:rPr>
          <w:rFonts w:ascii="Times New Roman" w:cs="Times New Roman" w:eastAsia="Times New Roman" w:hAnsi="Times New Roman"/>
          <w:sz w:val="24"/>
          <w:szCs w:val="24"/>
        </w:rPr>
        <w:t xml:space="preserve">To configure GitHub Actions workflows for automated build, test, and deployment triggers.</w:t>
      </w:r>
    </w:p>
    <w:p>
      <w:pPr>
        <w:pStyle w:val="ListParagraph"/>
        <w:numPr>
          <w:ilvl w:val="0"/>
          <w:numId w:val="2"/>
        </w:numPr>
      </w:pPr>
      <w:r>
        <w:rPr>
          <w:rFonts w:ascii="Times New Roman" w:cs="Times New Roman" w:eastAsia="Times New Roman" w:hAnsi="Times New Roman"/>
          <w:sz w:val="24"/>
          <w:szCs w:val="24"/>
        </w:rPr>
        <w:t xml:space="preserve">To containerize the application using Docker for environment consistency.</w:t>
      </w:r>
    </w:p>
    <w:p>
      <w:pPr>
        <w:pStyle w:val="ListParagraph"/>
        <w:numPr>
          <w:ilvl w:val="0"/>
          <w:numId w:val="2"/>
        </w:numPr>
      </w:pPr>
      <w:r>
        <w:rPr>
          <w:rFonts w:ascii="Times New Roman" w:cs="Times New Roman" w:eastAsia="Times New Roman" w:hAnsi="Times New Roman"/>
          <w:sz w:val="24"/>
          <w:szCs w:val="24"/>
        </w:rPr>
        <w:t xml:space="preserve">To provision AWS EC2 infrastructure using Terraform (Infrastructure as Code).</w:t>
      </w:r>
    </w:p>
    <w:p>
      <w:pPr>
        <w:pStyle w:val="ListParagraph"/>
        <w:numPr>
          <w:ilvl w:val="0"/>
          <w:numId w:val="2"/>
        </w:numPr>
      </w:pPr>
      <w:r>
        <w:rPr>
          <w:rFonts w:ascii="Times New Roman" w:cs="Times New Roman" w:eastAsia="Times New Roman" w:hAnsi="Times New Roman"/>
          <w:sz w:val="24"/>
          <w:szCs w:val="24"/>
        </w:rPr>
        <w:t xml:space="preserve">To orchestrate container deployment and scaling using Kubernetes.</w:t>
      </w:r>
    </w:p>
    <w:p>
      <w:pPr>
        <w:pStyle w:val="ListParagraph"/>
        <w:numPr>
          <w:ilvl w:val="0"/>
          <w:numId w:val="2"/>
        </w:numPr>
      </w:pPr>
      <w:r>
        <w:rPr>
          <w:rFonts w:ascii="Times New Roman" w:cs="Times New Roman" w:eastAsia="Times New Roman" w:hAnsi="Times New Roman"/>
          <w:sz w:val="24"/>
          <w:szCs w:val="24"/>
        </w:rPr>
        <w:t xml:space="preserve">To achieve reliable, scalable, and automated software delivery on AWS cloud.</w:t>
      </w:r>
    </w:p>
    <w:p>
      <w:pPr>
        <w:pStyle w:val="Heading1"/>
        <w:spacing w:before="280" w:after="120"/>
      </w:pPr>
      <w:r>
        <w:rPr>
          <w:rFonts w:ascii="Times New Roman" w:cs="Times New Roman" w:eastAsia="Times New Roman" w:hAnsi="Times New Roman"/>
          <w:b/>
          <w:bCs/>
          <w:sz w:val="28"/>
          <w:szCs w:val="28"/>
        </w:rPr>
        <w:t xml:space="preserve">Mode of Achieving Objective</w:t>
      </w:r>
    </w:p>
    <w:p>
      <w:pPr>
        <w:pStyle w:val="ListParagraph"/>
        <w:numPr>
          <w:ilvl w:val="0"/>
          <w:numId w:val="3"/>
        </w:numPr>
      </w:pPr>
      <w:r>
        <w:rPr>
          <w:rFonts w:ascii="Times New Roman" w:cs="Times New Roman" w:eastAsia="Times New Roman" w:hAnsi="Times New Roman"/>
          <w:sz w:val="24"/>
          <w:szCs w:val="24"/>
        </w:rPr>
        <w:t xml:space="preserve">Implement Git-based version control and branching strategy for collaborative development.</w:t>
      </w:r>
    </w:p>
    <w:p>
      <w:pPr>
        <w:pStyle w:val="ListParagraph"/>
        <w:numPr>
          <w:ilvl w:val="0"/>
          <w:numId w:val="3"/>
        </w:numPr>
      </w:pPr>
      <w:r>
        <w:rPr>
          <w:rFonts w:ascii="Times New Roman" w:cs="Times New Roman" w:eastAsia="Times New Roman" w:hAnsi="Times New Roman"/>
          <w:sz w:val="24"/>
          <w:szCs w:val="24"/>
        </w:rPr>
        <w:t xml:space="preserve">Configure GitHub Actions YAML workflows to automate build, unit test, and deployment stages.</w:t>
      </w:r>
    </w:p>
    <w:p>
      <w:pPr>
        <w:pStyle w:val="ListParagraph"/>
        <w:numPr>
          <w:ilvl w:val="0"/>
          <w:numId w:val="3"/>
        </w:numPr>
      </w:pPr>
      <w:r>
        <w:rPr>
          <w:rFonts w:ascii="Times New Roman" w:cs="Times New Roman" w:eastAsia="Times New Roman" w:hAnsi="Times New Roman"/>
          <w:sz w:val="24"/>
          <w:szCs w:val="24"/>
        </w:rPr>
        <w:t xml:space="preserve">Write Dockerfile(s) to containerize the application and push to Docker Hub/ECR.</w:t>
      </w:r>
    </w:p>
    <w:p>
      <w:pPr>
        <w:pStyle w:val="ListParagraph"/>
        <w:numPr>
          <w:ilvl w:val="0"/>
          <w:numId w:val="3"/>
        </w:numPr>
      </w:pPr>
      <w:r>
        <w:rPr>
          <w:rFonts w:ascii="Times New Roman" w:cs="Times New Roman" w:eastAsia="Times New Roman" w:hAnsi="Times New Roman"/>
          <w:sz w:val="24"/>
          <w:szCs w:val="24"/>
        </w:rPr>
        <w:t xml:space="preserve">Author Terraform scripts to provision EC2 instances, VPCs, security groups on AWS.</w:t>
      </w:r>
    </w:p>
    <w:p>
      <w:pPr>
        <w:pStyle w:val="ListParagraph"/>
        <w:numPr>
          <w:ilvl w:val="0"/>
          <w:numId w:val="3"/>
        </w:numPr>
      </w:pPr>
      <w:r>
        <w:rPr>
          <w:rFonts w:ascii="Times New Roman" w:cs="Times New Roman" w:eastAsia="Times New Roman" w:hAnsi="Times New Roman"/>
          <w:sz w:val="24"/>
          <w:szCs w:val="24"/>
        </w:rPr>
        <w:t xml:space="preserve">Deploy and manage containers using Kubernetes manifests (Deployments, Services, Pods).</w:t>
      </w:r>
    </w:p>
    <w:p>
      <w:pPr>
        <w:pStyle w:val="ListParagraph"/>
        <w:numPr>
          <w:ilvl w:val="0"/>
          <w:numId w:val="3"/>
        </w:numPr>
      </w:pPr>
      <w:r>
        <w:rPr>
          <w:rFonts w:ascii="Times New Roman" w:cs="Times New Roman" w:eastAsia="Times New Roman" w:hAnsi="Times New Roman"/>
          <w:sz w:val="24"/>
          <w:szCs w:val="24"/>
        </w:rPr>
        <w:t xml:space="preserve">Validate pipeline through end-to-end testing of automated build-to-deployment workflow.</w:t>
      </w:r>
    </w:p>
    <w:p>
      <w:pPr>
        <w:pStyle w:val="Heading1"/>
        <w:spacing w:before="280" w:after="120"/>
      </w:pPr>
      <w:r>
        <w:rPr>
          <w:rFonts w:ascii="Times New Roman" w:cs="Times New Roman" w:eastAsia="Times New Roman" w:hAnsi="Times New Roman"/>
          <w:b/>
          <w:bCs/>
          <w:sz w:val="28"/>
          <w:szCs w:val="28"/>
        </w:rPr>
        <w:t xml:space="preserve">Proposed Methodology</w:t>
      </w:r>
    </w:p>
    <w:p>
      <w:pPr>
        <w:pStyle w:val="Heading2"/>
        <w:spacing w:before="200" w:after="80"/>
      </w:pPr>
      <w:r>
        <w:rPr>
          <w:rFonts w:ascii="Times New Roman" w:cs="Times New Roman" w:eastAsia="Times New Roman" w:hAnsi="Times New Roman"/>
          <w:b/>
          <w:bCs/>
          <w:sz w:val="26"/>
          <w:szCs w:val="26"/>
          <w:u w:val="single"/>
        </w:rPr>
        <w:t xml:space="preserve">Theoretical Framework</w:t>
      </w:r>
    </w:p>
    <w:p>
      <w:pPr>
        <w:spacing w:before="80" w:after="80" w:line="360"/>
        <w:jc w:val="both"/>
      </w:pPr>
      <w:r>
        <w:rPr>
          <w:rFonts w:ascii="Times New Roman" w:cs="Times New Roman" w:eastAsia="Times New Roman" w:hAnsi="Times New Roman"/>
          <w:sz w:val="24"/>
          <w:szCs w:val="24"/>
        </w:rPr>
        <w:t xml:space="preserve">The project is grounded in the DevOps philosophy, which emphasizes collaboration between software development and IT operations through automation, continuous feedback, and iterative improvement. The theoretical foundation draws from:</w:t>
      </w:r>
    </w:p>
    <w:p>
      <w:pPr>
        <w:pStyle w:val="ListParagraph"/>
        <w:numPr>
          <w:ilvl w:val="0"/>
          <w:numId w:val="4"/>
        </w:numPr>
      </w:pPr>
      <w:r>
        <w:rPr>
          <w:rFonts w:ascii="Times New Roman" w:cs="Times New Roman" w:eastAsia="Times New Roman" w:hAnsi="Times New Roman"/>
          <w:sz w:val="24"/>
          <w:szCs w:val="24"/>
        </w:rPr>
        <w:t xml:space="preserve">Continuous Integration/Continuous Deployment (CI/CD) Model: Automating code integration and delivery to reduce manual errors and increase deployment frequency.</w:t>
      </w:r>
    </w:p>
    <w:p>
      <w:pPr>
        <w:pStyle w:val="ListParagraph"/>
        <w:numPr>
          <w:ilvl w:val="0"/>
          <w:numId w:val="4"/>
        </w:numPr>
      </w:pPr>
      <w:r>
        <w:rPr>
          <w:rFonts w:ascii="Times New Roman" w:cs="Times New Roman" w:eastAsia="Times New Roman" w:hAnsi="Times New Roman"/>
          <w:sz w:val="24"/>
          <w:szCs w:val="24"/>
        </w:rPr>
        <w:t xml:space="preserve">Infrastructure as Code (IaC): Using Terraform to define and manage cloud infrastructure programmatically, ensuring repeatability and version control.</w:t>
      </w:r>
    </w:p>
    <w:p>
      <w:pPr>
        <w:pStyle w:val="ListParagraph"/>
        <w:numPr>
          <w:ilvl w:val="0"/>
          <w:numId w:val="4"/>
        </w:numPr>
      </w:pPr>
      <w:r>
        <w:rPr>
          <w:rFonts w:ascii="Times New Roman" w:cs="Times New Roman" w:eastAsia="Times New Roman" w:hAnsi="Times New Roman"/>
          <w:sz w:val="24"/>
          <w:szCs w:val="24"/>
        </w:rPr>
        <w:t xml:space="preserve">Containerization Model: Using Docker to package applications with all their dependencies into portable containers, eliminating environment inconsistencies.</w:t>
      </w:r>
    </w:p>
    <w:p>
      <w:pPr>
        <w:pStyle w:val="ListParagraph"/>
        <w:numPr>
          <w:ilvl w:val="0"/>
          <w:numId w:val="4"/>
        </w:numPr>
      </w:pPr>
      <w:r>
        <w:rPr>
          <w:rFonts w:ascii="Times New Roman" w:cs="Times New Roman" w:eastAsia="Times New Roman" w:hAnsi="Times New Roman"/>
          <w:sz w:val="24"/>
          <w:szCs w:val="24"/>
        </w:rPr>
        <w:t xml:space="preserve">Microservices Orchestration: Using Kubernetes to manage, scale, and self-heal containerized application deployments.</w:t>
      </w:r>
    </w:p>
    <w:p>
      <w:pPr>
        <w:pStyle w:val="Heading2"/>
        <w:spacing w:before="200" w:after="80"/>
      </w:pPr>
      <w:r>
        <w:rPr>
          <w:rFonts w:ascii="Times New Roman" w:cs="Times New Roman" w:eastAsia="Times New Roman" w:hAnsi="Times New Roman"/>
          <w:b/>
          <w:bCs/>
          <w:sz w:val="26"/>
          <w:szCs w:val="26"/>
          <w:u w:val="single"/>
        </w:rPr>
        <w:t xml:space="preserve">Sources of Data – Primary or Secondary Data</w:t>
      </w:r>
    </w:p>
    <w:p>
      <w:pPr>
        <w:spacing w:before="80" w:after="80" w:line="360"/>
        <w:jc w:val="both"/>
      </w:pPr>
      <w:r>
        <w:rPr>
          <w:rFonts w:ascii="Times New Roman" w:cs="Times New Roman" w:eastAsia="Times New Roman" w:hAnsi="Times New Roman"/>
          <w:sz w:val="24"/>
          <w:szCs w:val="24"/>
        </w:rPr>
        <w:t xml:space="preserve">Primary Data: Configuration files, pipeline logs, deployment metrics, and performance benchmarks generated during live implementation on AWS.</w:t>
      </w:r>
    </w:p>
    <w:p>
      <w:pPr>
        <w:spacing w:before="80" w:after="80" w:line="360"/>
        <w:jc w:val="both"/>
      </w:pPr>
      <w:r>
        <w:rPr>
          <w:rFonts w:ascii="Times New Roman" w:cs="Times New Roman" w:eastAsia="Times New Roman" w:hAnsi="Times New Roman"/>
          <w:sz w:val="24"/>
          <w:szCs w:val="24"/>
        </w:rPr>
        <w:t xml:space="preserve">Secondary Data: Official documentation of GitHub Actions, Docker, Terraform, Kubernetes, and AWS; peer-reviewed DevOps literature; research papers on CI/CD automation.</w:t>
      </w:r>
    </w:p>
    <w:p>
      <w:pPr>
        <w:spacing w:before="200" w:after="80"/>
        <w:jc w:val="center"/>
      </w:pPr>
      <w:r>
        <w:rPr>
          <w:rFonts w:ascii="Times New Roman" w:cs="Times New Roman" w:eastAsia="Times New Roman" w:hAnsi="Times New Roman"/>
          <w:i/>
          <w:iCs/>
          <w:sz w:val="22"/>
          <w:szCs w:val="22"/>
        </w:rPr>
        <w:t xml:space="preserve">Figure 1. Workflow Diagram – CI/CD Pipeline Architecture</w:t>
      </w:r>
    </w:p>
    <w:p>
      <w:pPr>
        <w:spacing w:before="80" w:after="80" w:line="360"/>
        <w:jc w:val="both"/>
      </w:pPr>
      <w:r>
        <w:rPr>
          <w:rFonts w:ascii="Times New Roman" w:cs="Times New Roman" w:eastAsia="Times New Roman" w:hAnsi="Times New Roman"/>
          <w:i/>
          <w:iCs/>
          <w:sz w:val="24"/>
          <w:szCs w:val="24"/>
        </w:rPr>
        <w:t xml:space="preserve">[ Developer pushes code to Git → GitHub Actions triggered → Build &amp; Test Stage → Docker image built &amp; pushed → Terraform provisions AWS EC2 infrastructure → Kubernetes deploys containerized application → Live on AWS EC2 ]</w:t>
      </w:r>
    </w:p>
    <w:p>
      <w:pPr>
        <w:pStyle w:val="Heading2"/>
        <w:spacing w:before="200" w:after="80"/>
      </w:pPr>
      <w:r>
        <w:rPr>
          <w:rFonts w:ascii="Times New Roman" w:cs="Times New Roman" w:eastAsia="Times New Roman" w:hAnsi="Times New Roman"/>
          <w:b/>
          <w:bCs/>
          <w:sz w:val="26"/>
          <w:szCs w:val="26"/>
          <w:u w:val="single"/>
        </w:rPr>
        <w:t xml:space="preserve">Schematic Flow Diagram</w:t>
      </w:r>
    </w:p>
    <w:p>
      <w:pPr>
        <w:spacing w:before="80" w:after="80" w:line="360"/>
        <w:jc w:val="both"/>
      </w:pPr>
      <w:r>
        <w:rPr>
          <w:rFonts w:ascii="Times New Roman" w:cs="Times New Roman" w:eastAsia="Times New Roman" w:hAnsi="Times New Roman"/>
          <w:sz w:val="24"/>
          <w:szCs w:val="24"/>
        </w:rPr>
        <w:t xml:space="preserve">The schematic below illustrates the automated CI/CD pipeline flow from code commit to production deployment:</w:t>
      </w:r>
    </w:p>
    <w:p>
      <w:pPr>
        <w:spacing w:before="80" w:after="80" w:line="360"/>
        <w:jc w:val="both"/>
      </w:pPr>
      <w:r>
        <w:rPr>
          <w:rFonts w:ascii="Times New Roman" w:cs="Times New Roman" w:eastAsia="Times New Roman" w:hAnsi="Times New Roman"/>
          <w:sz w:val="24"/>
          <w:szCs w:val="24"/>
        </w:rPr>
        <w:t xml:space="preserve">Code Commit (Git) → Trigger (GitHub Actions) → Build &amp; Unit Test → Docker Build &amp; Push → Terraform Apply (AWS EC2) → Kubernetes Deploy → Application Live</w:t>
      </w:r>
    </w:p>
    <w:p>
      <w:pPr>
        <w:spacing w:before="80" w:after="80"/>
        <w:jc w:val="center"/>
      </w:pPr>
      <w:r>
        <w:rPr>
          <w:rFonts w:ascii="Times New Roman" w:cs="Times New Roman" w:eastAsia="Times New Roman" w:hAnsi="Times New Roman"/>
          <w:i/>
          <w:iCs/>
          <w:sz w:val="22"/>
          <w:szCs w:val="22"/>
        </w:rPr>
        <w:t xml:space="preserve">Figure 2. Schematic Flow Diagram of CI/CD Pipeline</w:t>
      </w:r>
    </w:p>
    <w:p>
      <w:pPr>
        <w:spacing w:before="80" w:after="80"/>
        <w:jc w:val="center"/>
      </w:pPr>
      <w:r>
        <w:rPr>
          <w:rFonts w:ascii="Times New Roman" w:cs="Times New Roman" w:eastAsia="Times New Roman" w:hAnsi="Times New Roman"/>
          <w:i/>
          <w:iCs/>
          <w:sz w:val="22"/>
          <w:szCs w:val="22"/>
        </w:rPr>
        <w:t xml:space="preserve">Figure 3. Gantt Chart – Project Timeline (6 Months)</w:t>
      </w:r>
    </w:p>
    <w:p>
      <w:r>
        <w:br w:type="page"/>
      </w:r>
    </w:p>
    <w:p>
      <w:pPr>
        <w:pStyle w:val="Heading1"/>
        <w:spacing w:before="200" w:after="120"/>
      </w:pPr>
      <w:r>
        <w:rPr>
          <w:rFonts w:ascii="Times New Roman" w:cs="Times New Roman" w:eastAsia="Times New Roman" w:hAnsi="Times New Roman"/>
          <w:b/>
          <w:bCs/>
          <w:sz w:val="28"/>
          <w:szCs w:val="28"/>
        </w:rPr>
        <w:t xml:space="preserve">Review of Literature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4"/>
              <w:left w:val="single" w:color="000000" w:sz="4"/>
              <w:bottom w:val="single" w:color="000000" w:sz="4"/>
              <w:right w:val="single" w:color="000000" w:sz="4"/>
            </w:tcBorders>
            <w:shd w:fill="D9E2F3" w:val="clear"/>
            <w:tcMar>
              <w:top w:type="dxa" w:w="80"/>
              <w:left w:type="dxa" w:w="120"/>
              <w:bottom w:type="dxa" w:w="80"/>
              <w:right w:type="dxa" w:w="120"/>
            </w:tcMar>
          </w:tcPr>
          <w:p>
            <w:r>
              <w:rPr>
                <w:rFonts w:ascii="Times New Roman" w:cs="Times New Roman" w:eastAsia="Times New Roman" w:hAnsi="Times New Roman"/>
                <w:b/>
                <w:bCs/>
                <w:sz w:val="24"/>
                <w:szCs w:val="24"/>
              </w:rPr>
              <w:t xml:space="preserve">Essential Literatures Reviewed</w:t>
            </w:r>
          </w:p>
        </w:tc>
        <w:tc>
          <w:tcPr>
            <w:tcW w:type="dxa" w:w="4680"/>
            <w:tcBorders>
              <w:top w:val="single" w:color="000000" w:sz="4"/>
              <w:left w:val="single" w:color="000000" w:sz="4"/>
              <w:bottom w:val="single" w:color="000000" w:sz="4"/>
              <w:right w:val="single" w:color="000000" w:sz="4"/>
            </w:tcBorders>
            <w:shd w:fill="D9E2F3" w:val="clear"/>
            <w:tcMar>
              <w:top w:type="dxa" w:w="80"/>
              <w:left w:type="dxa" w:w="120"/>
              <w:bottom w:type="dxa" w:w="80"/>
              <w:right w:type="dxa" w:w="120"/>
            </w:tcMar>
          </w:tcPr>
          <w:p>
            <w:r>
              <w:rPr>
                <w:rFonts w:ascii="Times New Roman" w:cs="Times New Roman" w:eastAsia="Times New Roman" w:hAnsi="Times New Roman"/>
                <w:b/>
                <w:bCs/>
                <w:sz w:val="24"/>
                <w:szCs w:val="24"/>
              </w:rPr>
              <w:t xml:space="preserve">Themes Drawn from the Literatures</w:t>
            </w:r>
          </w:p>
        </w:tc>
      </w:tr>
      <w:tr>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Humble et al. (2010) - Continuous Delivery</w:t>
            </w:r>
          </w:p>
        </w:tc>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Automation of build, test, and deployment pipelines reduces manual effort and errors</w:t>
            </w:r>
          </w:p>
        </w:tc>
      </w:tr>
      <w:tr>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Kim et al. (2016) - The DevOps Handbook</w:t>
            </w:r>
          </w:p>
        </w:tc>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DevOps practices bridge development and operations, improving delivery frequency</w:t>
            </w:r>
          </w:p>
        </w:tc>
      </w:tr>
      <w:tr>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Bernstein (2014) - Containers and Cloud</w:t>
            </w:r>
          </w:p>
        </w:tc>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Docker containerization ensures consistent environments across dev and production</w:t>
            </w:r>
          </w:p>
        </w:tc>
      </w:tr>
      <w:tr>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Weaveworks (2018) - GitOps Principles</w:t>
            </w:r>
          </w:p>
        </w:tc>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Git as source of truth for infrastructure and application delivery</w:t>
            </w:r>
          </w:p>
        </w:tc>
      </w:tr>
      <w:tr>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HashiCorp Terraform Docs (2023)</w:t>
            </w:r>
          </w:p>
        </w:tc>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2"/>
                <w:szCs w:val="22"/>
              </w:rPr>
              <w:t xml:space="preserve">Infrastructure as Code (IaC) enables repeatable, version-controlled cloud provisioning</w:t>
            </w:r>
          </w:p>
        </w:tc>
      </w:tr>
    </w:tbl>
    <w:p>
      <w:pPr>
        <w:spacing w:before="200" w:after="80"/>
      </w:pPr>
    </w:p>
    <w:p>
      <w:pPr>
        <w:pStyle w:val="Heading2"/>
        <w:spacing w:before="200" w:after="120"/>
      </w:pPr>
      <w:r>
        <w:rPr>
          <w:rFonts w:ascii="Times New Roman" w:cs="Times New Roman" w:eastAsia="Times New Roman" w:hAnsi="Times New Roman"/>
          <w:b/>
          <w:bCs/>
          <w:sz w:val="26"/>
          <w:szCs w:val="26"/>
          <w:u w:val="single"/>
        </w:rPr>
        <w:t xml:space="preserve">Research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00000" w:sz="4"/>
              <w:left w:val="single" w:color="000000" w:sz="4"/>
              <w:bottom w:val="single" w:color="000000" w:sz="4"/>
              <w:right w:val="single" w:color="000000" w:sz="4"/>
            </w:tcBorders>
            <w:shd w:fill="D9E2F3" w:val="clear"/>
            <w:tcMar>
              <w:top w:type="dxa" w:w="80"/>
              <w:left w:type="dxa" w:w="80"/>
              <w:bottom w:type="dxa" w:w="80"/>
              <w:right w:type="dxa" w:w="80"/>
            </w:tcMar>
          </w:tcPr>
          <w:p>
            <w:r>
              <w:rPr>
                <w:rFonts w:ascii="Times New Roman" w:cs="Times New Roman" w:eastAsia="Times New Roman" w:hAnsi="Times New Roman"/>
                <w:b/>
                <w:bCs/>
                <w:sz w:val="24"/>
                <w:szCs w:val="24"/>
              </w:rPr>
              <w:t xml:space="preserve">Essential Literatures Reviewed</w:t>
            </w:r>
          </w:p>
        </w:tc>
        <w:tc>
          <w:tcPr>
            <w:tcW w:type="dxa" w:w="2340"/>
            <w:tcBorders>
              <w:top w:val="single" w:color="000000" w:sz="4"/>
              <w:left w:val="single" w:color="000000" w:sz="4"/>
              <w:bottom w:val="single" w:color="000000" w:sz="4"/>
              <w:right w:val="single" w:color="000000" w:sz="4"/>
            </w:tcBorders>
            <w:shd w:fill="D9E2F3" w:val="clear"/>
            <w:tcMar>
              <w:top w:type="dxa" w:w="80"/>
              <w:left w:type="dxa" w:w="80"/>
              <w:bottom w:type="dxa" w:w="80"/>
              <w:right w:type="dxa" w:w="80"/>
            </w:tcMar>
          </w:tcPr>
          <w:p>
            <w:r>
              <w:rPr>
                <w:rFonts w:ascii="Times New Roman" w:cs="Times New Roman" w:eastAsia="Times New Roman" w:hAnsi="Times New Roman"/>
                <w:b/>
                <w:bCs/>
                <w:sz w:val="24"/>
                <w:szCs w:val="24"/>
              </w:rPr>
              <w:t xml:space="preserve">Themes Drawn from the Literatures</w:t>
            </w:r>
          </w:p>
        </w:tc>
        <w:tc>
          <w:tcPr>
            <w:tcW w:type="dxa" w:w="2340"/>
            <w:tcBorders>
              <w:top w:val="single" w:color="000000" w:sz="4"/>
              <w:left w:val="single" w:color="000000" w:sz="4"/>
              <w:bottom w:val="single" w:color="000000" w:sz="4"/>
              <w:right w:val="single" w:color="000000" w:sz="4"/>
            </w:tcBorders>
            <w:shd w:fill="D9E2F3" w:val="clear"/>
            <w:tcMar>
              <w:top w:type="dxa" w:w="80"/>
              <w:left w:type="dxa" w:w="80"/>
              <w:bottom w:type="dxa" w:w="80"/>
              <w:right w:type="dxa" w:w="80"/>
            </w:tcMar>
          </w:tcPr>
          <w:p>
            <w:r>
              <w:rPr>
                <w:rFonts w:ascii="Times New Roman" w:cs="Times New Roman" w:eastAsia="Times New Roman" w:hAnsi="Times New Roman"/>
                <w:b/>
                <w:bCs/>
                <w:sz w:val="24"/>
                <w:szCs w:val="24"/>
              </w:rPr>
              <w:t xml:space="preserve">Research Gaps (if any)</w:t>
            </w:r>
          </w:p>
        </w:tc>
        <w:tc>
          <w:tcPr>
            <w:tcW w:type="dxa" w:w="2340"/>
            <w:tcBorders>
              <w:top w:val="single" w:color="000000" w:sz="4"/>
              <w:left w:val="single" w:color="000000" w:sz="4"/>
              <w:bottom w:val="single" w:color="000000" w:sz="4"/>
              <w:right w:val="single" w:color="000000" w:sz="4"/>
            </w:tcBorders>
            <w:shd w:fill="D9E2F3" w:val="clear"/>
            <w:tcMar>
              <w:top w:type="dxa" w:w="80"/>
              <w:left w:type="dxa" w:w="80"/>
              <w:bottom w:type="dxa" w:w="80"/>
              <w:right w:type="dxa" w:w="80"/>
            </w:tcMar>
          </w:tcPr>
          <w:p>
            <w:r>
              <w:rPr>
                <w:rFonts w:ascii="Times New Roman" w:cs="Times New Roman" w:eastAsia="Times New Roman" w:hAnsi="Times New Roman"/>
                <w:b/>
                <w:bCs/>
                <w:sz w:val="24"/>
                <w:szCs w:val="24"/>
              </w:rPr>
              <w:t xml:space="preserve">Remark</w:t>
            </w:r>
          </w:p>
        </w:tc>
      </w:tr>
      <w:tr>
        <w:tc>
          <w:tcPr>
            <w:tcW w:type="dxa" w:w="2340"/>
            <w:tcBorders>
              <w:top w:val="single" w:color="000000" w:sz="4"/>
              <w:left w:val="single" w:color="000000" w:sz="4"/>
              <w:bottom w:val="single" w:color="000000" w:sz="4"/>
              <w:right w:val="single" w:color="000000" w:sz="4"/>
            </w:tcBorders>
            <w:tcMar>
              <w:top w:type="dxa" w:w="80"/>
              <w:left w:type="dxa" w:w="80"/>
              <w:bottom w:type="dxa" w:w="80"/>
              <w:right w:type="dxa" w:w="80"/>
            </w:tcMar>
          </w:tcPr>
          <w:p>
            <w:r>
              <w:rPr>
                <w:rFonts w:ascii="Times New Roman" w:cs="Times New Roman" w:eastAsia="Times New Roman" w:hAnsi="Times New Roman"/>
                <w:sz w:val="20"/>
                <w:szCs w:val="20"/>
              </w:rPr>
              <w:t xml:space="preserve">Humble et al., Kim et al., HashiCorp Docs</w:t>
            </w:r>
          </w:p>
        </w:tc>
        <w:tc>
          <w:tcPr>
            <w:tcW w:type="dxa" w:w="2340"/>
            <w:tcBorders>
              <w:top w:val="single" w:color="000000" w:sz="4"/>
              <w:left w:val="single" w:color="000000" w:sz="4"/>
              <w:bottom w:val="single" w:color="000000" w:sz="4"/>
              <w:right w:val="single" w:color="000000" w:sz="4"/>
            </w:tcBorders>
            <w:tcMar>
              <w:top w:type="dxa" w:w="80"/>
              <w:left w:type="dxa" w:w="80"/>
              <w:bottom w:type="dxa" w:w="80"/>
              <w:right w:type="dxa" w:w="80"/>
            </w:tcMar>
          </w:tcPr>
          <w:p>
            <w:r>
              <w:rPr>
                <w:rFonts w:ascii="Times New Roman" w:cs="Times New Roman" w:eastAsia="Times New Roman" w:hAnsi="Times New Roman"/>
                <w:sz w:val="20"/>
                <w:szCs w:val="20"/>
              </w:rPr>
              <w:t xml:space="preserve">Automation reduces manual effort; IaC enables reproducibility</w:t>
            </w:r>
          </w:p>
        </w:tc>
        <w:tc>
          <w:tcPr>
            <w:tcW w:type="dxa" w:w="2340"/>
            <w:tcBorders>
              <w:top w:val="single" w:color="000000" w:sz="4"/>
              <w:left w:val="single" w:color="000000" w:sz="4"/>
              <w:bottom w:val="single" w:color="000000" w:sz="4"/>
              <w:right w:val="single" w:color="000000" w:sz="4"/>
            </w:tcBorders>
            <w:tcMar>
              <w:top w:type="dxa" w:w="80"/>
              <w:left w:type="dxa" w:w="80"/>
              <w:bottom w:type="dxa" w:w="80"/>
              <w:right w:type="dxa" w:w="80"/>
            </w:tcMar>
          </w:tcPr>
          <w:p>
            <w:r>
              <w:rPr>
                <w:rFonts w:ascii="Times New Roman" w:cs="Times New Roman" w:eastAsia="Times New Roman" w:hAnsi="Times New Roman"/>
                <w:sz w:val="20"/>
                <w:szCs w:val="20"/>
              </w:rPr>
              <w:t xml:space="preserve">Lack of integrated end-to-end pipeline combining all DevOps tools in a single academic project</w:t>
            </w:r>
          </w:p>
        </w:tc>
        <w:tc>
          <w:tcPr>
            <w:tcW w:type="dxa" w:w="2340"/>
            <w:tcBorders>
              <w:top w:val="single" w:color="000000" w:sz="4"/>
              <w:left w:val="single" w:color="000000" w:sz="4"/>
              <w:bottom w:val="single" w:color="000000" w:sz="4"/>
              <w:right w:val="single" w:color="000000" w:sz="4"/>
            </w:tcBorders>
            <w:tcMar>
              <w:top w:type="dxa" w:w="80"/>
              <w:left w:type="dxa" w:w="80"/>
              <w:bottom w:type="dxa" w:w="80"/>
              <w:right w:type="dxa" w:w="80"/>
            </w:tcMar>
          </w:tcPr>
          <w:p>
            <w:r>
              <w:rPr>
                <w:rFonts w:ascii="Times New Roman" w:cs="Times New Roman" w:eastAsia="Times New Roman" w:hAnsi="Times New Roman"/>
                <w:sz w:val="20"/>
                <w:szCs w:val="20"/>
              </w:rPr>
              <w:t xml:space="preserve">Addressed by integrating all tools into one automated AWS-based pipeline</w:t>
            </w:r>
          </w:p>
        </w:tc>
      </w:tr>
    </w:tbl>
    <w:p>
      <w:r>
        <w:br w:type="page"/>
      </w:r>
    </w:p>
    <w:p>
      <w:pPr>
        <w:pStyle w:val="Heading1"/>
        <w:spacing w:before="200" w:after="120"/>
      </w:pPr>
      <w:r>
        <w:rPr>
          <w:rFonts w:ascii="Times New Roman" w:cs="Times New Roman" w:eastAsia="Times New Roman" w:hAnsi="Times New Roman"/>
          <w:b/>
          <w:bCs/>
          <w:sz w:val="28"/>
          <w:szCs w:val="28"/>
        </w:rPr>
        <w:t xml:space="preserve">Key Bibliography</w:t>
      </w:r>
    </w:p>
    <w:p>
      <w:pPr>
        <w:spacing w:before="80" w:after="80" w:line="300"/>
        <w:ind w:left="720" w:hanging="720"/>
      </w:pPr>
      <w:r>
        <w:rPr>
          <w:rFonts w:ascii="Times New Roman" w:cs="Times New Roman" w:eastAsia="Times New Roman" w:hAnsi="Times New Roman"/>
          <w:sz w:val="22"/>
          <w:szCs w:val="22"/>
        </w:rPr>
        <w:t xml:space="preserve">[1] Humble, J., &amp; Farley, D. (2010). Continuous Delivery: Reliable Software Releases through Build, Test, and Deployment Automation. Addison-Wesley.</w:t>
      </w:r>
    </w:p>
    <w:p>
      <w:pPr>
        <w:spacing w:before="80" w:after="80" w:line="300"/>
        <w:ind w:left="720" w:hanging="720"/>
      </w:pPr>
      <w:r>
        <w:rPr>
          <w:rFonts w:ascii="Times New Roman" w:cs="Times New Roman" w:eastAsia="Times New Roman" w:hAnsi="Times New Roman"/>
          <w:sz w:val="22"/>
          <w:szCs w:val="22"/>
        </w:rPr>
        <w:t xml:space="preserve">[2] Kim, G., Debois, P., Willis, J., &amp; Humble, J. (2016). The DevOps Handbook. IT Revolution Press.</w:t>
      </w:r>
    </w:p>
    <w:p>
      <w:pPr>
        <w:spacing w:before="80" w:after="80" w:line="300"/>
        <w:ind w:left="720" w:hanging="720"/>
      </w:pPr>
      <w:r>
        <w:rPr>
          <w:rFonts w:ascii="Times New Roman" w:cs="Times New Roman" w:eastAsia="Times New Roman" w:hAnsi="Times New Roman"/>
          <w:sz w:val="22"/>
          <w:szCs w:val="22"/>
        </w:rPr>
        <w:t xml:space="preserve">[3] Bernstein, D. (2014). Containers and Cloud: From LXC to Docker to Kubernetes. IEEE Cloud Computing, 1(3), 81-84.</w:t>
      </w:r>
    </w:p>
    <w:p>
      <w:pPr>
        <w:spacing w:before="80" w:after="80" w:line="300"/>
        <w:ind w:left="720" w:hanging="720"/>
      </w:pPr>
      <w:r>
        <w:rPr>
          <w:rFonts w:ascii="Times New Roman" w:cs="Times New Roman" w:eastAsia="Times New Roman" w:hAnsi="Times New Roman"/>
          <w:sz w:val="22"/>
          <w:szCs w:val="22"/>
        </w:rPr>
        <w:t xml:space="preserve">[4] HashiCorp. (2023). Terraform Documentation. Retrieved from https://developer.hashicorp.com/terraform/docs</w:t>
      </w:r>
    </w:p>
    <w:p>
      <w:pPr>
        <w:spacing w:before="80" w:after="80" w:line="300"/>
        <w:ind w:left="720" w:hanging="720"/>
      </w:pPr>
      <w:r>
        <w:rPr>
          <w:rFonts w:ascii="Times New Roman" w:cs="Times New Roman" w:eastAsia="Times New Roman" w:hAnsi="Times New Roman"/>
          <w:sz w:val="22"/>
          <w:szCs w:val="22"/>
        </w:rPr>
        <w:t xml:space="preserve">[5] Kubernetes Documentation. (2023). Kubernetes.io. Retrieved from https://kubernetes.io/docs/</w:t>
      </w:r>
    </w:p>
    <w:p>
      <w:pPr>
        <w:spacing w:before="80" w:after="80" w:line="300"/>
        <w:ind w:left="720" w:hanging="720"/>
      </w:pPr>
      <w:r>
        <w:rPr>
          <w:rFonts w:ascii="Times New Roman" w:cs="Times New Roman" w:eastAsia="Times New Roman" w:hAnsi="Times New Roman"/>
          <w:sz w:val="22"/>
          <w:szCs w:val="22"/>
        </w:rPr>
        <w:t xml:space="preserve">[6] GitHub. (2023). GitHub Actions Documentation. Retrieved from https://docs.github.com/en/actions</w:t>
      </w:r>
    </w:p>
    <w:p>
      <w:pPr>
        <w:spacing w:before="80" w:after="80" w:line="300"/>
        <w:ind w:left="720" w:hanging="720"/>
      </w:pPr>
      <w:r>
        <w:rPr>
          <w:rFonts w:ascii="Times New Roman" w:cs="Times New Roman" w:eastAsia="Times New Roman" w:hAnsi="Times New Roman"/>
          <w:sz w:val="22"/>
          <w:szCs w:val="22"/>
        </w:rPr>
        <w:t xml:space="preserve">[7] Amazon Web Services. (2023). AWS EC2 Documentation. Retrieved from https://docs.aws.amazon.com/ec2/</w:t>
      </w:r>
    </w:p>
    <w:p>
      <w:pPr>
        <w:spacing w:before="80" w:after="80" w:line="300"/>
        <w:ind w:left="720" w:hanging="720"/>
      </w:pPr>
      <w:r>
        <w:rPr>
          <w:rFonts w:ascii="Times New Roman" w:cs="Times New Roman" w:eastAsia="Times New Roman" w:hAnsi="Times New Roman"/>
          <w:sz w:val="22"/>
          <w:szCs w:val="22"/>
        </w:rPr>
        <w:t xml:space="preserve">[8] Docker Inc. (2023). Docker Documentation. Retrieved from https://docs.docker.com/</w:t>
      </w:r>
    </w:p>
    <w:p>
      <w:pPr>
        <w:spacing w:before="80" w:after="80" w:line="300"/>
        <w:ind w:left="720" w:hanging="720"/>
      </w:pPr>
      <w:r>
        <w:rPr>
          <w:rFonts w:ascii="Times New Roman" w:cs="Times New Roman" w:eastAsia="Times New Roman" w:hAnsi="Times New Roman"/>
          <w:sz w:val="22"/>
          <w:szCs w:val="22"/>
        </w:rPr>
        <w:t xml:space="preserve">[9] Weaveworks. (2018). GitOps - Operations by Pull Request. Weaveworks Blog.</w:t>
      </w:r>
    </w:p>
    <w:p>
      <w:pPr>
        <w:spacing w:before="80" w:after="80" w:line="300"/>
        <w:ind w:left="720" w:hanging="720"/>
      </w:pPr>
      <w:r>
        <w:rPr>
          <w:rFonts w:ascii="Times New Roman" w:cs="Times New Roman" w:eastAsia="Times New Roman" w:hAnsi="Times New Roman"/>
          <w:sz w:val="22"/>
          <w:szCs w:val="22"/>
        </w:rPr>
        <w:t xml:space="preserve">[10] Brewer, E. (2015). Kubernetes and the Path to Cloud Native. In Proceedings of the 6th ACM Symposium on Cloud Computing.</w:t>
      </w:r>
    </w:p>
    <w:sectPr>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5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before="240" w:after="120"/>
      <w:outlineLvl w:val="1"/>
    </w:pPr>
    <w:rPr>
      <w:rFonts w:ascii="Times New Roman" w:cs="Times New Roman" w:eastAsia="Times New Roman" w:hAnsi="Times New Roman"/>
      <w:b/>
      <w:bCs/>
      <w:color w:val="000000"/>
      <w:sz w:val="26"/>
      <w:szCs w:val="26"/>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c2eb8b9a99ade3b6a9e780c467d084dc0b0897f1.png"/><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2026-03-21T13:46:37.148Z</dcterms:created>
  <dcterms:modified xsi:type="dcterms:W3CDTF">2026-03-21T13:46:37.149Z</dcterms:modified>
</cp:coreProperties>
</file>

<file path=docProps/custom.xml><?xml version="1.0" encoding="utf-8"?>
<Properties xmlns="http://schemas.openxmlformats.org/officeDocument/2006/custom-properties" xmlns:vt="http://schemas.openxmlformats.org/officeDocument/2006/docPropsVTypes"/>
</file>