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1A1A"/>
          <w:sz w:val="76"/>
          <w:szCs w:val="76"/>
        </w:rPr>
        <w:t xml:space="preserve">ATTACKED.AI</w:t>
      </w:r>
    </w:p>
    <w:p>
      <w:pPr>
        <w:spacing w:after="40"/>
        <w:jc w:val="center"/>
      </w:pPr>
      <w:r>
        <w:rPr>
          <w:color w:val="8A6D00"/>
        </w:rPr>
        <w:t xml:space="preserve">— the bar —</w:t>
      </w:r>
    </w:p>
    <w:p>
      <w:pPr>
        <w:spacing w:after="200"/>
        <w:jc w:val="center"/>
      </w:pPr>
      <w:r>
        <w:rPr>
          <w:b/>
          <w:bCs/>
          <w:color w:val="8A6D00"/>
          <w:sz w:val="32"/>
          <w:szCs w:val="32"/>
        </w:rPr>
        <w:t xml:space="preserve">Complete Product Explanation</w:t>
      </w:r>
    </w:p>
    <w:p>
      <w:pPr>
        <w:spacing w:after="600"/>
        <w:jc w:val="center"/>
      </w:pPr>
      <w:r>
        <w:rPr>
          <w:i/>
          <w:iCs/>
          <w:color w:val="6E6A60"/>
          <w:sz w:val="22"/>
          <w:szCs w:val="22"/>
        </w:rPr>
        <w:t xml:space="preserve">The Attacked Hub, the Attack Map, and every concept inside —
blast radius, adaptive controls, the cards, and more — in plain English.</w:t>
      </w:r>
    </w:p>
    <w:p>
      <w:pPr>
        <w:spacing w:after="40"/>
        <w:jc w:val="center"/>
      </w:pPr>
      <w:r>
        <w:rPr>
          <w:color w:val="6E6A60"/>
          <w:sz w:val="20"/>
          <w:szCs w:val="20"/>
        </w:rPr>
        <w:t xml:space="preserve">Prepared for a client walkthrough</w:t>
      </w:r>
    </w:p>
    <w:p>
      <w:pPr>
        <w:spacing w:after="80"/>
        <w:jc w:val="center"/>
      </w:pPr>
      <w:r>
        <w:rPr>
          <w:color w:val="8A6D00"/>
          <w:sz w:val="20"/>
          <w:szCs w:val="20"/>
        </w:rPr>
        <w:t xml:space="preserve">Live at: attackedmap.vercel.app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Attacked.ai actually is</w:t>
      </w:r>
    </w:p>
    <w:p>
      <w:pPr>
        <w:spacing w:after="140" w:line="276"/>
      </w:pPr>
      <w:r>
        <w:t xml:space="preserve">Attacked.ai is a </w:t>
      </w:r>
      <w:r>
        <w:rPr>
          <w:b/>
          <w:bCs/>
        </w:rPr>
        <w:t xml:space="preserve">real-time risk and security intelligence platform for businesses</w:t>
      </w:r>
      <w:r>
        <w:t xml:space="preserve">. Every single day it gathers security and risk incidents happening to companies all over the world — a data breach in Germany, a factory fire in Vietnam, a regulator fining a bank in New York — and turns that messy flood of news into something a company can actually use.</w:t>
      </w:r>
    </w:p>
    <w:p>
      <w:pPr>
        <w:spacing w:after="140" w:line="276"/>
      </w:pPr>
      <w:r>
        <w:t xml:space="preserve">It does three things with that data: it </w:t>
      </w:r>
      <w:r>
        <w:rPr>
          <w:b/>
          <w:bCs/>
        </w:rPr>
        <w:t xml:space="preserve">classifies</w:t>
      </w:r>
      <w:r>
        <w:t xml:space="preserve"> each incident (what kind of risk is it, how serious, who is hit), it </w:t>
      </w:r>
      <w:r>
        <w:rPr>
          <w:b/>
          <w:bCs/>
        </w:rPr>
        <w:t xml:space="preserve">maps the ripple effects</w:t>
      </w:r>
      <w:r>
        <w:t xml:space="preserve"> (who else should worry), and it </w:t>
      </w:r>
      <w:r>
        <w:rPr>
          <w:b/>
          <w:bCs/>
        </w:rPr>
        <w:t xml:space="preserve">tells you what to do about it</w:t>
      </w:r>
      <w:r>
        <w:t xml:space="preserve">. Then it presents all of this in three places: a marketing </w:t>
      </w:r>
      <w:r>
        <w:rPr>
          <w:b/>
          <w:bCs/>
        </w:rPr>
        <w:t xml:space="preserve">Landing Page</w:t>
      </w:r>
      <w:r>
        <w:t xml:space="preserve">, an editorial </w:t>
      </w:r>
      <w:r>
        <w:rPr>
          <w:b/>
          <w:bCs/>
        </w:rPr>
        <w:t xml:space="preserve">Attacked Hub</w:t>
      </w:r>
      <w:r>
        <w:t xml:space="preserve"> (like a newspaper), and the interactive </w:t>
      </w:r>
      <w:r>
        <w:rPr>
          <w:b/>
          <w:bCs/>
        </w:rPr>
        <w:t xml:space="preserve">Attack Map</w:t>
      </w:r>
      <w:r>
        <w:t xml:space="preserve"> (the live tool). A daily email briefing goes out on top of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The simplest way to say it:  </w:t>
            </w:r>
            <w:r>
              <w:t xml:space="preserve">“It is a Bloomberg Terminal for corporate risk — it watches the whole world for threats so a company can see trouble forming around it before it becomes a crisis.”</w:t>
            </w:r>
          </w:p>
        </w:tc>
      </w:tr>
    </w:tbl>
    <w:p>
      <w:pPr>
        <w:pStyle w:val="Heading2"/>
      </w:pPr>
      <w:r>
        <w:t xml:space="preserve">The big picture, in one flow</w:t>
      </w:r>
    </w:p>
    <w:p>
      <w:pPr>
        <w:spacing w:after="140" w:line="276"/>
      </w:pPr>
      <w:r>
        <w:rPr>
          <w:b/>
          <w:bCs/>
        </w:rPr>
        <w:t xml:space="preserve">Step 1 — Collect. </w:t>
      </w:r>
      <w:r>
        <w:t xml:space="preserve">Incidents are gathered every day from across the world.</w:t>
      </w:r>
    </w:p>
    <w:p>
      <w:pPr>
        <w:spacing w:after="140" w:line="276"/>
      </w:pPr>
      <w:r>
        <w:rPr>
          <w:b/>
          <w:bCs/>
        </w:rPr>
        <w:t xml:space="preserve">Step 2 — Classify. </w:t>
      </w:r>
      <w:r>
        <w:t xml:space="preserve">Each incident is tagged: a risk category, a severity score from 1 to 5, the company, the country, and the location on the map.</w:t>
      </w:r>
    </w:p>
    <w:p>
      <w:pPr>
        <w:spacing w:after="140" w:line="276"/>
      </w:pPr>
      <w:r>
        <w:rPr>
          <w:b/>
          <w:bCs/>
        </w:rPr>
        <w:t xml:space="preserve">Step 3 — Enrich. </w:t>
      </w:r>
      <w:r>
        <w:t xml:space="preserve">This is the clever part. Each incident is expanded with its blast radius (the ripple), adaptive controls (the defence advice), peer watchlist (who else is exposed), history (has this happened before), and relevant vendors.</w:t>
      </w:r>
    </w:p>
    <w:p>
      <w:pPr>
        <w:spacing w:after="140" w:line="276"/>
      </w:pPr>
      <w:r>
        <w:rPr>
          <w:b/>
          <w:bCs/>
        </w:rPr>
        <w:t xml:space="preserve">Step 4 — Present. </w:t>
      </w:r>
      <w:r>
        <w:t xml:space="preserve">The same enriched data powers the Hub, the Map, and the daily email. Nothing is hand-built page by page — it all flows from the data.</w:t>
      </w:r>
    </w:p>
    <w:p>
      <w:r>
        <w:br w:type="page"/>
      </w:r>
    </w:p>
    <w:p>
      <w:pPr>
        <w:pStyle w:val="Heading1"/>
      </w:pPr>
      <w:r>
        <w:t xml:space="preserve">2. The GUARD framework — the “language” everything speaks</w:t>
      </w:r>
    </w:p>
    <w:p>
      <w:pPr>
        <w:spacing w:after="140" w:line="276"/>
      </w:pPr>
      <w:r>
        <w:t xml:space="preserve">Before the Hub or the Map make sense, you need the shared vocabulary they both use. Attacked.ai sorts every incident into </w:t>
      </w:r>
      <w:r>
        <w:rPr>
          <w:b/>
          <w:bCs/>
        </w:rPr>
        <w:t xml:space="preserve">13 risk categories</w:t>
      </w:r>
      <w:r>
        <w:t xml:space="preserve"> (collectively called the GUARD categories) and rates each one on a </w:t>
      </w:r>
      <w:r>
        <w:rPr>
          <w:b/>
          <w:bCs/>
        </w:rPr>
        <w:t xml:space="preserve">5-level severity scale</w:t>
      </w:r>
      <w:r>
        <w:t xml:space="preserve">. Every colour, filter, and chip you see in the product comes back to these two lists.</w:t>
      </w:r>
    </w:p>
    <w:p>
      <w:pPr>
        <w:pStyle w:val="Heading2"/>
      </w:pPr>
      <w:r>
        <w:t xml:space="preserve">The 13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Code</w:t>
            </w:r>
          </w:p>
        </w:tc>
        <w:tc>
          <w:tcPr>
            <w:tcW w:type="dxa" w:w="24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Category</w:t>
            </w:r>
          </w:p>
        </w:tc>
        <w:tc>
          <w:tcPr>
            <w:tcW w:type="dxa" w:w="60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What it covers (plain English)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CYB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Cyber</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Hacks, ransomware, system intrusions</w:t>
            </w:r>
          </w:p>
        </w:tc>
      </w:tr>
      <w:tr>
        <w:tc>
          <w:tcPr>
            <w:tcW w:type="dxa" w:w="9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DAT</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Data &amp; Privacy</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Data breaches, leaks, privacy failures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TEC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Technology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Tech / software / platform failures</w:t>
            </w:r>
          </w:p>
        </w:tc>
      </w:tr>
      <w:tr>
        <w:tc>
          <w:tcPr>
            <w:tcW w:type="dxa" w:w="9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GEO</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Geopolitical</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Wars, sanctions, political instability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PHY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Physical Security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Fires, theft, physical attacks on sites</w:t>
            </w:r>
          </w:p>
        </w:tc>
      </w:tr>
      <w:tr>
        <w:tc>
          <w:tcPr>
            <w:tcW w:type="dxa" w:w="9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OPS</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Operations</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Outages, production / operational breakdowns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TPR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Third Party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Problems coming through a supplier or partner</w:t>
            </w:r>
          </w:p>
        </w:tc>
      </w:tr>
      <w:tr>
        <w:tc>
          <w:tcPr>
            <w:tcW w:type="dxa" w:w="9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REG</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Regulatory</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Fines, investigations, new rules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FIN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Financial</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Fraud, financial loss, market shocks</w:t>
            </w:r>
          </w:p>
        </w:tc>
      </w:tr>
      <w:tr>
        <w:tc>
          <w:tcPr>
            <w:tcW w:type="dxa" w:w="9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STR</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Strategic</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Big-picture business / competitive threats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REP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Reputation</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Scandals, brand damage, public backlash</w:t>
            </w:r>
          </w:p>
        </w:tc>
      </w:tr>
      <w:tr>
        <w:tc>
          <w:tcPr>
            <w:tcW w:type="dxa" w:w="9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PPL</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People</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Workforce, safety, HR, talent risks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ENV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Environment</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Climate, natural disasters, pollution</w:t>
            </w:r>
          </w:p>
        </w:tc>
      </w:tr>
    </w:tbl>
    <w:p>
      <w:pPr>
        <w:pStyle w:val="Heading2"/>
      </w:pPr>
      <w:r>
        <w:t xml:space="preserve">The 5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Score</w:t>
            </w:r>
          </w:p>
        </w:tc>
        <w:tc>
          <w:tcPr>
            <w:tcW w:type="dxa" w:w="24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Label</w:t>
            </w:r>
          </w:p>
        </w:tc>
        <w:tc>
          <w:tcPr>
            <w:tcW w:type="dxa" w:w="57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CRITICAL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Severe, immediate, major impact (shown in red)</w:t>
            </w:r>
          </w:p>
        </w:tc>
      </w:tr>
      <w:tr>
        <w:tc>
          <w:tcPr>
            <w:tcW w:type="dxa" w:w="12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4</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HIGH</w:t>
            </w:r>
          </w:p>
        </w:tc>
        <w:tc>
          <w:tcPr>
            <w:tcW w:type="dxa" w:w="57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Serious (orange)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Notable (gold / yellow)</w:t>
            </w:r>
          </w:p>
        </w:tc>
      </w:tr>
      <w:tr>
        <w:tc>
          <w:tcPr>
            <w:tcW w:type="dxa" w:w="12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2</w:t>
            </w:r>
          </w:p>
        </w:tc>
        <w:tc>
          <w:tcPr>
            <w:tcW w:type="dxa" w:w="24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LOW</w:t>
            </w:r>
          </w:p>
        </w:tc>
        <w:tc>
          <w:tcPr>
            <w:tcW w:type="dxa" w:w="57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Minor (green)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MINIMAL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Background noise (grey)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Why this matters in the meeting:  </w:t>
            </w:r>
            <w:r>
              <w:t xml:space="preserve">Severity 4 and 5 together are called “major” incidents. When the client asks “how do you decide what’s important?”, the answer is this scale plus the 13 categories — a consistent, repeatable system, not someone’s gut feeling.</w:t>
            </w:r>
          </w:p>
        </w:tc>
      </w:tr>
    </w:tbl>
    <w:p>
      <w:pPr>
        <w:pStyle w:val="Heading2"/>
      </w:pPr>
      <w:r>
        <w:t xml:space="preserve">The six “reporters” (a nice touch to point out)</w:t>
      </w:r>
    </w:p>
    <w:p>
      <w:pPr>
        <w:spacing w:after="140" w:line="276"/>
      </w:pPr>
      <w:r>
        <w:t xml:space="preserve">To make the feed feel like a real newsroom, incidents are assigned to one of six editorial </w:t>
      </w:r>
      <w:r>
        <w:rPr>
          <w:b/>
          <w:bCs/>
        </w:rPr>
        <w:t xml:space="preserve">desks</w:t>
      </w:r>
      <w:r>
        <w:t xml:space="preserve">, each with a named reporter persona — for example </w:t>
      </w:r>
      <w:r>
        <w:rPr>
          <w:b/>
          <w:bCs/>
        </w:rPr>
        <w:t xml:space="preserve">Cyber Bob</w:t>
      </w:r>
      <w:r>
        <w:t xml:space="preserve"> owns Cyber, Data and Technology; </w:t>
      </w:r>
      <w:r>
        <w:rPr>
          <w:b/>
          <w:bCs/>
        </w:rPr>
        <w:t xml:space="preserve">Commander Vance</w:t>
      </w:r>
      <w:r>
        <w:t xml:space="preserve"> owns Geopolitical and Physical. It is presentation polish, but it makes the product feel curated and human rather than machine-generated.</w:t>
      </w:r>
    </w:p>
    <w:p>
      <w:r>
        <w:br w:type="page"/>
      </w:r>
    </w:p>
    <w:p>
      <w:pPr>
        <w:pStyle w:val="Heading1"/>
      </w:pPr>
      <w:r>
        <w:t xml:space="preserve">3. The Attacked Hub — what it is</w:t>
      </w:r>
    </w:p>
    <w:p>
      <w:pPr>
        <w:spacing w:after="140" w:line="276"/>
      </w:pPr>
      <w:r>
        <w:rPr>
          <w:b/>
          <w:bCs/>
        </w:rPr>
        <w:t xml:space="preserve">In one line: </w:t>
      </w:r>
      <w:r>
        <w:t xml:space="preserve">the Hub is a premium online newspaper for corporate risk. It is built to look and feel like the </w:t>
      </w:r>
      <w:r>
        <w:rPr>
          <w:b/>
          <w:bCs/>
        </w:rPr>
        <w:t xml:space="preserve">Financial Times homepage</w:t>
      </w:r>
      <w:r>
        <w:t xml:space="preserve"> — clean, white, serious, with gold accents — and every story in it is a real incident pulled live from the database.</w:t>
      </w:r>
    </w:p>
    <w:p>
      <w:pPr>
        <w:spacing w:after="140" w:line="276"/>
      </w:pPr>
      <w:r>
        <w:t xml:space="preserve">It lives at the </w:t>
      </w:r>
      <w:r>
        <w:rPr>
          <w:b/>
          <w:bCs/>
        </w:rPr>
        <w:t xml:space="preserve">?hub</w:t>
      </w:r>
      <w:r>
        <w:t xml:space="preserve"> address and is </w:t>
      </w:r>
      <w:r>
        <w:rPr>
          <w:b/>
          <w:bCs/>
        </w:rPr>
        <w:t xml:space="preserve">public</w:t>
      </w:r>
      <w:r>
        <w:t xml:space="preserve"> — anyone can read it without signing in. That is deliberate: it is a shop window. People browse the news, get value, and the deeper detail nudges them to sign up for the Map.</w:t>
      </w:r>
    </w:p>
    <w:p>
      <w:pPr>
        <w:pStyle w:val="Heading2"/>
      </w:pPr>
      <w:r>
        <w:t xml:space="preserve">What you see, top to bottom</w:t>
      </w:r>
    </w:p>
    <w:p>
      <w:pPr>
        <w:pStyle w:val="ListParagraph"/>
        <w:numPr>
          <w:ilvl w:val="0"/>
          <w:numId w:val="2"/>
        </w:numPr>
        <w:spacing w:after="80" w:line="268"/>
      </w:pPr>
      <w:r>
        <w:rPr>
          <w:b/>
          <w:bCs/>
        </w:rPr>
        <w:t xml:space="preserve">Masthead — </w:t>
      </w:r>
      <w:r>
        <w:t xml:space="preserve">the centred “Attacked Hub” title with a short tagline and a row of live KPIs (today’s incident count, number of major incidents, etc.).</w:t>
      </w:r>
    </w:p>
    <w:p>
      <w:pPr>
        <w:pStyle w:val="ListParagraph"/>
        <w:numPr>
          <w:ilvl w:val="0"/>
          <w:numId w:val="2"/>
        </w:numPr>
        <w:spacing w:after="80" w:line="268"/>
      </w:pPr>
      <w:r>
        <w:rPr>
          <w:b/>
          <w:bCs/>
        </w:rPr>
        <w:t xml:space="preserve">Category navigation bar — </w:t>
      </w:r>
      <w:r>
        <w:t xml:space="preserve">the 13 categories across the top. It doubles as a filter: click “Cyber” and the whole page rebuilds to show only cyber stories.</w:t>
      </w:r>
    </w:p>
    <w:p>
      <w:pPr>
        <w:pStyle w:val="ListParagraph"/>
        <w:numPr>
          <w:ilvl w:val="0"/>
          <w:numId w:val="2"/>
        </w:numPr>
        <w:spacing w:after="80" w:line="268"/>
      </w:pPr>
      <w:r>
        <w:rPr>
          <w:b/>
          <w:bCs/>
        </w:rPr>
        <w:t xml:space="preserve">Three-column hero — </w:t>
      </w:r>
      <w:r>
        <w:t xml:space="preserve">the lead stories of the day, newspaper-style.</w:t>
      </w:r>
    </w:p>
    <w:p>
      <w:pPr>
        <w:pStyle w:val="ListParagraph"/>
        <w:numPr>
          <w:ilvl w:val="0"/>
          <w:numId w:val="2"/>
        </w:numPr>
        <w:spacing w:after="80" w:line="268"/>
      </w:pPr>
      <w:r>
        <w:rPr>
          <w:b/>
          <w:bCs/>
        </w:rPr>
        <w:t xml:space="preserve">Top Stories &amp; Spotlight — </w:t>
      </w:r>
      <w:r>
        <w:t xml:space="preserve">the most important incidents, given prominence.</w:t>
      </w:r>
    </w:p>
    <w:p>
      <w:pPr>
        <w:pStyle w:val="ListParagraph"/>
        <w:numPr>
          <w:ilvl w:val="0"/>
          <w:numId w:val="2"/>
        </w:numPr>
        <w:spacing w:after="80" w:line="268"/>
      </w:pPr>
      <w:r>
        <w:rPr>
          <w:b/>
          <w:bCs/>
        </w:rPr>
        <w:t xml:space="preserve">Per-category section bands — </w:t>
      </w:r>
      <w:r>
        <w:t xml:space="preserve">a band for each category (Cyber, Financial, Geopolitical…) with its own stories and a “More in X” rail.</w:t>
      </w:r>
    </w:p>
    <w:p>
      <w:pPr>
        <w:pStyle w:val="ListParagraph"/>
        <w:numPr>
          <w:ilvl w:val="0"/>
          <w:numId w:val="2"/>
        </w:numPr>
        <w:spacing w:after="80" w:line="268"/>
      </w:pPr>
      <w:r>
        <w:rPr>
          <w:b/>
          <w:bCs/>
        </w:rPr>
        <w:t xml:space="preserve">GUARD Analysis — </w:t>
      </w:r>
      <w:r>
        <w:t xml:space="preserve">op-ed / analysis style pieces that add commentary on top of the raw incidents.</w:t>
      </w:r>
    </w:p>
    <w:p>
      <w:pPr>
        <w:pStyle w:val="ListParagraph"/>
        <w:numPr>
          <w:ilvl w:val="0"/>
          <w:numId w:val="2"/>
        </w:numPr>
        <w:spacing w:after="80" w:line="268"/>
      </w:pPr>
      <w:r>
        <w:rPr>
          <w:b/>
          <w:bCs/>
        </w:rPr>
        <w:t xml:space="preserve">The “Deconstructed” band — </w:t>
      </w:r>
      <w:r>
        <w:t xml:space="preserve">a cinematic, dark section that teases the blast-radius idea: it walks through an incident in stages — 1 Entry → 2 Spread → 3 Impact → 4 Blast radius — and invites the reader onto the Map to see it fully.</w:t>
      </w:r>
    </w:p>
    <w:p>
      <w:pPr>
        <w:pStyle w:val="ListParagraph"/>
        <w:numPr>
          <w:ilvl w:val="0"/>
          <w:numId w:val="2"/>
        </w:numPr>
        <w:spacing w:after="80" w:line="268"/>
      </w:pPr>
      <w:r>
        <w:rPr>
          <w:b/>
          <w:bCs/>
        </w:rPr>
        <w:t xml:space="preserve">Most Critical — </w:t>
      </w:r>
      <w:r>
        <w:t xml:space="preserve">the highest-severity incidents pulled to the top.</w:t>
      </w:r>
    </w:p>
    <w:p>
      <w:pPr>
        <w:pStyle w:val="ListParagraph"/>
        <w:numPr>
          <w:ilvl w:val="0"/>
          <w:numId w:val="2"/>
        </w:numPr>
        <w:spacing w:after="80" w:line="268"/>
      </w:pPr>
      <w:r>
        <w:rPr>
          <w:b/>
          <w:bCs/>
        </w:rPr>
        <w:t xml:space="preserve">Latest — </w:t>
      </w:r>
      <w:r>
        <w:t xml:space="preserve">a paginated grid of everything else (12 per page), so the feed scales endlessly as more data arrives.</w:t>
      </w:r>
    </w:p>
    <w:p>
      <w:pPr>
        <w:pStyle w:val="Heading2"/>
      </w:pPr>
      <w:r>
        <w:t xml:space="preserve">How it behaves</w:t>
      </w:r>
    </w:p>
    <w:p>
      <w:pPr>
        <w:spacing w:after="140" w:line="276"/>
      </w:pPr>
      <w:r>
        <w:t xml:space="preserve">Click </w:t>
      </w:r>
      <w:r>
        <w:rPr>
          <w:b/>
          <w:bCs/>
        </w:rPr>
        <w:t xml:space="preserve">any</w:t>
      </w:r>
      <w:r>
        <w:t xml:space="preserve"> story — anywhere on the page — and the full briefing opens </w:t>
      </w:r>
      <w:r>
        <w:rPr>
          <w:b/>
          <w:bCs/>
        </w:rPr>
        <w:t xml:space="preserve">right there in the Hub</w:t>
      </w:r>
      <w:r>
        <w:t xml:space="preserve"> (an in-page “Article View”), with no jump to another website. Calls-to-action throughout route the reader to the Map or to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The key selling point of the Hub:  </w:t>
            </w:r>
            <w:r>
              <w:t xml:space="preserve">It is fully data-driven and builds itself. Nobody lays out pages by hand. As more incidents come in, sections, rails, KPIs and the “Latest” grid all fill out automatically. One day of data or ten thousand — the Hub just grows.</w:t>
            </w:r>
          </w:p>
        </w:tc>
      </w:tr>
    </w:tbl>
    <w:p>
      <w:r>
        <w:br w:type="page"/>
      </w:r>
    </w:p>
    <w:p>
      <w:pPr>
        <w:pStyle w:val="Heading1"/>
      </w:pPr>
      <w:r>
        <w:t xml:space="preserve">4. The Attack Map — what it is</w:t>
      </w:r>
    </w:p>
    <w:p>
      <w:pPr>
        <w:spacing w:after="140" w:line="276"/>
      </w:pPr>
      <w:r>
        <w:rPr>
          <w:b/>
          <w:bCs/>
        </w:rPr>
        <w:t xml:space="preserve">In one line: </w:t>
      </w:r>
      <w:r>
        <w:t xml:space="preserve">the Attack Map is the live, interactive tool — a 3D globe of the world with every incident plotted on it, that a user can spin, filter, and drill into.</w:t>
      </w:r>
    </w:p>
    <w:p>
      <w:pPr>
        <w:spacing w:after="140" w:line="276"/>
      </w:pPr>
      <w:r>
        <w:t xml:space="preserve">It lives at </w:t>
      </w:r>
      <w:r>
        <w:rPr>
          <w:b/>
          <w:bCs/>
        </w:rPr>
        <w:t xml:space="preserve">?map</w:t>
      </w:r>
      <w:r>
        <w:t xml:space="preserve"> and is the heart of the paid product. Where the Hub is for reading, the Map is for </w:t>
      </w:r>
      <w:r>
        <w:rPr>
          <w:b/>
          <w:bCs/>
        </w:rPr>
        <w:t xml:space="preserve">investigating</w:t>
      </w:r>
      <w:r>
        <w:t xml:space="preserve">.</w:t>
      </w:r>
    </w:p>
    <w:p>
      <w:pPr>
        <w:pStyle w:val="Heading2"/>
      </w:pPr>
      <w:r>
        <w:t xml:space="preserve">The globe</w:t>
      </w:r>
    </w:p>
    <w:p>
      <w:pPr>
        <w:pStyle w:val="ListParagraph"/>
        <w:numPr>
          <w:ilvl w:val="0"/>
          <w:numId w:val="2"/>
        </w:numPr>
        <w:spacing w:after="80" w:line="268"/>
      </w:pPr>
      <w:r>
        <w:rPr>
          <w:b/>
          <w:bCs/>
        </w:rPr>
        <w:t xml:space="preserve">A rotating 3D Earth </w:t>
      </w:r>
      <w:r>
        <w:t xml:space="preserve">(it can also flatten into a normal map). Every incident is a glowing pin at its real latitude and longitude.</w:t>
      </w:r>
    </w:p>
    <w:p>
      <w:pPr>
        <w:pStyle w:val="ListParagraph"/>
        <w:numPr>
          <w:ilvl w:val="0"/>
          <w:numId w:val="2"/>
        </w:numPr>
        <w:spacing w:after="80" w:line="268"/>
      </w:pPr>
      <w:r>
        <w:rPr>
          <w:b/>
          <w:bCs/>
        </w:rPr>
        <w:t xml:space="preserve">Pins are colour-coded </w:t>
      </w:r>
      <w:r>
        <w:t xml:space="preserve">by category and severity, so at a glance you see where the world is “hot”.</w:t>
      </w:r>
    </w:p>
    <w:p>
      <w:pPr>
        <w:pStyle w:val="ListParagraph"/>
        <w:numPr>
          <w:ilvl w:val="0"/>
          <w:numId w:val="2"/>
        </w:numPr>
        <w:spacing w:after="80" w:line="268"/>
      </w:pPr>
      <w:r>
        <w:rPr>
          <w:b/>
          <w:bCs/>
        </w:rPr>
        <w:t xml:space="preserve">Drag to spin, scroll to zoom. </w:t>
      </w:r>
      <w:r>
        <w:t xml:space="preserve">Click a pin and the globe rotates to centre that incident, then opens its detail.</w:t>
      </w:r>
    </w:p>
    <w:p>
      <w:pPr>
        <w:pStyle w:val="ListParagraph"/>
        <w:numPr>
          <w:ilvl w:val="0"/>
          <w:numId w:val="2"/>
        </w:numPr>
        <w:spacing w:after="80" w:line="268"/>
      </w:pPr>
      <w:r>
        <w:rPr>
          <w:b/>
          <w:bCs/>
        </w:rPr>
        <w:t xml:space="preserve">Country and city labels </w:t>
      </w:r>
      <w:r>
        <w:t xml:space="preserve">fade in as you zoom closer.</w:t>
      </w:r>
    </w:p>
    <w:p>
      <w:pPr>
        <w:pStyle w:val="Heading2"/>
      </w:pPr>
      <w:r>
        <w:t xml:space="preserve">The controls</w:t>
      </w:r>
    </w:p>
    <w:p>
      <w:pPr>
        <w:pStyle w:val="ListParagraph"/>
        <w:numPr>
          <w:ilvl w:val="0"/>
          <w:numId w:val="2"/>
        </w:numPr>
        <w:spacing w:after="80" w:line="268"/>
      </w:pPr>
      <w:r>
        <w:rPr>
          <w:b/>
          <w:bCs/>
        </w:rPr>
        <w:t xml:space="preserve">Filters — </w:t>
      </w:r>
      <w:r>
        <w:t xml:space="preserve">narrow the map by severity and by any of the 13 categories, plus by industry. The recently designed version collapses these into a single “Filters (N)” button with a tidy drawer.</w:t>
      </w:r>
    </w:p>
    <w:p>
      <w:pPr>
        <w:pStyle w:val="ListParagraph"/>
        <w:numPr>
          <w:ilvl w:val="0"/>
          <w:numId w:val="2"/>
        </w:numPr>
        <w:spacing w:after="80" w:line="268"/>
      </w:pPr>
      <w:r>
        <w:rPr>
          <w:b/>
          <w:bCs/>
        </w:rPr>
        <w:t xml:space="preserve">View toggles — </w:t>
      </w:r>
      <w:r>
        <w:t xml:space="preserve">switch between the 3D globe and the flat map.</w:t>
      </w:r>
    </w:p>
    <w:p>
      <w:pPr>
        <w:pStyle w:val="ListParagraph"/>
        <w:numPr>
          <w:ilvl w:val="0"/>
          <w:numId w:val="2"/>
        </w:numPr>
        <w:spacing w:after="80" w:line="268"/>
      </w:pPr>
      <w:r>
        <w:rPr>
          <w:b/>
          <w:bCs/>
        </w:rPr>
        <w:t xml:space="preserve">Layer toggles — </w:t>
      </w:r>
      <w:r>
        <w:t xml:space="preserve">Blast (the ripple arcs), Heat (a heatmap of incident density), and Labels.</w:t>
      </w:r>
    </w:p>
    <w:p>
      <w:pPr>
        <w:pStyle w:val="ListParagraph"/>
        <w:numPr>
          <w:ilvl w:val="0"/>
          <w:numId w:val="2"/>
        </w:numPr>
        <w:spacing w:after="80" w:line="268"/>
      </w:pPr>
      <w:r>
        <w:rPr>
          <w:b/>
          <w:bCs/>
        </w:rPr>
        <w:t xml:space="preserve">Day stepping — </w:t>
      </w:r>
      <w:r>
        <w:t xml:space="preserve">move through dates to watch how the risk picture changed day by day.</w:t>
      </w:r>
    </w:p>
    <w:p>
      <w:pPr>
        <w:pStyle w:val="ListParagraph"/>
        <w:numPr>
          <w:ilvl w:val="0"/>
          <w:numId w:val="2"/>
        </w:numPr>
        <w:spacing w:after="80" w:line="268"/>
      </w:pPr>
      <w:r>
        <w:rPr>
          <w:b/>
          <w:bCs/>
        </w:rPr>
        <w:t xml:space="preserve">Guided Tour — </w:t>
      </w:r>
      <w:r>
        <w:t xml:space="preserve">a narrated walkthrough that auto-plays for new users so they are never lost.</w:t>
      </w:r>
    </w:p>
    <w:p>
      <w:pPr>
        <w:pStyle w:val="ListParagraph"/>
        <w:numPr>
          <w:ilvl w:val="0"/>
          <w:numId w:val="2"/>
        </w:numPr>
        <w:spacing w:after="80" w:line="268"/>
      </w:pPr>
      <w:r>
        <w:rPr>
          <w:b/>
          <w:bCs/>
        </w:rPr>
        <w:t xml:space="preserve">Search — </w:t>
      </w:r>
      <w:r>
        <w:t xml:space="preserve">across headlines, companies, countries, sectors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Access note (the business model in one sentence):  </w:t>
            </w:r>
            <w:r>
              <w:t xml:space="preserve">The Map is tier-gated. Public visitors see the Hub; signed-in “free” users get the Map and the daily email; paying “partner” users unlock the full depth. The free Map gets people hooked; partners pay for the deep intelligence.</w:t>
            </w:r>
          </w:p>
        </w:tc>
      </w:tr>
    </w:tbl>
    <w:p>
      <w:r>
        <w:br w:type="page"/>
      </w:r>
    </w:p>
    <w:p>
      <w:pPr>
        <w:pStyle w:val="Heading1"/>
      </w:pPr>
      <w:r>
        <w:t xml:space="preserve">5. The “cards” — what opens when you click an incident</w:t>
      </w:r>
    </w:p>
    <w:p>
      <w:pPr>
        <w:spacing w:after="140" w:line="276"/>
      </w:pPr>
      <w:r>
        <w:t xml:space="preserve">When you click an incident on the Map, you get its full story — not as one wall of text, but as a set of </w:t>
      </w:r>
      <w:r>
        <w:rPr>
          <w:b/>
          <w:bCs/>
        </w:rPr>
        <w:t xml:space="preserve">cards</w:t>
      </w:r>
      <w:r>
        <w:t xml:space="preserve"> (also shown as a cinematic, step-through “cascade” that walks you through each one). Each card answers one question. There are up to six, and any card with no data is skipped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w:t>
            </w:r>
          </w:p>
        </w:tc>
        <w:tc>
          <w:tcPr>
            <w:tcW w:type="dxa" w:w="27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Card</w:t>
            </w:r>
          </w:p>
        </w:tc>
        <w:tc>
          <w:tcPr>
            <w:tcW w:type="dxa" w:w="60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The question it answers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Classification</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What is this, and why is it rated this serious?</w:t>
            </w:r>
          </w:p>
        </w:tc>
      </w:tr>
      <w:tr>
        <w:tc>
          <w:tcPr>
            <w:tcW w:type="dxa" w:w="6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2</w:t>
            </w:r>
          </w:p>
        </w:tc>
        <w:tc>
          <w:tcPr>
            <w:tcW w:type="dxa" w:w="27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Blast Radius</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Who else does this affect, and how?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Peer Watchlist</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Which similar companies should be watched now?</w:t>
            </w:r>
          </w:p>
        </w:tc>
      </w:tr>
      <w:tr>
        <w:tc>
          <w:tcPr>
            <w:tcW w:type="dxa" w:w="6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4</w:t>
            </w:r>
          </w:p>
        </w:tc>
        <w:tc>
          <w:tcPr>
            <w:tcW w:type="dxa" w:w="27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Adaptive Controls</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What should we actually DO about it?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Historical Analogues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Has this happened before — how did it play out?</w:t>
            </w:r>
          </w:p>
        </w:tc>
      </w:tr>
      <w:tr>
        <w:tc>
          <w:tcPr>
            <w:tcW w:type="dxa" w:w="6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6</w:t>
            </w:r>
          </w:p>
        </w:tc>
        <w:tc>
          <w:tcPr>
            <w:tcW w:type="dxa" w:w="27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Vendor Marketplace</w:t>
            </w:r>
          </w:p>
        </w:tc>
        <w:tc>
          <w:tcPr>
            <w:tcW w:type="dxa" w:w="60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Which providers can help defend against this?</w:t>
            </w:r>
          </w:p>
        </w:tc>
      </w:tr>
    </w:tbl>
    <w:p>
      <w:pPr>
        <w:spacing w:after="140" w:line="276"/>
      </w:pPr>
      <w:r>
        <w:t xml:space="preserve">The two that clients always ask about — and the two that make Attacked.ai different from just a news feed — are </w:t>
      </w:r>
      <w:r>
        <w:rPr>
          <w:b/>
          <w:bCs/>
        </w:rPr>
        <w:t xml:space="preserve">Blast Radius</w:t>
      </w:r>
      <w:r>
        <w:t xml:space="preserve"> and </w:t>
      </w:r>
      <w:r>
        <w:rPr>
          <w:b/>
          <w:bCs/>
        </w:rPr>
        <w:t xml:space="preserve">Adaptive Controls</w:t>
      </w:r>
      <w:r>
        <w:t xml:space="preserve">. They get their own deep sections next.</w:t>
      </w:r>
    </w:p>
    <w:p>
      <w:r>
        <w:br w:type="page"/>
      </w:r>
    </w:p>
    <w:p>
      <w:pPr>
        <w:pStyle w:val="Heading1"/>
      </w:pPr>
      <w:r>
        <w:t xml:space="preserve">6. Blast Radius — explained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The core idea:  </w:t>
            </w:r>
            <w:r>
              <w:t xml:space="preserve">An incident never affects only one company. A breach at a supplier hits everyone who depends on it; a fine on one bank signals risk for all its peers. The “blast radius” is the ripple — everyone caught in the shockwave of a single event.</w:t>
            </w:r>
          </w:p>
        </w:tc>
      </w:tr>
    </w:tbl>
    <w:p>
      <w:pPr>
        <w:spacing w:after="140" w:line="276"/>
      </w:pPr>
      <w:r>
        <w:t xml:space="preserve">On the globe, the blast radius is drawn as glowing </w:t>
      </w:r>
      <w:r>
        <w:rPr>
          <w:b/>
          <w:bCs/>
        </w:rPr>
        <w:t xml:space="preserve">arcs</w:t>
      </w:r>
      <w:r>
        <w:t xml:space="preserve"> reaching out from the incident to every other entity it touches. In the detail card, those entities are listed and explained. Attacked.ai groups the ripple into </w:t>
      </w:r>
      <w:r>
        <w:rPr>
          <w:b/>
          <w:bCs/>
        </w:rPr>
        <w:t xml:space="preserve">six channels</w:t>
      </w:r>
      <w:r>
        <w:t xml:space="preserve"> — six different ways the shockwave travels: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60"/>
        <w:gridCol w:w="210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Channel</w:t>
            </w:r>
          </w:p>
        </w:tc>
        <w:tc>
          <w:tcPr>
            <w:tcW w:type="dxa" w:w="47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Who it is</w:t>
            </w:r>
          </w:p>
        </w:tc>
        <w:tc>
          <w:tcPr>
            <w:tcW w:type="dxa" w:w="21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Internal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People/units inside the affected company itself</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Direct</w:t>
            </w:r>
          </w:p>
        </w:tc>
      </w:tr>
      <w:tr>
        <w:tc>
          <w:tcPr>
            <w:tcW w:type="dxa" w:w="25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Supply Chain</w:t>
            </w:r>
          </w:p>
        </w:tc>
        <w:tc>
          <w:tcPr>
            <w:tcW w:type="dxa" w:w="47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Suppliers and dependencies it relies on</w:t>
            </w:r>
          </w:p>
        </w:tc>
        <w:tc>
          <w:tcPr>
            <w:tcW w:type="dxa" w:w="21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Direct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Customer / Counterparty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Its customers and trading partners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Direct</w:t>
            </w:r>
          </w:p>
        </w:tc>
      </w:tr>
      <w:tr>
        <w:tc>
          <w:tcPr>
            <w:tcW w:type="dxa" w:w="25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Competitive Peer</w:t>
            </w:r>
          </w:p>
        </w:tc>
        <w:tc>
          <w:tcPr>
            <w:tcW w:type="dxa" w:w="47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Rival companies in the same space</w:t>
            </w:r>
          </w:p>
        </w:tc>
        <w:tc>
          <w:tcPr>
            <w:tcW w:type="dxa" w:w="21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Read-across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Regulator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Regulatory bodies that may now step in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Read-across</w:t>
            </w:r>
          </w:p>
        </w:tc>
      </w:tr>
      <w:tr>
        <w:tc>
          <w:tcPr>
            <w:tcW w:type="dxa" w:w="25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Capital / Market</w:t>
            </w:r>
          </w:p>
        </w:tc>
        <w:tc>
          <w:tcPr>
            <w:tcW w:type="dxa" w:w="47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Investors and financial markets</w:t>
            </w:r>
          </w:p>
        </w:tc>
        <w:tc>
          <w:tcPr>
            <w:tcW w:type="dxa" w:w="21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Read-across</w:t>
            </w:r>
          </w:p>
        </w:tc>
      </w:tr>
    </w:tbl>
    <w:p>
      <w:pPr>
        <w:spacing w:after="140" w:line="276"/>
      </w:pPr>
      <w:r>
        <w:rPr>
          <w:b/>
          <w:bCs/>
        </w:rPr>
        <w:t xml:space="preserve">“Direct” vs “Read-across”: </w:t>
      </w:r>
      <w:r>
        <w:t xml:space="preserve">direct channels are entities specifically named or clearly hit. Read-across channels are inferred — “this kind of event usually drags the whole sector / invites regulators / spooks investors.” The map even draws them differently (solid arcs for direct, dashed for read-across) so the user knows what is fact and what is informed inference.</w:t>
      </w:r>
    </w:p>
    <w:p>
      <w:pPr>
        <w:pStyle w:val="Heading2"/>
      </w:pPr>
      <w:r>
        <w:t xml:space="preserve">What each affected entity tells you</w:t>
      </w:r>
    </w:p>
    <w:p>
      <w:pPr>
        <w:spacing w:after="140" w:line="276"/>
      </w:pPr>
      <w:r>
        <w:t xml:space="preserve">For every company in the blast radius, the card shows four things — this is where the real intelligence lives:</w:t>
      </w:r>
    </w:p>
    <w:p>
      <w:pPr>
        <w:spacing w:after="140" w:line="276"/>
      </w:pPr>
      <w:r>
        <w:rPr>
          <w:b/>
          <w:bCs/>
        </w:rPr>
        <w:t xml:space="preserve">1. Impact score — </w:t>
      </w:r>
      <w:r>
        <w:t xml:space="preserve">how hard this particular entity is hit, shown as a badge. Higher = more exposed.</w:t>
      </w:r>
    </w:p>
    <w:p>
      <w:pPr>
        <w:spacing w:after="140" w:line="276"/>
      </w:pPr>
      <w:r>
        <w:rPr>
          <w:b/>
          <w:bCs/>
        </w:rPr>
        <w:t xml:space="preserve">2. Transmission mechanism — </w:t>
      </w:r>
      <w:r>
        <w:t xml:space="preserve">HOW the risk reaches them, in plain English. Instead of a cryptic code, you get a sentence. The nine mechanisms are:</w:t>
      </w:r>
    </w:p>
    <w:p>
      <w:pPr>
        <w:pStyle w:val="ListParagraph"/>
        <w:numPr>
          <w:ilvl w:val="0"/>
          <w:numId w:val="2"/>
        </w:numPr>
        <w:spacing w:after="80" w:line="268"/>
      </w:pPr>
      <w:r>
        <w:rPr>
          <w:b/>
          <w:bCs/>
        </w:rPr>
        <w:t xml:space="preserve">Shared technology — </w:t>
      </w:r>
      <w:r>
        <w:t xml:space="preserve">same tech stack; if one is compromised, others are exposed via the same weakness.</w:t>
      </w:r>
    </w:p>
    <w:p>
      <w:pPr>
        <w:pStyle w:val="ListParagraph"/>
        <w:numPr>
          <w:ilvl w:val="0"/>
          <w:numId w:val="2"/>
        </w:numPr>
        <w:spacing w:after="80" w:line="268"/>
      </w:pPr>
      <w:r>
        <w:rPr>
          <w:b/>
          <w:bCs/>
        </w:rPr>
        <w:t xml:space="preserve">Shared geography — </w:t>
      </w:r>
      <w:r>
        <w:t xml:space="preserve">same region; same political, regulatory, or physical disruption.</w:t>
      </w:r>
    </w:p>
    <w:p>
      <w:pPr>
        <w:pStyle w:val="ListParagraph"/>
        <w:numPr>
          <w:ilvl w:val="0"/>
          <w:numId w:val="2"/>
        </w:numPr>
        <w:spacing w:after="80" w:line="268"/>
      </w:pPr>
      <w:r>
        <w:rPr>
          <w:b/>
          <w:bCs/>
        </w:rPr>
        <w:t xml:space="preserve">Shared vendor — </w:t>
      </w:r>
      <w:r>
        <w:t xml:space="preserve">a common supplier; one vendor failure hits everyone who uses them.</w:t>
      </w:r>
    </w:p>
    <w:p>
      <w:pPr>
        <w:pStyle w:val="ListParagraph"/>
        <w:numPr>
          <w:ilvl w:val="0"/>
          <w:numId w:val="2"/>
        </w:numPr>
        <w:spacing w:after="80" w:line="268"/>
      </w:pPr>
      <w:r>
        <w:rPr>
          <w:b/>
          <w:bCs/>
        </w:rPr>
        <w:t xml:space="preserve">Shared workforce market — </w:t>
      </w:r>
      <w:r>
        <w:t xml:space="preserve">competing for the same talent; wage shocks or attrition spread across all of them.</w:t>
      </w:r>
    </w:p>
    <w:p>
      <w:pPr>
        <w:pStyle w:val="ListParagraph"/>
        <w:numPr>
          <w:ilvl w:val="0"/>
          <w:numId w:val="2"/>
        </w:numPr>
        <w:spacing w:after="80" w:line="268"/>
      </w:pPr>
      <w:r>
        <w:rPr>
          <w:b/>
          <w:bCs/>
        </w:rPr>
        <w:t xml:space="preserve">Supply chain link — </w:t>
      </w:r>
      <w:r>
        <w:t xml:space="preserve">a direct supply dependency; upstream trouble cascades downstream.</w:t>
      </w:r>
    </w:p>
    <w:p>
      <w:pPr>
        <w:pStyle w:val="ListParagraph"/>
        <w:numPr>
          <w:ilvl w:val="0"/>
          <w:numId w:val="2"/>
        </w:numPr>
        <w:spacing w:after="80" w:line="268"/>
      </w:pPr>
      <w:r>
        <w:rPr>
          <w:b/>
          <w:bCs/>
        </w:rPr>
        <w:t xml:space="preserve">Customer overlap — </w:t>
      </w:r>
      <w:r>
        <w:t xml:space="preserve">serving the same customers; a demand shock spreads across the cluster.</w:t>
      </w:r>
    </w:p>
    <w:p>
      <w:pPr>
        <w:pStyle w:val="ListParagraph"/>
        <w:numPr>
          <w:ilvl w:val="0"/>
          <w:numId w:val="2"/>
        </w:numPr>
        <w:spacing w:after="80" w:line="268"/>
      </w:pPr>
      <w:r>
        <w:rPr>
          <w:b/>
          <w:bCs/>
        </w:rPr>
        <w:t xml:space="preserve">Capability substitution — </w:t>
      </w:r>
      <w:r>
        <w:t xml:space="preserve">a competing capability; failure here pushes customers to the alternative.</w:t>
      </w:r>
    </w:p>
    <w:p>
      <w:pPr>
        <w:pStyle w:val="ListParagraph"/>
        <w:numPr>
          <w:ilvl w:val="0"/>
          <w:numId w:val="2"/>
        </w:numPr>
        <w:spacing w:after="80" w:line="268"/>
      </w:pPr>
      <w:r>
        <w:rPr>
          <w:b/>
          <w:bCs/>
        </w:rPr>
        <w:t xml:space="preserve">Sentiment contagion — </w:t>
      </w:r>
      <w:r>
        <w:t xml:space="preserve">market mood spillover; fear about one drags the whole group down.</w:t>
      </w:r>
    </w:p>
    <w:p>
      <w:pPr>
        <w:pStyle w:val="ListParagraph"/>
        <w:numPr>
          <w:ilvl w:val="0"/>
          <w:numId w:val="2"/>
        </w:numPr>
        <w:spacing w:after="80" w:line="268"/>
      </w:pPr>
      <w:r>
        <w:rPr>
          <w:b/>
          <w:bCs/>
        </w:rPr>
        <w:t xml:space="preserve">Regulatory spillover — </w:t>
      </w:r>
      <w:r>
        <w:t xml:space="preserve">a regulator’s response here applies to peers too; enforcement spreads across the category.</w:t>
      </w:r>
    </w:p>
    <w:p>
      <w:pPr>
        <w:spacing w:after="140" w:line="276"/>
      </w:pPr>
      <w:r>
        <w:rPr>
          <w:b/>
          <w:bCs/>
        </w:rPr>
        <w:t xml:space="preserve">3. Impact horizon — </w:t>
      </w:r>
      <w:r>
        <w:t xml:space="preserve">WHEN it lands: Immediate (0–72 hours), Short (1–4 weeks), Medium (1–6 months), or Long (6+ months).</w:t>
      </w:r>
    </w:p>
    <w:p>
      <w:pPr>
        <w:spacing w:after="140" w:line="276"/>
      </w:pPr>
      <w:r>
        <w:rPr>
          <w:b/>
          <w:bCs/>
        </w:rPr>
        <w:t xml:space="preserve">4. Recommended action — </w:t>
      </w:r>
      <w:r>
        <w:t xml:space="preserve">for the hardest-hit entities, a concrete “here’s what to do” callout. Some entities also carry a small product hook (a link through to a deeper Attacked.ai tool such as a Wargaming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How to pitch Blast Radius:  </w:t>
            </w:r>
            <w:r>
              <w:t xml:space="preserve">“Any news site tells you a company got breached. We tell you the eleven other companies that just became more dangerous to do business with — why, how hard, and on what timeline. That is the difference between news and intelligence.”</w:t>
            </w:r>
          </w:p>
        </w:tc>
      </w:tr>
    </w:tbl>
    <w:p>
      <w:r>
        <w:br w:type="page"/>
      </w:r>
    </w:p>
    <w:p>
      <w:pPr>
        <w:pStyle w:val="Heading1"/>
      </w:pPr>
      <w:r>
        <w:t xml:space="preserve">7. Adaptive Controls — explained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The core idea:  </w:t>
            </w:r>
            <w:r>
              <w:t xml:space="preserve">Blast Radius tells you who is in danger. Adaptive Controls tell you what to do about it. They are the defensive playbook attached to each incident — the “so what do we actually fix?” layer.</w:t>
            </w:r>
          </w:p>
        </w:tc>
      </w:tr>
    </w:tbl>
    <w:p>
      <w:pPr>
        <w:spacing w:after="140" w:line="276"/>
      </w:pPr>
      <w:r>
        <w:t xml:space="preserve">“Adaptive” means the advice is tailored to the specific incident, not generic boilerplate. The controls are arranged as a </w:t>
      </w:r>
      <w:r>
        <w:rPr>
          <w:b/>
          <w:bCs/>
        </w:rPr>
        <w:t xml:space="preserve">hierarchy</w:t>
      </w:r>
      <w:r>
        <w:t xml:space="preserve">, from the big goal down to the precise action, so a reader can go as shallow or as deep as they like:</w:t>
      </w:r>
    </w:p>
    <w:p>
      <w:pPr>
        <w:spacing w:after="140" w:line="276"/>
      </w:pPr>
      <w:r>
        <w:rPr>
          <w:b/>
          <w:bCs/>
        </w:rPr>
        <w:t xml:space="preserve">Level 1 — Control Objectives. </w:t>
      </w:r>
      <w:r>
        <w:t xml:space="preserve">The high-level goal — e.g. “protect customer data at rest.” The what-we’re-trying-to-achieve. (Each carries a code like CO-DAT-001.)</w:t>
      </w:r>
    </w:p>
    <w:p>
      <w:pPr>
        <w:spacing w:after="140" w:line="276"/>
      </w:pPr>
      <w:r>
        <w:rPr>
          <w:b/>
          <w:bCs/>
        </w:rPr>
        <w:t xml:space="preserve">Level 2 — Master Controls. </w:t>
      </w:r>
      <w:r>
        <w:t xml:space="preserve">The master defensive measure that serves that objective — e.g. “enforce encryption and access governance.” It also notes which vendors can provide it.</w:t>
      </w:r>
    </w:p>
    <w:p>
      <w:pPr>
        <w:spacing w:after="140" w:line="276"/>
      </w:pPr>
      <w:r>
        <w:rPr>
          <w:b/>
          <w:bCs/>
        </w:rPr>
        <w:t xml:space="preserve">Level 3 — Adaptive Controls. </w:t>
      </w:r>
      <w:r>
        <w:t xml:space="preserve">The specific, tailored controls for THIS incident — the concrete steps, adapted to what actually happened.</w:t>
      </w:r>
    </w:p>
    <w:p>
      <w:pPr>
        <w:spacing w:after="140" w:line="276"/>
      </w:pPr>
      <w:r>
        <w:rPr>
          <w:b/>
          <w:bCs/>
        </w:rPr>
        <w:t xml:space="preserve">Level 4 — Best Practices. </w:t>
      </w:r>
      <w:r>
        <w:t xml:space="preserve">References to recognised frameworks (e.g. NIST, ISO) with the exact clause/version, so a security team can cite chapter and verse.</w:t>
      </w:r>
    </w:p>
    <w:p>
      <w:pPr>
        <w:pStyle w:val="Heading2"/>
      </w:pPr>
      <w:r>
        <w:t xml:space="preserve">Plus a few smart signals</w:t>
      </w:r>
    </w:p>
    <w:p>
      <w:pPr>
        <w:pStyle w:val="ListParagraph"/>
        <w:numPr>
          <w:ilvl w:val="0"/>
          <w:numId w:val="2"/>
        </w:numPr>
        <w:spacing w:after="80" w:line="268"/>
      </w:pPr>
      <w:r>
        <w:rPr>
          <w:b/>
          <w:bCs/>
        </w:rPr>
        <w:t xml:space="preserve">“If you operate X, then Y” — </w:t>
      </w:r>
      <w:r>
        <w:t xml:space="preserve">a conditional relevance line: “if you run this kind of system, then this applies to you.” It tells the reader instantly whether the incident is their problem.</w:t>
      </w:r>
    </w:p>
    <w:p>
      <w:pPr>
        <w:pStyle w:val="ListParagraph"/>
        <w:numPr>
          <w:ilvl w:val="0"/>
          <w:numId w:val="2"/>
        </w:numPr>
        <w:spacing w:after="80" w:line="268"/>
      </w:pPr>
      <w:r>
        <w:rPr>
          <w:b/>
          <w:bCs/>
        </w:rPr>
        <w:t xml:space="preserve">Severity rationale — </w:t>
      </w:r>
      <w:r>
        <w:t xml:space="preserve">a plain explanation of WHY this was scored 4 or 5, not just the number.</w:t>
      </w:r>
    </w:p>
    <w:p>
      <w:pPr>
        <w:pStyle w:val="ListParagraph"/>
        <w:numPr>
          <w:ilvl w:val="0"/>
          <w:numId w:val="2"/>
        </w:numPr>
        <w:spacing w:after="80" w:line="268"/>
      </w:pPr>
      <w:r>
        <w:rPr>
          <w:b/>
          <w:bCs/>
        </w:rPr>
        <w:t xml:space="preserve">Velocity &amp; emerging-risk signals — </w:t>
      </w:r>
      <w:r>
        <w:t xml:space="preserve">flags for whether this kind of incident is accelerating or newly emerging — early-warning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How to pitch Adaptive Controls:  </w:t>
            </w:r>
            <w:r>
              <w:t xml:space="preserve">“We don’t just scare you. Every incident comes with a tailored defence plan — from the objective, down to the exact control, mapped to the framework your auditors already use.”</w:t>
            </w:r>
          </w:p>
        </w:tc>
      </w:tr>
    </w:tbl>
    <w:p>
      <w:r>
        <w:br w:type="page"/>
      </w:r>
    </w:p>
    <w:p>
      <w:pPr>
        <w:pStyle w:val="Heading1"/>
      </w:pPr>
      <w:r>
        <w:t xml:space="preserve">8. The other three cards (briefly)</w:t>
      </w:r>
    </w:p>
    <w:p>
      <w:pPr>
        <w:pStyle w:val="Heading2"/>
      </w:pPr>
      <w:r>
        <w:t xml:space="preserve">Peer Watchlist</w:t>
      </w:r>
    </w:p>
    <w:p>
      <w:pPr>
        <w:spacing w:after="140" w:line="276"/>
      </w:pPr>
      <w:r>
        <w:t xml:space="preserve">A list of </w:t>
      </w:r>
      <w:r>
        <w:rPr>
          <w:b/>
          <w:bCs/>
        </w:rPr>
        <w:t xml:space="preserve">similar companies that are now more exposed</w:t>
      </w:r>
      <w:r>
        <w:t xml:space="preserve"> because of this incident — “if this happened to them, who is standing in the same line of fire?” It answers the board-level question: “could this be us next?”</w:t>
      </w:r>
    </w:p>
    <w:p>
      <w:pPr>
        <w:pStyle w:val="Heading2"/>
      </w:pPr>
      <w:r>
        <w:t xml:space="preserve">Historical Analogues</w:t>
      </w:r>
    </w:p>
    <w:p>
      <w:pPr>
        <w:spacing w:after="140" w:line="276"/>
      </w:pPr>
      <w:r>
        <w:t xml:space="preserve">“Has this happened before, and how did it play out?” The card surfaces </w:t>
      </w:r>
      <w:r>
        <w:rPr>
          <w:b/>
          <w:bCs/>
        </w:rPr>
        <w:t xml:space="preserve">past incidents that rhyme with this one</w:t>
      </w:r>
      <w:r>
        <w:t xml:space="preserve">, so the reader can learn from how earlier events unfolded instead of treating every crisis as brand new.</w:t>
      </w:r>
    </w:p>
    <w:p>
      <w:pPr>
        <w:pStyle w:val="Heading2"/>
      </w:pPr>
      <w:r>
        <w:t xml:space="preserve">Vendor Marketplace &amp; Defence Ratings</w:t>
      </w:r>
    </w:p>
    <w:p>
      <w:pPr>
        <w:spacing w:after="140" w:line="276"/>
      </w:pPr>
      <w:r>
        <w:t xml:space="preserve">This card lists </w:t>
      </w:r>
      <w:r>
        <w:rPr>
          <w:b/>
          <w:bCs/>
        </w:rPr>
        <w:t xml:space="preserve">real vendors who can help</w:t>
      </w:r>
      <w:r>
        <w:t xml:space="preserve"> — split into those that provide risk coverage and those that handle incidents. Each vendor shows a </w:t>
      </w:r>
      <w:r>
        <w:rPr>
          <w:b/>
          <w:bCs/>
        </w:rPr>
        <w:t xml:space="preserve">Defence Rating</w:t>
      </w:r>
      <w:r>
        <w:t xml:space="preserve"> (a score of how well-suited they are to this threat) and, where relevant, a “Design Partner” badge. It is also a future revenue line: a marketplace connecting at-risk companies with the providers who can protect them.</w:t>
      </w:r>
    </w:p>
    <w:p>
      <w:r>
        <w:br w:type="page"/>
      </w:r>
    </w:p>
    <w:p>
      <w:pPr>
        <w:pStyle w:val="Heading1"/>
      </w:pPr>
      <w:r>
        <w:t xml:space="preserve">9. Accounts, sign-in and tiers</w:t>
      </w:r>
    </w:p>
    <w:p>
      <w:pPr>
        <w:spacing w:after="140" w:line="276"/>
      </w:pPr>
      <w:r>
        <w:t xml:space="preserve">Access to depth is controlled by four tiers. The same product simply shows more or less depending on who is 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Tier</w:t>
            </w:r>
          </w:p>
        </w:tc>
        <w:tc>
          <w:tcPr>
            <w:tcW w:type="dxa" w:w="3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Who</w:t>
            </w:r>
          </w:p>
        </w:tc>
        <w:tc>
          <w:tcPr>
            <w:tcW w:type="dxa" w:w="47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b/>
                <w:bCs/>
                <w:color w:val="FFFFFF"/>
                <w:sz w:val="19"/>
                <w:szCs w:val="19"/>
              </w:rPr>
              <w:t xml:space="preserve">What they get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Not signed in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Landing page + Hub headlines</w:t>
            </w:r>
          </w:p>
        </w:tc>
      </w:tr>
      <w:tr>
        <w:tc>
          <w:tcPr>
            <w:tcW w:type="dxa" w:w="16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Free</w:t>
            </w:r>
          </w:p>
        </w:tc>
        <w:tc>
          <w:tcPr>
            <w:tcW w:type="dxa" w:w="30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Signed up</w:t>
            </w:r>
          </w:p>
        </w:tc>
        <w:tc>
          <w:tcPr>
            <w:tcW w:type="dxa" w:w="47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The Attack Map + daily email briefing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Partner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Paying / design partner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9"/>
                <w:szCs w:val="19"/>
              </w:rPr>
              <w:t xml:space="preserve">Full depth, premium features unlocked</w:t>
            </w:r>
          </w:p>
        </w:tc>
      </w:tr>
      <w:tr>
        <w:tc>
          <w:tcPr>
            <w:tcW w:type="dxa" w:w="16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Admin</w:t>
            </w:r>
          </w:p>
        </w:tc>
        <w:tc>
          <w:tcPr>
            <w:tcW w:type="dxa" w:w="300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Internal team</w:t>
            </w:r>
          </w:p>
        </w:tc>
        <w:tc>
          <w:tcPr>
            <w:tcW w:type="dxa" w:w="4760"/>
            <w:tcBorders>
              <w:top w:val="single" w:color="CCCCCC" w:sz="1"/>
              <w:left w:val="single" w:color="CCCCCC" w:sz="1"/>
              <w:bottom w:val="single" w:color="CCCCCC" w:sz="1"/>
              <w:right w:val="single" w:color="CCCCCC" w:sz="1"/>
            </w:tcBorders>
            <w:shd w:fill="F7F5EF" w:val="clear"/>
            <w:tcMar>
              <w:top w:type="dxa" w:w="60"/>
              <w:left w:type="dxa" w:w="120"/>
              <w:bottom w:type="dxa" w:w="60"/>
              <w:right w:type="dxa" w:w="120"/>
            </w:tcMar>
          </w:tcPr>
          <w:p>
            <w:r>
              <w:rPr>
                <w:sz w:val="19"/>
                <w:szCs w:val="19"/>
              </w:rPr>
              <w:t xml:space="preserve">The admin control room</w:t>
            </w:r>
          </w:p>
        </w:tc>
      </w:tr>
    </w:tbl>
    <w:p>
      <w:pPr>
        <w:spacing w:after="140" w:line="276"/>
      </w:pPr>
      <w:r>
        <w:rPr>
          <w:b/>
          <w:bCs/>
        </w:rPr>
        <w:t xml:space="preserve">Sign-in is modern and frictionless: </w:t>
      </w:r>
      <w:r>
        <w:t xml:space="preserve">users receive a </w:t>
      </w:r>
      <w:r>
        <w:rPr>
          <w:b/>
          <w:bCs/>
        </w:rPr>
        <w:t xml:space="preserve">6-digit code by email</w:t>
      </w:r>
      <w:r>
        <w:t xml:space="preserve"> — no passwords to forget. There is a clean, professional sign-up form, plus a profile page with a photo upload. This passwordless approach is also more reliable than the old “magic link” method.</w:t>
      </w:r>
    </w:p>
    <w:p>
      <w:pPr>
        <w:pStyle w:val="Heading1"/>
      </w:pPr>
      <w:r>
        <w:t xml:space="preserve">10. Behind the scenes — the engine (your moat)</w:t>
      </w:r>
    </w:p>
    <w:p>
      <w:pPr>
        <w:spacing w:after="140" w:line="276"/>
      </w:pPr>
      <w:r>
        <w:t xml:space="preserve">This is the part the client never sees, but it is where the real value sits:</w:t>
      </w:r>
    </w:p>
    <w:p>
      <w:pPr>
        <w:pStyle w:val="ListParagraph"/>
        <w:numPr>
          <w:ilvl w:val="0"/>
          <w:numId w:val="3"/>
        </w:numPr>
        <w:spacing w:after="80" w:line="268"/>
      </w:pPr>
      <w:r>
        <w:rPr>
          <w:b/>
          <w:bCs/>
        </w:rPr>
        <w:t xml:space="preserve">Daily collection. </w:t>
      </w:r>
      <w:r>
        <w:t xml:space="preserve">Incidents are gathered and classified every day into the categories and severity scores above.</w:t>
      </w:r>
    </w:p>
    <w:p>
      <w:pPr>
        <w:pStyle w:val="ListParagraph"/>
        <w:numPr>
          <w:ilvl w:val="0"/>
          <w:numId w:val="3"/>
        </w:numPr>
        <w:spacing w:after="80" w:line="268"/>
      </w:pPr>
      <w:r>
        <w:rPr>
          <w:b/>
          <w:bCs/>
        </w:rPr>
        <w:t xml:space="preserve">Cloud database. </w:t>
      </w:r>
      <w:r>
        <w:t xml:space="preserve">Everything is stored in Supabase (a professional managed cloud database). The Hub reads from a dedicated incident database; the Map and accounts run on the main one.</w:t>
      </w:r>
    </w:p>
    <w:p>
      <w:pPr>
        <w:pStyle w:val="ListParagraph"/>
        <w:numPr>
          <w:ilvl w:val="0"/>
          <w:numId w:val="3"/>
        </w:numPr>
        <w:spacing w:after="80" w:line="268"/>
      </w:pPr>
      <w:r>
        <w:rPr>
          <w:b/>
          <w:bCs/>
        </w:rPr>
        <w:t xml:space="preserve">Enrichment. </w:t>
      </w:r>
      <w:r>
        <w:t xml:space="preserve">Each incident is expanded with its blast radius, controls, peers, history and vendors — the data behind all those cards.</w:t>
      </w:r>
    </w:p>
    <w:p>
      <w:pPr>
        <w:pStyle w:val="ListParagraph"/>
        <w:numPr>
          <w:ilvl w:val="0"/>
          <w:numId w:val="3"/>
        </w:numPr>
        <w:spacing w:after="80" w:line="268"/>
      </w:pPr>
      <w:r>
        <w:rPr>
          <w:b/>
          <w:bCs/>
        </w:rPr>
        <w:t xml:space="preserve">Daily email briefing. </w:t>
      </w:r>
      <w:r>
        <w:t xml:space="preserve">An automatic, branded email goes out with the day’s totals, the change versus yesterday, the major incidents, and a link to a live dashboard — all on a schedule, with no manual work.</w:t>
      </w:r>
    </w:p>
    <w:p>
      <w:pPr>
        <w:pStyle w:val="ListParagraph"/>
        <w:numPr>
          <w:ilvl w:val="0"/>
          <w:numId w:val="3"/>
        </w:numPr>
        <w:spacing w:after="80" w:line="268"/>
      </w:pPr>
      <w:r>
        <w:rPr>
          <w:b/>
          <w:bCs/>
        </w:rPr>
        <w:t xml:space="preserve">Admin control room. </w:t>
      </w:r>
      <w:r>
        <w:t xml:space="preserve">An internal-only dashboard (?admin) lets the team manage briefings, users, stats and feedback, so editorial quality stays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3BF" w:sz="2"/>
              <w:left w:val="single" w:color="F5B800" w:sz="24"/>
              <w:bottom w:val="single" w:color="EFE3BF" w:sz="2"/>
              <w:right w:val="single" w:color="EFE3BF" w:sz="2"/>
            </w:tcBorders>
            <w:shd w:fill="FFF8E6" w:val="clear"/>
            <w:tcMar>
              <w:top w:type="dxa" w:w="120"/>
              <w:left w:type="dxa" w:w="200"/>
              <w:bottom w:type="dxa" w:w="120"/>
              <w:right w:type="dxa" w:w="160"/>
            </w:tcMar>
          </w:tcPr>
          <w:p>
            <w:pPr>
              <w:spacing w:line="276"/>
            </w:pPr>
            <w:r>
              <w:rPr>
                <w:b/>
                <w:bCs/>
                <w:color w:val="8A6D00"/>
              </w:rPr>
              <w:t xml:space="preserve">Honest internal note (don’t present as a feature):  </w:t>
            </w:r>
            <w:r>
              <w:t xml:space="preserve">The email-delivery step currently has a deliverability issue — it sends from a personal mailbox that gets spam-filtered. The data and reports work; only the final delivery hop needs hardening (moving to a proper email service on the attacked.ai domain). Worth knowing in case email comes up in Q&amp;A.</w:t>
            </w:r>
          </w:p>
        </w:tc>
      </w:tr>
    </w:tbl>
    <w:p>
      <w:pPr>
        <w:pStyle w:val="Heading1"/>
      </w:pPr>
      <w:r>
        <w:t xml:space="preserve">11. The technology (if they ask “is this built to last?”)</w:t>
      </w:r>
    </w:p>
    <w:p>
      <w:pPr>
        <w:pStyle w:val="ListParagraph"/>
        <w:numPr>
          <w:ilvl w:val="0"/>
          <w:numId w:val="2"/>
        </w:numPr>
        <w:spacing w:after="80" w:line="268"/>
      </w:pPr>
      <w:r>
        <w:rPr>
          <w:b/>
          <w:bCs/>
        </w:rPr>
        <w:t xml:space="preserve">Frontend: </w:t>
      </w:r>
      <w:r>
        <w:t xml:space="preserve">React + Vite — modern, fast, industry-standard.</w:t>
      </w:r>
    </w:p>
    <w:p>
      <w:pPr>
        <w:pStyle w:val="ListParagraph"/>
        <w:numPr>
          <w:ilvl w:val="0"/>
          <w:numId w:val="2"/>
        </w:numPr>
        <w:spacing w:after="80" w:line="268"/>
      </w:pPr>
      <w:r>
        <w:rPr>
          <w:b/>
          <w:bCs/>
        </w:rPr>
        <w:t xml:space="preserve">Database &amp; backend: </w:t>
      </w:r>
      <w:r>
        <w:t xml:space="preserve">Supabase (managed cloud PostgreSQL) — the same tier of technology serious startups run on.</w:t>
      </w:r>
    </w:p>
    <w:p>
      <w:pPr>
        <w:pStyle w:val="ListParagraph"/>
        <w:numPr>
          <w:ilvl w:val="0"/>
          <w:numId w:val="2"/>
        </w:numPr>
        <w:spacing w:after="80" w:line="268"/>
      </w:pPr>
      <w:r>
        <w:rPr>
          <w:b/>
          <w:bCs/>
        </w:rPr>
        <w:t xml:space="preserve">Hosting: </w:t>
      </w:r>
      <w:r>
        <w:t xml:space="preserve">Vercel — global, auto-scaling, used by major companies.</w:t>
      </w:r>
    </w:p>
    <w:p>
      <w:pPr>
        <w:pStyle w:val="ListParagraph"/>
        <w:numPr>
          <w:ilvl w:val="0"/>
          <w:numId w:val="2"/>
        </w:numPr>
        <w:spacing w:after="80" w:line="268"/>
      </w:pPr>
      <w:r>
        <w:rPr>
          <w:b/>
          <w:bCs/>
        </w:rPr>
        <w:t xml:space="preserve">Globe &amp; charts: </w:t>
      </w:r>
      <w:r>
        <w:t xml:space="preserve">D3 with a bundled world atlas, so the map never breaks because of a slow external service.</w:t>
      </w:r>
    </w:p>
    <w:p>
      <w:pPr>
        <w:pStyle w:val="ListParagraph"/>
        <w:numPr>
          <w:ilvl w:val="0"/>
          <w:numId w:val="2"/>
        </w:numPr>
        <w:spacing w:after="80" w:line="268"/>
      </w:pPr>
      <w:r>
        <w:rPr>
          <w:b/>
          <w:bCs/>
        </w:rPr>
        <w:t xml:space="preserve">Live at: </w:t>
      </w:r>
      <w:r>
        <w:t xml:space="preserve">attackedmap.vercel.app — a real, deployed, scalable web application, not a prototype.</w:t>
      </w:r>
    </w:p>
    <w:p>
      <w:r>
        <w:br w:type="page"/>
      </w:r>
    </w:p>
    <w:p>
      <w:pPr>
        <w:pStyle w:val="Heading1"/>
      </w:pPr>
      <w:r>
        <w:t xml:space="preserve">12. A 5-minute demo script for the meeting</w:t>
      </w:r>
    </w:p>
    <w:p>
      <w:pPr>
        <w:pStyle w:val="ListParagraph"/>
        <w:numPr>
          <w:ilvl w:val="0"/>
          <w:numId w:val="3"/>
        </w:numPr>
        <w:spacing w:after="80" w:line="268"/>
      </w:pPr>
      <w:r>
        <w:rPr>
          <w:b/>
          <w:bCs/>
        </w:rPr>
        <w:t xml:space="preserve">Open the Landing Page. </w:t>
      </w:r>
      <w:r>
        <w:t xml:space="preserve">“This is what a prospect sees first — and these incidents are live, not mock-ups.”</w:t>
      </w:r>
    </w:p>
    <w:p>
      <w:pPr>
        <w:pStyle w:val="ListParagraph"/>
        <w:numPr>
          <w:ilvl w:val="0"/>
          <w:numId w:val="3"/>
        </w:numPr>
        <w:spacing w:after="80" w:line="268"/>
      </w:pPr>
      <w:r>
        <w:rPr>
          <w:b/>
          <w:bCs/>
        </w:rPr>
        <w:t xml:space="preserve">Scroll to the Blast Radius / Deconstructed section. </w:t>
      </w:r>
      <w:r>
        <w:t xml:space="preserve">“One incident never hits one company. We show the ripple.”</w:t>
      </w:r>
    </w:p>
    <w:p>
      <w:pPr>
        <w:pStyle w:val="ListParagraph"/>
        <w:numPr>
          <w:ilvl w:val="0"/>
          <w:numId w:val="3"/>
        </w:numPr>
        <w:spacing w:after="80" w:line="268"/>
      </w:pPr>
      <w:r>
        <w:rPr>
          <w:b/>
          <w:bCs/>
        </w:rPr>
        <w:t xml:space="preserve">Open the Hub. </w:t>
      </w:r>
      <w:r>
        <w:t xml:space="preserve">“Same data, presented as a premium daily newspaper — and it builds itself. Every story is automatic.”</w:t>
      </w:r>
    </w:p>
    <w:p>
      <w:pPr>
        <w:pStyle w:val="ListParagraph"/>
        <w:numPr>
          <w:ilvl w:val="0"/>
          <w:numId w:val="3"/>
        </w:numPr>
        <w:spacing w:after="80" w:line="268"/>
      </w:pPr>
      <w:r>
        <w:rPr>
          <w:b/>
          <w:bCs/>
        </w:rPr>
        <w:t xml:space="preserve">Open the Map and click a Critical incident. </w:t>
      </w:r>
      <w:r>
        <w:t xml:space="preserve">Spin the globe, open the cards. “Here’s the full intelligence: who else is hit, how the risk travels, and exactly what to do about it.”</w:t>
      </w:r>
    </w:p>
    <w:p>
      <w:pPr>
        <w:pStyle w:val="ListParagraph"/>
        <w:numPr>
          <w:ilvl w:val="0"/>
          <w:numId w:val="3"/>
        </w:numPr>
        <w:spacing w:after="80" w:line="268"/>
      </w:pPr>
      <w:r>
        <w:rPr>
          <w:b/>
          <w:bCs/>
        </w:rPr>
        <w:t xml:space="preserve">Mention the daily email. </w:t>
      </w:r>
      <w:r>
        <w:t xml:space="preserve">“Subscribers don’t even have to log in — the briefing lands in their inbox each morning.”</w:t>
      </w:r>
    </w:p>
    <w:p>
      <w:pPr>
        <w:pStyle w:val="ListParagraph"/>
        <w:numPr>
          <w:ilvl w:val="0"/>
          <w:numId w:val="3"/>
        </w:numPr>
        <w:spacing w:after="80" w:line="268"/>
      </w:pPr>
      <w:r>
        <w:rPr>
          <w:b/>
          <w:bCs/>
        </w:rPr>
        <w:t xml:space="preserve">Close on tiers. </w:t>
      </w:r>
      <w:r>
        <w:t xml:space="preserve">“Free gets them in the door; partners pay for the depth. That’s the growth model.”</w:t>
      </w:r>
    </w:p>
    <w:p>
      <w:r>
        <w:t xml:space="preserve"/>
      </w:r>
    </w:p>
    <w:p>
      <w:pPr>
        <w:spacing w:before="300"/>
        <w:jc w:val="center"/>
      </w:pPr>
      <w:r>
        <w:rPr>
          <w:i/>
          <w:iCs/>
          <w:color w:val="8A6D00"/>
          <w:sz w:val="22"/>
          <w:szCs w:val="22"/>
        </w:rPr>
        <w:t xml:space="preserve">Attacked.ai — see the blast radius before it reaches you.</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color w:val="6E6A60"/>
        <w:sz w:val="16"/>
        <w:szCs w:val="16"/>
      </w:rPr>
      <w:t xml:space="preserve">ATTACKED.AI  ·  Product Explanation  ·  Page </w:t>
    </w:r>
    <w:r>
      <w:rPr>
        <w:color w:val="6E6A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8A6D00"/>
      </w:r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B800" w:sz="12" w:space="6"/>
      </w:pBdr>
      <w:spacing w:after="200" w:before="32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8A6D00"/>
      <w:sz w:val="26"/>
      <w:szCs w:val="26"/>
    </w:rPr>
  </w:style>
  <w:style w:type="paragraph" w:styleId="Heading3">
    <w:name w:val="Heading 3"/>
    <w:basedOn w:val="Normal"/>
    <w:next w:val="Normal"/>
    <w:qFormat/>
    <w:pPr>
      <w:spacing w:after="90" w:before="16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Attacked.ai — Complete Product Explanation</dc:title>
  <dc:creator>Attacked.ai</dc:creator>
  <cp:lastModifiedBy>Un-named</cp:lastModifiedBy>
  <cp:revision>1</cp:revision>
  <dcterms:created xsi:type="dcterms:W3CDTF">2026-06-30T14:47:03.155Z</dcterms:created>
  <dcterms:modified xsi:type="dcterms:W3CDTF">2026-06-30T14:47:03.165Z</dcterms:modified>
</cp:coreProperties>
</file>

<file path=docProps/custom.xml><?xml version="1.0" encoding="utf-8"?>
<Properties xmlns="http://schemas.openxmlformats.org/officeDocument/2006/custom-properties" xmlns:vt="http://schemas.openxmlformats.org/officeDocument/2006/docPropsVTypes"/>
</file>