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1A1C22"/>
          <w:sz w:val="56"/>
        </w:rPr>
        <w:t>ACE INTERNATIONAL</w:t>
      </w:r>
    </w:p>
    <w:p>
      <w:pPr>
        <w:spacing w:after="280"/>
      </w:pPr>
      <w:r>
        <w:rPr>
          <w:rFonts w:ascii="Arial" w:hAnsi="Arial"/>
          <w:b/>
          <w:color w:val="D98200"/>
          <w:sz w:val="30"/>
        </w:rPr>
        <w:t>Developer Architecture &amp; Technical Implementation Documentation</w:t>
      </w:r>
    </w:p>
    <w:tbl>
      <w:tblPr>
        <w:tblW w:type="auto" w:w="0"/>
        <w:jc w:val="center"/>
        <w:tblLayout w:type="fixed"/>
        <w:tblLook w:firstColumn="1" w:firstRow="1" w:lastColumn="0" w:lastRow="0" w:noHBand="0" w:noVBand="1" w:val="04A0"/>
      </w:tblPr>
      <w:tblGrid>
        <w:gridCol w:w="4680"/>
        <w:gridCol w:w="4680"/>
      </w:tblGrid>
      <w:tr>
        <w:tc>
          <w:tcPr>
            <w:tcW w:type="dxa" w:w="2880"/>
            <w:shd w:fill="F4F5F7"/>
            <w:tcMar>
              <w:top w:w="80" w:type="dxa"/>
              <w:bottom w:w="80" w:type="dxa"/>
              <w:left w:w="120" w:type="dxa"/>
              <w:right w:w="120" w:type="dxa"/>
            </w:tcMar>
          </w:tcPr>
          <w:p>
            <w:r>
              <w:rPr>
                <w:b/>
                <w:color w:val="1A1C22"/>
                <w:sz w:val="19"/>
              </w:rPr>
              <w:t>Platform Name</w:t>
            </w:r>
          </w:p>
        </w:tc>
        <w:tc>
          <w:tcPr>
            <w:tcW w:type="dxa" w:w="6480"/>
            <w:shd w:fill="FFFFFF"/>
            <w:tcMar>
              <w:top w:w="80" w:type="dxa"/>
              <w:bottom w:w="80" w:type="dxa"/>
              <w:left w:w="120" w:type="dxa"/>
              <w:right w:w="120" w:type="dxa"/>
            </w:tcMar>
          </w:tcPr>
          <w:p>
            <w:r>
              <w:rPr>
                <w:color w:val="374151"/>
                <w:sz w:val="19"/>
              </w:rPr>
              <w:t>Ace International Web Portal &amp; Machinery Showcase</w:t>
            </w:r>
          </w:p>
        </w:tc>
      </w:tr>
      <w:tr>
        <w:tc>
          <w:tcPr>
            <w:tcW w:type="dxa" w:w="2880"/>
            <w:shd w:fill="F4F5F7"/>
            <w:tcMar>
              <w:top w:w="80" w:type="dxa"/>
              <w:bottom w:w="80" w:type="dxa"/>
              <w:left w:w="120" w:type="dxa"/>
              <w:right w:w="120" w:type="dxa"/>
            </w:tcMar>
          </w:tcPr>
          <w:p>
            <w:r>
              <w:rPr>
                <w:b/>
                <w:color w:val="1A1C22"/>
                <w:sz w:val="19"/>
              </w:rPr>
              <w:t>Version &amp; Status</w:t>
            </w:r>
          </w:p>
        </w:tc>
        <w:tc>
          <w:tcPr>
            <w:tcW w:type="dxa" w:w="6480"/>
            <w:shd w:fill="FFFFFF"/>
            <w:tcMar>
              <w:top w:w="80" w:type="dxa"/>
              <w:bottom w:w="80" w:type="dxa"/>
              <w:left w:w="120" w:type="dxa"/>
              <w:right w:w="120" w:type="dxa"/>
            </w:tcMar>
          </w:tcPr>
          <w:p>
            <w:r>
              <w:rPr>
                <w:color w:val="374151"/>
                <w:sz w:val="19"/>
              </w:rPr>
              <w:t>v2.0 Production Release (Turkish Imports Architecture)</w:t>
            </w:r>
          </w:p>
        </w:tc>
      </w:tr>
      <w:tr>
        <w:tc>
          <w:tcPr>
            <w:tcW w:type="dxa" w:w="2880"/>
            <w:shd w:fill="F4F5F7"/>
            <w:tcMar>
              <w:top w:w="80" w:type="dxa"/>
              <w:bottom w:w="80" w:type="dxa"/>
              <w:left w:w="120" w:type="dxa"/>
              <w:right w:w="120" w:type="dxa"/>
            </w:tcMar>
          </w:tcPr>
          <w:p>
            <w:r>
              <w:rPr>
                <w:b/>
                <w:color w:val="1A1C22"/>
                <w:sz w:val="19"/>
              </w:rPr>
              <w:t>Target Market</w:t>
            </w:r>
          </w:p>
        </w:tc>
        <w:tc>
          <w:tcPr>
            <w:tcW w:type="dxa" w:w="6480"/>
            <w:shd w:fill="FFFFFF"/>
            <w:tcMar>
              <w:top w:w="80" w:type="dxa"/>
              <w:bottom w:w="80" w:type="dxa"/>
              <w:left w:w="120" w:type="dxa"/>
              <w:right w:w="120" w:type="dxa"/>
            </w:tcMar>
          </w:tcPr>
          <w:p>
            <w:r>
              <w:rPr>
                <w:color w:val="374151"/>
                <w:sz w:val="19"/>
              </w:rPr>
              <w:t>Pakistan Dairy Sector (Faisalabad, Sahiwal, Punjab, Sindh)</w:t>
            </w:r>
          </w:p>
        </w:tc>
      </w:tr>
      <w:tr>
        <w:tc>
          <w:tcPr>
            <w:tcW w:type="dxa" w:w="2880"/>
            <w:shd w:fill="F4F5F7"/>
            <w:tcMar>
              <w:top w:w="80" w:type="dxa"/>
              <w:bottom w:w="80" w:type="dxa"/>
              <w:left w:w="120" w:type="dxa"/>
              <w:right w:w="120" w:type="dxa"/>
            </w:tcMar>
          </w:tcPr>
          <w:p>
            <w:r>
              <w:rPr>
                <w:b/>
                <w:color w:val="1A1C22"/>
                <w:sz w:val="19"/>
              </w:rPr>
              <w:t>Core Stack</w:t>
            </w:r>
          </w:p>
        </w:tc>
        <w:tc>
          <w:tcPr>
            <w:tcW w:type="dxa" w:w="6480"/>
            <w:shd w:fill="FFFFFF"/>
            <w:tcMar>
              <w:top w:w="80" w:type="dxa"/>
              <w:bottom w:w="80" w:type="dxa"/>
              <w:left w:w="120" w:type="dxa"/>
              <w:right w:w="120" w:type="dxa"/>
            </w:tcMar>
          </w:tcPr>
          <w:p>
            <w:r>
              <w:rPr>
                <w:color w:val="374151"/>
                <w:sz w:val="19"/>
              </w:rPr>
              <w:t>HTML5, CSS3 / Custom Tokens, Tailwind CSS, ES6+ Vanilla JS</w:t>
            </w:r>
          </w:p>
        </w:tc>
      </w:tr>
    </w:tbl>
    <w:p>
      <w:pPr>
        <w:spacing w:after="240"/>
      </w:pPr>
    </w:p>
    <w:p>
      <w:pPr>
        <w:keepNext/>
        <w:spacing w:before="400" w:after="160"/>
      </w:pPr>
      <w:r>
        <w:rPr>
          <w:rFonts w:ascii="Arial" w:hAnsi="Arial"/>
          <w:b/>
          <w:color w:val="1A1C22"/>
          <w:sz w:val="32"/>
        </w:rPr>
        <w:t>1. Executive Summary &amp; Platform Purpose</w:t>
      </w:r>
    </w:p>
    <w:p>
      <w:pPr>
        <w:spacing w:after="120" w:line="276" w:lineRule="auto"/>
      </w:pPr>
      <w:r>
        <w:rPr>
          <w:rFonts w:ascii="Calibri" w:hAnsi="Calibri"/>
          <w:color w:val="374151"/>
          <w:sz w:val="21"/>
        </w:rPr>
        <w:t>Ace International is Pakistan's premier importer and distributor of authentic Turkish dairy machinery, turnkey milking parlours, motorized cow comfort grooming brushes, and genuine replacement spare parts based in Faisalabad, Punjab. This web platform serves as both a high-conversion client acquisition portal and a rich, interactive machinery catalog.</w:t>
      </w:r>
    </w:p>
    <w:p>
      <w:pPr>
        <w:spacing w:after="120" w:line="276" w:lineRule="auto"/>
      </w:pPr>
      <w:r>
        <w:rPr>
          <w:rFonts w:ascii="Calibri" w:hAnsi="Calibri"/>
          <w:color w:val="374151"/>
          <w:sz w:val="21"/>
        </w:rPr>
        <w:t>The technical redesign was architected to solve key pain points in agricultural machinery procurement: opaque technical specifications, lack of real equipment photos, uncertainty regarding spare parts availability, and complex quotation processes. The application delivers immediate WhatsApp checkout linkages, an interactive dairy herd ROI calculator, and dynamic modal specification sheets.</w:t>
      </w:r>
    </w:p>
    <w:p>
      <w:pPr>
        <w:keepNext/>
        <w:spacing w:before="400" w:after="160"/>
      </w:pPr>
      <w:r>
        <w:rPr>
          <w:rFonts w:ascii="Arial" w:hAnsi="Arial"/>
          <w:b/>
          <w:color w:val="1A1C22"/>
          <w:sz w:val="32"/>
        </w:rPr>
        <w:t>2. Technology Stack &amp; Design System</w:t>
      </w:r>
    </w:p>
    <w:p>
      <w:pPr>
        <w:spacing w:after="120" w:line="276" w:lineRule="auto"/>
      </w:pPr>
      <w:r>
        <w:rPr>
          <w:rFonts w:ascii="Calibri" w:hAnsi="Calibri"/>
          <w:color w:val="374151"/>
          <w:sz w:val="21"/>
        </w:rPr>
        <w:t>The codebase is built with zero-build-step vanilla architecture, ensuring ultra-fast load times, zero build fragility, and instantaneous deployment across any static host or cPanel server.</w:t>
      </w:r>
    </w:p>
    <w:tbl>
      <w:tblPr>
        <w:tblW w:type="auto" w:w="0"/>
        <w:jc w:val="center"/>
        <w:tblLook w:firstColumn="1" w:firstRow="1" w:lastColumn="0" w:lastRow="0" w:noHBand="0" w:noVBand="1" w:val="04A0"/>
      </w:tblPr>
      <w:tblGrid>
        <w:gridCol w:w="3120"/>
        <w:gridCol w:w="3120"/>
        <w:gridCol w:w="3120"/>
      </w:tblGrid>
      <w:tr>
        <w:tc>
          <w:tcPr>
            <w:tcW w:type="dxa" w:w="3120"/>
            <w:shd w:fill="1A1C22"/>
            <w:tcMar>
              <w:top w:w="100" w:type="dxa"/>
              <w:bottom w:w="100" w:type="dxa"/>
              <w:left w:w="120" w:type="dxa"/>
              <w:right w:w="120" w:type="dxa"/>
            </w:tcMar>
          </w:tcPr>
          <w:p>
            <w:r>
              <w:rPr>
                <w:b/>
                <w:color w:val="FFFFFF"/>
                <w:sz w:val="19"/>
              </w:rPr>
              <w:t>Layer</w:t>
            </w:r>
          </w:p>
        </w:tc>
        <w:tc>
          <w:tcPr>
            <w:tcW w:type="dxa" w:w="3120"/>
            <w:shd w:fill="1A1C22"/>
            <w:tcMar>
              <w:top w:w="100" w:type="dxa"/>
              <w:bottom w:w="100" w:type="dxa"/>
              <w:left w:w="120" w:type="dxa"/>
              <w:right w:w="120" w:type="dxa"/>
            </w:tcMar>
          </w:tcPr>
          <w:p>
            <w:r>
              <w:rPr>
                <w:b/>
                <w:color w:val="FFFFFF"/>
                <w:sz w:val="19"/>
              </w:rPr>
              <w:t>Technology / Library</w:t>
            </w:r>
          </w:p>
        </w:tc>
        <w:tc>
          <w:tcPr>
            <w:tcW w:type="dxa" w:w="3120"/>
            <w:shd w:fill="1A1C22"/>
            <w:tcMar>
              <w:top w:w="100" w:type="dxa"/>
              <w:bottom w:w="100" w:type="dxa"/>
              <w:left w:w="120" w:type="dxa"/>
              <w:right w:w="120" w:type="dxa"/>
            </w:tcMar>
          </w:tcPr>
          <w:p>
            <w:r>
              <w:rPr>
                <w:b/>
                <w:color w:val="FFFFFF"/>
                <w:sz w:val="19"/>
              </w:rPr>
              <w:t>Role &amp; Justification</w:t>
            </w:r>
          </w:p>
        </w:tc>
      </w:tr>
      <w:tr>
        <w:tc>
          <w:tcPr>
            <w:tcW w:type="dxa" w:w="3120"/>
            <w:shd w:fill="F9FAFB"/>
            <w:tcMar>
              <w:top w:w="80" w:type="dxa"/>
              <w:bottom w:w="80" w:type="dxa"/>
              <w:left w:w="120" w:type="dxa"/>
              <w:right w:w="120" w:type="dxa"/>
            </w:tcMar>
          </w:tcPr>
          <w:p>
            <w:r>
              <w:rPr>
                <w:color w:val="374151"/>
                <w:sz w:val="18"/>
              </w:rPr>
              <w:t>Markup</w:t>
            </w:r>
          </w:p>
        </w:tc>
        <w:tc>
          <w:tcPr>
            <w:tcW w:type="dxa" w:w="3120"/>
            <w:shd w:fill="F9FAFB"/>
            <w:tcMar>
              <w:top w:w="80" w:type="dxa"/>
              <w:bottom w:w="80" w:type="dxa"/>
              <w:left w:w="120" w:type="dxa"/>
              <w:right w:w="120" w:type="dxa"/>
            </w:tcMar>
          </w:tcPr>
          <w:p>
            <w:r>
              <w:rPr>
                <w:color w:val="374151"/>
                <w:sz w:val="18"/>
              </w:rPr>
              <w:t>Semantic HTML5</w:t>
            </w:r>
          </w:p>
        </w:tc>
        <w:tc>
          <w:tcPr>
            <w:tcW w:type="dxa" w:w="3120"/>
            <w:shd w:fill="F9FAFB"/>
            <w:tcMar>
              <w:top w:w="80" w:type="dxa"/>
              <w:bottom w:w="80" w:type="dxa"/>
              <w:left w:w="120" w:type="dxa"/>
              <w:right w:w="120" w:type="dxa"/>
            </w:tcMar>
          </w:tcPr>
          <w:p>
            <w:r>
              <w:rPr>
                <w:color w:val="374151"/>
                <w:sz w:val="18"/>
              </w:rPr>
              <w:t>Clean document tree with ARIA accessibility roles and rich meta tags.</w:t>
            </w:r>
          </w:p>
        </w:tc>
      </w:tr>
      <w:tr>
        <w:tc>
          <w:tcPr>
            <w:tcW w:type="dxa" w:w="3120"/>
            <w:shd w:fill="FFFFFF"/>
            <w:tcMar>
              <w:top w:w="80" w:type="dxa"/>
              <w:bottom w:w="80" w:type="dxa"/>
              <w:left w:w="120" w:type="dxa"/>
              <w:right w:w="120" w:type="dxa"/>
            </w:tcMar>
          </w:tcPr>
          <w:p>
            <w:r>
              <w:rPr>
                <w:color w:val="374151"/>
                <w:sz w:val="18"/>
              </w:rPr>
              <w:t>Utility CSS</w:t>
            </w:r>
          </w:p>
        </w:tc>
        <w:tc>
          <w:tcPr>
            <w:tcW w:type="dxa" w:w="3120"/>
            <w:shd w:fill="FFFFFF"/>
            <w:tcMar>
              <w:top w:w="80" w:type="dxa"/>
              <w:bottom w:w="80" w:type="dxa"/>
              <w:left w:w="120" w:type="dxa"/>
              <w:right w:w="120" w:type="dxa"/>
            </w:tcMar>
          </w:tcPr>
          <w:p>
            <w:r>
              <w:rPr>
                <w:color w:val="374151"/>
                <w:sz w:val="18"/>
              </w:rPr>
              <w:t>Tailwind CSS CDN</w:t>
            </w:r>
          </w:p>
        </w:tc>
        <w:tc>
          <w:tcPr>
            <w:tcW w:type="dxa" w:w="3120"/>
            <w:shd w:fill="FFFFFF"/>
            <w:tcMar>
              <w:top w:w="80" w:type="dxa"/>
              <w:bottom w:w="80" w:type="dxa"/>
              <w:left w:w="120" w:type="dxa"/>
              <w:right w:w="120" w:type="dxa"/>
            </w:tcMar>
          </w:tcPr>
          <w:p>
            <w:r>
              <w:rPr>
                <w:color w:val="374151"/>
                <w:sz w:val="18"/>
              </w:rPr>
              <w:t>Rapid utility styling with customized theme extensions for Ace colors.</w:t>
            </w:r>
          </w:p>
        </w:tc>
      </w:tr>
      <w:tr>
        <w:tc>
          <w:tcPr>
            <w:tcW w:type="dxa" w:w="3120"/>
            <w:shd w:fill="F9FAFB"/>
            <w:tcMar>
              <w:top w:w="80" w:type="dxa"/>
              <w:bottom w:w="80" w:type="dxa"/>
              <w:left w:w="120" w:type="dxa"/>
              <w:right w:w="120" w:type="dxa"/>
            </w:tcMar>
          </w:tcPr>
          <w:p>
            <w:r>
              <w:rPr>
                <w:color w:val="374151"/>
                <w:sz w:val="18"/>
              </w:rPr>
              <w:t>Custom CSS</w:t>
            </w:r>
          </w:p>
        </w:tc>
        <w:tc>
          <w:tcPr>
            <w:tcW w:type="dxa" w:w="3120"/>
            <w:shd w:fill="F9FAFB"/>
            <w:tcMar>
              <w:top w:w="80" w:type="dxa"/>
              <w:bottom w:w="80" w:type="dxa"/>
              <w:left w:w="120" w:type="dxa"/>
              <w:right w:w="120" w:type="dxa"/>
            </w:tcMar>
          </w:tcPr>
          <w:p>
            <w:r>
              <w:rPr>
                <w:color w:val="374151"/>
                <w:sz w:val="18"/>
              </w:rPr>
              <w:t>style.css</w:t>
            </w:r>
          </w:p>
        </w:tc>
        <w:tc>
          <w:tcPr>
            <w:tcW w:type="dxa" w:w="3120"/>
            <w:shd w:fill="F9FAFB"/>
            <w:tcMar>
              <w:top w:w="80" w:type="dxa"/>
              <w:bottom w:w="80" w:type="dxa"/>
              <w:left w:w="120" w:type="dxa"/>
              <w:right w:w="120" w:type="dxa"/>
            </w:tcMar>
          </w:tcPr>
          <w:p>
            <w:r>
              <w:rPr>
                <w:color w:val="374151"/>
                <w:sz w:val="18"/>
              </w:rPr>
              <w:t>Design tokens, glassmorphism, responsive range slider, keyframe animations.</w:t>
            </w:r>
          </w:p>
        </w:tc>
      </w:tr>
      <w:tr>
        <w:tc>
          <w:tcPr>
            <w:tcW w:type="dxa" w:w="3120"/>
            <w:shd w:fill="FFFFFF"/>
            <w:tcMar>
              <w:top w:w="80" w:type="dxa"/>
              <w:bottom w:w="80" w:type="dxa"/>
              <w:left w:w="120" w:type="dxa"/>
              <w:right w:w="120" w:type="dxa"/>
            </w:tcMar>
          </w:tcPr>
          <w:p>
            <w:r>
              <w:rPr>
                <w:color w:val="374151"/>
                <w:sz w:val="18"/>
              </w:rPr>
              <w:t>Client Logic</w:t>
            </w:r>
          </w:p>
        </w:tc>
        <w:tc>
          <w:tcPr>
            <w:tcW w:type="dxa" w:w="3120"/>
            <w:shd w:fill="FFFFFF"/>
            <w:tcMar>
              <w:top w:w="80" w:type="dxa"/>
              <w:bottom w:w="80" w:type="dxa"/>
              <w:left w:w="120" w:type="dxa"/>
              <w:right w:w="120" w:type="dxa"/>
            </w:tcMar>
          </w:tcPr>
          <w:p>
            <w:r>
              <w:rPr>
                <w:color w:val="374151"/>
                <w:sz w:val="18"/>
              </w:rPr>
              <w:t>ES6+ Vanilla JavaScript (script.js)</w:t>
            </w:r>
          </w:p>
        </w:tc>
        <w:tc>
          <w:tcPr>
            <w:tcW w:type="dxa" w:w="3120"/>
            <w:shd w:fill="FFFFFF"/>
            <w:tcMar>
              <w:top w:w="80" w:type="dxa"/>
              <w:bottom w:w="80" w:type="dxa"/>
              <w:left w:w="120" w:type="dxa"/>
              <w:right w:w="120" w:type="dxa"/>
            </w:tcMar>
          </w:tcPr>
          <w:p>
            <w:r>
              <w:rPr>
                <w:color w:val="374151"/>
                <w:sz w:val="18"/>
              </w:rPr>
              <w:t>Zero external dependency logic: modal popups, ROI calculator, WhatsApp generator.</w:t>
            </w:r>
          </w:p>
        </w:tc>
      </w:tr>
      <w:tr>
        <w:tc>
          <w:tcPr>
            <w:tcW w:type="dxa" w:w="3120"/>
            <w:shd w:fill="F9FAFB"/>
            <w:tcMar>
              <w:top w:w="80" w:type="dxa"/>
              <w:bottom w:w="80" w:type="dxa"/>
              <w:left w:w="120" w:type="dxa"/>
              <w:right w:w="120" w:type="dxa"/>
            </w:tcMar>
          </w:tcPr>
          <w:p>
            <w:r>
              <w:rPr>
                <w:color w:val="374151"/>
                <w:sz w:val="18"/>
              </w:rPr>
              <w:t>Typography</w:t>
            </w:r>
          </w:p>
        </w:tc>
        <w:tc>
          <w:tcPr>
            <w:tcW w:type="dxa" w:w="3120"/>
            <w:shd w:fill="F9FAFB"/>
            <w:tcMar>
              <w:top w:w="80" w:type="dxa"/>
              <w:bottom w:w="80" w:type="dxa"/>
              <w:left w:w="120" w:type="dxa"/>
              <w:right w:w="120" w:type="dxa"/>
            </w:tcMar>
          </w:tcPr>
          <w:p>
            <w:r>
              <w:rPr>
                <w:color w:val="374151"/>
                <w:sz w:val="18"/>
              </w:rPr>
              <w:t>Google Fonts (Inter &amp; Montserrat)</w:t>
            </w:r>
          </w:p>
        </w:tc>
        <w:tc>
          <w:tcPr>
            <w:tcW w:type="dxa" w:w="3120"/>
            <w:shd w:fill="F9FAFB"/>
            <w:tcMar>
              <w:top w:w="80" w:type="dxa"/>
              <w:bottom w:w="80" w:type="dxa"/>
              <w:left w:w="120" w:type="dxa"/>
              <w:right w:w="120" w:type="dxa"/>
            </w:tcMar>
          </w:tcPr>
          <w:p>
            <w:r>
              <w:rPr>
                <w:color w:val="374151"/>
                <w:sz w:val="18"/>
              </w:rPr>
              <w:t>Inter for crisp legibility; Montserrat for bold, authoritative headlines.</w:t>
            </w:r>
          </w:p>
        </w:tc>
      </w:tr>
      <w:tr>
        <w:tc>
          <w:tcPr>
            <w:tcW w:type="dxa" w:w="3120"/>
            <w:shd w:fill="FFFFFF"/>
            <w:tcMar>
              <w:top w:w="80" w:type="dxa"/>
              <w:bottom w:w="80" w:type="dxa"/>
              <w:left w:w="120" w:type="dxa"/>
              <w:right w:w="120" w:type="dxa"/>
            </w:tcMar>
          </w:tcPr>
          <w:p>
            <w:r>
              <w:rPr>
                <w:color w:val="374151"/>
                <w:sz w:val="18"/>
              </w:rPr>
              <w:t>Icons &amp; Media</w:t>
            </w:r>
          </w:p>
        </w:tc>
        <w:tc>
          <w:tcPr>
            <w:tcW w:type="dxa" w:w="3120"/>
            <w:shd w:fill="FFFFFF"/>
            <w:tcMar>
              <w:top w:w="80" w:type="dxa"/>
              <w:bottom w:w="80" w:type="dxa"/>
              <w:left w:w="120" w:type="dxa"/>
              <w:right w:w="120" w:type="dxa"/>
            </w:tcMar>
          </w:tcPr>
          <w:p>
            <w:r>
              <w:rPr>
                <w:color w:val="374151"/>
                <w:sz w:val="18"/>
              </w:rPr>
              <w:t>Font Awesome 6.5.1 + Custom Photos</w:t>
            </w:r>
          </w:p>
        </w:tc>
        <w:tc>
          <w:tcPr>
            <w:tcW w:type="dxa" w:w="3120"/>
            <w:shd w:fill="FFFFFF"/>
            <w:tcMar>
              <w:top w:w="80" w:type="dxa"/>
              <w:bottom w:w="80" w:type="dxa"/>
              <w:left w:w="120" w:type="dxa"/>
              <w:right w:w="120" w:type="dxa"/>
            </w:tcMar>
          </w:tcPr>
          <w:p>
            <w:r>
              <w:rPr>
                <w:color w:val="374151"/>
                <w:sz w:val="18"/>
              </w:rPr>
              <w:t>Vector iconography and custom high-definition Turkish machinery photos.</w:t>
            </w:r>
          </w:p>
        </w:tc>
      </w:tr>
    </w:tbl>
    <w:p>
      <w:pPr>
        <w:spacing w:after="160"/>
      </w:pPr>
    </w:p>
    <w:p>
      <w:pPr>
        <w:keepNext/>
        <w:spacing w:before="280" w:after="120"/>
      </w:pPr>
      <w:r>
        <w:rPr>
          <w:rFonts w:ascii="Arial" w:hAnsi="Arial"/>
          <w:b/>
          <w:color w:val="1B4332"/>
          <w:sz w:val="25"/>
        </w:rPr>
        <w:t>Color Palette &amp; Design Tokens</w:t>
      </w:r>
    </w:p>
    <w:p>
      <w:pPr>
        <w:spacing w:after="120" w:line="276" w:lineRule="auto"/>
      </w:pPr>
      <w:r>
        <w:rPr>
          <w:rFonts w:ascii="Calibri" w:hAnsi="Calibri"/>
          <w:color w:val="374151"/>
          <w:sz w:val="21"/>
        </w:rPr>
        <w:t>The brand aesthetic balances industrial engineering authority (Ace Dark Slate, AISI 304 Chrome) with vibrant agricultural warmth (Ace Yellow, Turkish Emerald Green):</w:t>
      </w:r>
    </w:p>
    <w:p>
      <w:pPr>
        <w:spacing w:after="120" w:line="276" w:lineRule="auto"/>
      </w:pPr>
      <w:r>
        <w:rPr>
          <w:rFonts w:ascii="Calibri" w:hAnsi="Calibri"/>
          <w:color w:val="374151"/>
          <w:sz w:val="21"/>
        </w:rPr>
        <w:t xml:space="preserve"> • Ace Yellow (#FFC80A): Primary accent, high-visibility CTA buttons, badges, highlights.</w:t>
        <w:br/>
        <w:t xml:space="preserve"> • Ace Yellow Hover (#E5B200): Deep amber for active/hover states.</w:t>
        <w:br/>
        <w:t xml:space="preserve"> • Ace Black / Dark Slate (#121316 / #1A1C22): Deep background contrast, headers, footers.</w:t>
        <w:br/>
        <w:t xml:space="preserve"> • Ace Green (#1B4332): Represents animal welfare, organic milk growth, and trust badges.</w:t>
        <w:br/>
        <w:t xml:space="preserve"> • Ace Gray Card (#F7F8FA): Clean neutral canvas for product cards and comparison blocks.</w:t>
      </w:r>
    </w:p>
    <w:p>
      <w:pPr>
        <w:keepNext/>
        <w:spacing w:before="400" w:after="160"/>
      </w:pPr>
      <w:r>
        <w:rPr>
          <w:rFonts w:ascii="Arial" w:hAnsi="Arial"/>
          <w:b/>
          <w:color w:val="1A1C22"/>
          <w:sz w:val="32"/>
        </w:rPr>
        <w:t>3. Directory Structure &amp; File Inventory</w:t>
      </w:r>
    </w:p>
    <w:p>
      <w:pPr>
        <w:spacing w:after="120" w:line="276" w:lineRule="auto"/>
      </w:pPr>
      <w:r>
        <w:rPr>
          <w:rFonts w:ascii="Calibri" w:hAnsi="Calibri"/>
          <w:color w:val="374151"/>
          <w:sz w:val="21"/>
        </w:rPr>
        <w:t>The project repository is structured cleanly in the workspace:</w:t>
      </w:r>
    </w:p>
    <w:tbl>
      <w:tblPr>
        <w:tblW w:type="auto" w:w="0"/>
        <w:jc w:val="center"/>
        <w:tblLook w:firstColumn="1" w:firstRow="1" w:lastColumn="0" w:lastRow="0" w:noHBand="0" w:noVBand="1" w:val="04A0"/>
      </w:tblPr>
      <w:tblGrid>
        <w:gridCol w:w="4680"/>
        <w:gridCol w:w="4680"/>
      </w:tblGrid>
      <w:tr>
        <w:tc>
          <w:tcPr>
            <w:tcW w:type="dxa" w:w="4680"/>
            <w:shd w:fill="1A1C22"/>
            <w:tcMar>
              <w:top w:w="80" w:type="dxa"/>
              <w:bottom w:w="80" w:type="dxa"/>
              <w:left w:w="120" w:type="dxa"/>
              <w:right w:w="120" w:type="dxa"/>
            </w:tcMar>
          </w:tcPr>
          <w:p>
            <w:r>
              <w:rPr>
                <w:b/>
                <w:color w:val="FFFFFF"/>
              </w:rPr>
              <w:t>Path / Filename</w:t>
            </w:r>
          </w:p>
        </w:tc>
        <w:tc>
          <w:tcPr>
            <w:tcW w:type="dxa" w:w="4680"/>
            <w:shd w:fill="1A1C22"/>
            <w:tcMar>
              <w:top w:w="80" w:type="dxa"/>
              <w:bottom w:w="80" w:type="dxa"/>
              <w:left w:w="120" w:type="dxa"/>
              <w:right w:w="120" w:type="dxa"/>
            </w:tcMar>
          </w:tcPr>
          <w:p>
            <w:r>
              <w:rPr>
                <w:b/>
                <w:color w:val="FFFFFF"/>
              </w:rPr>
              <w:t>Description &amp; Functionality</w:t>
            </w:r>
          </w:p>
        </w:tc>
      </w:tr>
      <w:tr>
        <w:tc>
          <w:tcPr>
            <w:tcW w:type="dxa" w:w="3168"/>
            <w:shd w:fill="F4F5F7"/>
            <w:tcMar>
              <w:top w:w="70" w:type="dxa"/>
              <w:bottom w:w="70" w:type="dxa"/>
              <w:left w:w="100" w:type="dxa"/>
              <w:right w:w="100" w:type="dxa"/>
            </w:tcMar>
          </w:tcPr>
          <w:p>
            <w:r>
              <w:rPr>
                <w:rFonts w:ascii="Consolas" w:hAnsi="Consolas"/>
                <w:sz w:val="17"/>
              </w:rPr>
              <w:t>index.html</w:t>
            </w:r>
          </w:p>
        </w:tc>
        <w:tc>
          <w:tcPr>
            <w:tcW w:type="dxa" w:w="6192"/>
            <w:shd w:fill="FFFFFF"/>
            <w:tcMar>
              <w:top w:w="70" w:type="dxa"/>
              <w:bottom w:w="70" w:type="dxa"/>
              <w:left w:w="100" w:type="dxa"/>
              <w:right w:w="100" w:type="dxa"/>
            </w:tcMar>
          </w:tcPr>
          <w:p>
            <w:r>
              <w:rPr>
                <w:sz w:val="18"/>
              </w:rPr>
              <w:t>Core web application document containing all sections, modal markup, and semantic tags.</w:t>
            </w:r>
          </w:p>
        </w:tc>
      </w:tr>
      <w:tr>
        <w:tc>
          <w:tcPr>
            <w:tcW w:type="dxa" w:w="3168"/>
            <w:shd w:fill="F4F5F7"/>
            <w:tcMar>
              <w:top w:w="70" w:type="dxa"/>
              <w:bottom w:w="70" w:type="dxa"/>
              <w:left w:w="100" w:type="dxa"/>
              <w:right w:w="100" w:type="dxa"/>
            </w:tcMar>
          </w:tcPr>
          <w:p>
            <w:r>
              <w:rPr>
                <w:rFonts w:ascii="Consolas" w:hAnsi="Consolas"/>
                <w:sz w:val="17"/>
              </w:rPr>
              <w:t>style.css</w:t>
            </w:r>
          </w:p>
        </w:tc>
        <w:tc>
          <w:tcPr>
            <w:tcW w:type="dxa" w:w="6192"/>
            <w:shd w:fill="FFFFFF"/>
            <w:tcMar>
              <w:top w:w="70" w:type="dxa"/>
              <w:bottom w:w="70" w:type="dxa"/>
              <w:left w:w="100" w:type="dxa"/>
              <w:right w:w="100" w:type="dxa"/>
            </w:tcMar>
          </w:tcPr>
          <w:p>
            <w:r>
              <w:rPr>
                <w:sz w:val="18"/>
              </w:rPr>
              <w:t>Custom stylesheets: scrollbars, glassmorphism, slider thumbs, scroll animations.</w:t>
            </w:r>
          </w:p>
        </w:tc>
      </w:tr>
      <w:tr>
        <w:tc>
          <w:tcPr>
            <w:tcW w:type="dxa" w:w="3168"/>
            <w:shd w:fill="F4F5F7"/>
            <w:tcMar>
              <w:top w:w="70" w:type="dxa"/>
              <w:bottom w:w="70" w:type="dxa"/>
              <w:left w:w="100" w:type="dxa"/>
              <w:right w:w="100" w:type="dxa"/>
            </w:tcMar>
          </w:tcPr>
          <w:p>
            <w:r>
              <w:rPr>
                <w:rFonts w:ascii="Consolas" w:hAnsi="Consolas"/>
                <w:sz w:val="17"/>
              </w:rPr>
              <w:t>script.js</w:t>
            </w:r>
          </w:p>
        </w:tc>
        <w:tc>
          <w:tcPr>
            <w:tcW w:type="dxa" w:w="6192"/>
            <w:shd w:fill="FFFFFF"/>
            <w:tcMar>
              <w:top w:w="70" w:type="dxa"/>
              <w:bottom w:w="70" w:type="dxa"/>
              <w:left w:w="100" w:type="dxa"/>
              <w:right w:w="100" w:type="dxa"/>
            </w:tcMar>
          </w:tcPr>
          <w:p>
            <w:r>
              <w:rPr>
                <w:sz w:val="18"/>
              </w:rPr>
              <w:t>All application JavaScript: modal, ROI calculator, FAQ live search, WhatsApp builder.</w:t>
            </w:r>
          </w:p>
        </w:tc>
      </w:tr>
      <w:tr>
        <w:tc>
          <w:tcPr>
            <w:tcW w:type="dxa" w:w="3168"/>
            <w:shd w:fill="F4F5F7"/>
            <w:tcMar>
              <w:top w:w="70" w:type="dxa"/>
              <w:bottom w:w="70" w:type="dxa"/>
              <w:left w:w="100" w:type="dxa"/>
              <w:right w:w="100" w:type="dxa"/>
            </w:tcMar>
          </w:tcPr>
          <w:p>
            <w:r>
              <w:rPr>
                <w:rFonts w:ascii="Consolas" w:hAnsi="Consolas"/>
                <w:sz w:val="17"/>
              </w:rPr>
              <w:t>logo.jpg</w:t>
            </w:r>
          </w:p>
        </w:tc>
        <w:tc>
          <w:tcPr>
            <w:tcW w:type="dxa" w:w="6192"/>
            <w:shd w:fill="FFFFFF"/>
            <w:tcMar>
              <w:top w:w="70" w:type="dxa"/>
              <w:bottom w:w="70" w:type="dxa"/>
              <w:left w:w="100" w:type="dxa"/>
              <w:right w:w="100" w:type="dxa"/>
            </w:tcMar>
          </w:tcPr>
          <w:p>
            <w:r>
              <w:rPr>
                <w:sz w:val="18"/>
              </w:rPr>
              <w:t>Official Ace International logo with yellow backdrop, emblem, and tagline.</w:t>
            </w:r>
          </w:p>
        </w:tc>
      </w:tr>
      <w:tr>
        <w:tc>
          <w:tcPr>
            <w:tcW w:type="dxa" w:w="3168"/>
            <w:shd w:fill="F4F5F7"/>
            <w:tcMar>
              <w:top w:w="70" w:type="dxa"/>
              <w:bottom w:w="70" w:type="dxa"/>
              <w:left w:w="100" w:type="dxa"/>
              <w:right w:w="100" w:type="dxa"/>
            </w:tcMar>
          </w:tcPr>
          <w:p>
            <w:r>
              <w:rPr>
                <w:rFonts w:ascii="Consolas" w:hAnsi="Consolas"/>
                <w:sz w:val="17"/>
              </w:rPr>
              <w:t>images/hero-machinery.jpg</w:t>
            </w:r>
          </w:p>
        </w:tc>
        <w:tc>
          <w:tcPr>
            <w:tcW w:type="dxa" w:w="6192"/>
            <w:shd w:fill="FFFFFF"/>
            <w:tcMar>
              <w:top w:w="70" w:type="dxa"/>
              <w:bottom w:w="70" w:type="dxa"/>
              <w:left w:w="100" w:type="dxa"/>
              <w:right w:w="100" w:type="dxa"/>
            </w:tcMar>
          </w:tcPr>
          <w:p>
            <w:r>
              <w:rPr>
                <w:sz w:val="18"/>
              </w:rPr>
              <w:t>Commercial photo: Turkish stainless steel mobile milking trolley with 30L churn.</w:t>
            </w:r>
          </w:p>
        </w:tc>
      </w:tr>
      <w:tr>
        <w:tc>
          <w:tcPr>
            <w:tcW w:type="dxa" w:w="3168"/>
            <w:shd w:fill="F4F5F7"/>
            <w:tcMar>
              <w:top w:w="70" w:type="dxa"/>
              <w:bottom w:w="70" w:type="dxa"/>
              <w:left w:w="100" w:type="dxa"/>
              <w:right w:w="100" w:type="dxa"/>
            </w:tcMar>
          </w:tcPr>
          <w:p>
            <w:r>
              <w:rPr>
                <w:rFonts w:ascii="Consolas" w:hAnsi="Consolas"/>
                <w:sz w:val="17"/>
              </w:rPr>
              <w:t>images/milking-parlour.jpg</w:t>
            </w:r>
          </w:p>
        </w:tc>
        <w:tc>
          <w:tcPr>
            <w:tcW w:type="dxa" w:w="6192"/>
            <w:shd w:fill="FFFFFF"/>
            <w:tcMar>
              <w:top w:w="70" w:type="dxa"/>
              <w:bottom w:w="70" w:type="dxa"/>
              <w:left w:w="100" w:type="dxa"/>
              <w:right w:w="100" w:type="dxa"/>
            </w:tcMar>
          </w:tcPr>
          <w:p>
            <w:r>
              <w:rPr>
                <w:sz w:val="18"/>
              </w:rPr>
              <w:t>Commercial photo: Turnkey herringbone commercial dairy parlour with digital meters.</w:t>
            </w:r>
          </w:p>
        </w:tc>
      </w:tr>
      <w:tr>
        <w:tc>
          <w:tcPr>
            <w:tcW w:type="dxa" w:w="3168"/>
            <w:shd w:fill="F4F5F7"/>
            <w:tcMar>
              <w:top w:w="70" w:type="dxa"/>
              <w:bottom w:w="70" w:type="dxa"/>
              <w:left w:w="100" w:type="dxa"/>
              <w:right w:w="100" w:type="dxa"/>
            </w:tcMar>
          </w:tcPr>
          <w:p>
            <w:r>
              <w:rPr>
                <w:rFonts w:ascii="Consolas" w:hAnsi="Consolas"/>
                <w:sz w:val="17"/>
              </w:rPr>
              <w:t>images/cow-brush.jpg</w:t>
            </w:r>
          </w:p>
        </w:tc>
        <w:tc>
          <w:tcPr>
            <w:tcW w:type="dxa" w:w="6192"/>
            <w:shd w:fill="FFFFFF"/>
            <w:tcMar>
              <w:top w:w="70" w:type="dxa"/>
              <w:bottom w:w="70" w:type="dxa"/>
              <w:left w:w="100" w:type="dxa"/>
              <w:right w:w="100" w:type="dxa"/>
            </w:tcMar>
          </w:tcPr>
          <w:p>
            <w:r>
              <w:rPr>
                <w:sz w:val="18"/>
              </w:rPr>
              <w:t>Commercial photo: Automatic electric swinging cow comfort brush in barn.</w:t>
            </w:r>
          </w:p>
        </w:tc>
      </w:tr>
      <w:tr>
        <w:tc>
          <w:tcPr>
            <w:tcW w:type="dxa" w:w="3168"/>
            <w:shd w:fill="F4F5F7"/>
            <w:tcMar>
              <w:top w:w="70" w:type="dxa"/>
              <w:bottom w:w="70" w:type="dxa"/>
              <w:left w:w="100" w:type="dxa"/>
              <w:right w:w="100" w:type="dxa"/>
            </w:tcMar>
          </w:tcPr>
          <w:p>
            <w:r>
              <w:rPr>
                <w:rFonts w:ascii="Consolas" w:hAnsi="Consolas"/>
                <w:sz w:val="17"/>
              </w:rPr>
              <w:t>images/spare-parts.jpg</w:t>
            </w:r>
          </w:p>
        </w:tc>
        <w:tc>
          <w:tcPr>
            <w:tcW w:type="dxa" w:w="6192"/>
            <w:shd w:fill="FFFFFF"/>
            <w:tcMar>
              <w:top w:w="70" w:type="dxa"/>
              <w:bottom w:w="70" w:type="dxa"/>
              <w:left w:w="100" w:type="dxa"/>
              <w:right w:w="100" w:type="dxa"/>
            </w:tcMar>
          </w:tcPr>
          <w:p>
            <w:r>
              <w:rPr>
                <w:sz w:val="18"/>
              </w:rPr>
              <w:t>Commercial photo: Genuine Turkish pulsators, silicone liners, pressure gauges, claws.</w:t>
            </w:r>
          </w:p>
        </w:tc>
      </w:tr>
    </w:tbl>
    <w:p>
      <w:pPr>
        <w:spacing w:after="160"/>
      </w:pPr>
    </w:p>
    <w:p>
      <w:pPr>
        <w:keepNext/>
        <w:spacing w:before="400" w:after="160"/>
      </w:pPr>
      <w:r>
        <w:rPr>
          <w:rFonts w:ascii="Arial" w:hAnsi="Arial"/>
          <w:b/>
          <w:color w:val="1A1C22"/>
          <w:sz w:val="32"/>
        </w:rPr>
        <w:t>4. Core Interactive Modules &amp; Technical Logic</w:t>
      </w:r>
    </w:p>
    <w:p>
      <w:pPr>
        <w:keepNext/>
        <w:spacing w:before="280" w:after="120"/>
      </w:pPr>
      <w:r>
        <w:rPr>
          <w:rFonts w:ascii="Arial" w:hAnsi="Arial"/>
          <w:b/>
          <w:color w:val="1B4332"/>
          <w:sz w:val="25"/>
        </w:rPr>
        <w:t>4.1 Interactive Dairy Herd ROI Calculator</w:t>
      </w:r>
    </w:p>
    <w:p>
      <w:pPr>
        <w:spacing w:after="120" w:line="276" w:lineRule="auto"/>
      </w:pPr>
      <w:r>
        <w:rPr>
          <w:rFonts w:ascii="Calibri" w:hAnsi="Calibri"/>
          <w:color w:val="374151"/>
          <w:sz w:val="21"/>
        </w:rPr>
        <w:t>The interactive calculator located at #calculator provides farmers with instantaneous feedback on equipment sizing, milking time saved, and expected milk yield boost.</w:t>
      </w:r>
    </w:p>
    <w:p>
      <w:pPr>
        <w:spacing w:after="120" w:line="276" w:lineRule="auto"/>
      </w:pPr>
      <w:r>
        <w:rPr>
          <w:rFonts w:ascii="Calibri" w:hAnsi="Calibri"/>
          <w:b/>
          <w:color w:val="1A1C22"/>
          <w:sz w:val="21"/>
        </w:rPr>
        <w:t xml:space="preserve">Algorithm: </w:t>
      </w:r>
      <w:r>
        <w:rPr>
          <w:rFonts w:ascii="Calibri" w:hAnsi="Calibri"/>
          <w:color w:val="374151"/>
          <w:sz w:val="21"/>
        </w:rPr>
        <w:t>Mathematical Formulation:</w:t>
      </w:r>
    </w:p>
    <w:p>
      <w:pPr>
        <w:spacing w:after="120" w:line="276" w:lineRule="auto"/>
      </w:pPr>
      <w:r>
        <w:rPr>
          <w:rFonts w:ascii="Calibri" w:hAnsi="Calibri"/>
          <w:color w:val="374151"/>
          <w:sz w:val="21"/>
        </w:rPr>
        <w:t>1. Daily Hours Saved: Based on standard dairy research, manual hand-milking takes ~7 minutes per cow, whereas Turkish machine milking averages 2.5 minutes. Two milkings per day yield a savings of 4.5 minutes per cow daily:</w:t>
        <w:br/>
        <w:t xml:space="preserve">   Hours Saved Daily = (Herd Count * 4.5 * 2) / 60</w:t>
        <w:br/>
        <w:t>2. Milk Production Boost: Proper rhythmic pulsation and automated cow grooming stimulate blood circulation and oxytocin release, boosting daily yield by ~1.8 litres per cow:</w:t>
        <w:br/>
        <w:t xml:space="preserve">   Daily Extra Litres = Herd Count * 1.8</w:t>
        <w:br/>
        <w:t>3. Setup Recommendation Rules:</w:t>
        <w:br/>
        <w:t xml:space="preserve">   • Herd &lt;= 15: Ace 1-Bucket Portable Machine (30L)</w:t>
        <w:br/>
        <w:t xml:space="preserve">   • Herd 16–35: Ace 2-Bucket High-Yield Mobile Trolley</w:t>
        <w:br/>
        <w:t xml:space="preserve">   • Herd 36–70: Ace 2x4 or 2x6 Herringbone Parlour + 2 Cow Brushes</w:t>
        <w:br/>
        <w:t xml:space="preserve">   • Herd &gt; 70: Ace 2x8 to 2x16 Turnkey Parlour + Automated Grooming Station</w:t>
      </w:r>
    </w:p>
    <w:p>
      <w:pPr>
        <w:keepNext/>
        <w:spacing w:before="280" w:after="120"/>
      </w:pPr>
      <w:r>
        <w:rPr>
          <w:rFonts w:ascii="Arial" w:hAnsi="Arial"/>
          <w:b/>
          <w:color w:val="1B4332"/>
          <w:sz w:val="25"/>
        </w:rPr>
        <w:t>4.2 Dynamic Product Quick-View Modal</w:t>
      </w:r>
    </w:p>
    <w:p>
      <w:pPr>
        <w:spacing w:after="120" w:line="276" w:lineRule="auto"/>
      </w:pPr>
      <w:r>
        <w:rPr>
          <w:rFonts w:ascii="Calibri" w:hAnsi="Calibri"/>
          <w:color w:val="374151"/>
          <w:sz w:val="21"/>
        </w:rPr>
        <w:t>Rather than redirecting users to separate pages, the application features an in-place modal (#quickViewModal) driven by an internal product data dictionary in script.js (productSpecsData).</w:t>
      </w:r>
    </w:p>
    <w:p>
      <w:pPr>
        <w:spacing w:after="120" w:line="276" w:lineRule="auto"/>
      </w:pPr>
      <w:r>
        <w:rPr>
          <w:rFonts w:ascii="Calibri" w:hAnsi="Calibri"/>
          <w:color w:val="374151"/>
          <w:sz w:val="21"/>
        </w:rPr>
        <w:t>When a user clicks 'View Detailed Specs', the JavaScript engine dynamically injects high-resolution images, technical specification tables (motor kW, bucket AISI 304 grade, vacuum pump flow, pulsation ratio), and automatically compiles a pre-formatted WhatsApp quote link containing that specific product's SKU.</w:t>
      </w:r>
    </w:p>
    <w:p>
      <w:pPr>
        <w:keepNext/>
        <w:spacing w:before="280" w:after="120"/>
      </w:pPr>
      <w:r>
        <w:rPr>
          <w:rFonts w:ascii="Arial" w:hAnsi="Arial"/>
          <w:b/>
          <w:color w:val="1B4332"/>
          <w:sz w:val="25"/>
        </w:rPr>
        <w:t>4.3 WhatsApp Commerce Engine &amp; Quote Form Builder</w:t>
      </w:r>
    </w:p>
    <w:p>
      <w:pPr>
        <w:spacing w:after="120" w:line="276" w:lineRule="auto"/>
      </w:pPr>
      <w:r>
        <w:rPr>
          <w:rFonts w:ascii="Calibri" w:hAnsi="Calibri"/>
          <w:color w:val="374151"/>
          <w:sz w:val="21"/>
        </w:rPr>
        <w:t>In the Pakistani agricultural equipment market, WhatsApp is the dominant conversion channel. The platform uses multi-line URI encoding to format rich, professional inquiries directly into the user's WhatsApp client:</w:t>
      </w:r>
    </w:p>
    <w:p>
      <w:pPr>
        <w:spacing w:after="120" w:line="276" w:lineRule="auto"/>
      </w:pPr>
      <w:r>
        <w:rPr>
          <w:rFonts w:ascii="Calibri" w:hAnsi="Calibri"/>
          <w:b/>
          <w:color w:val="1A1C22"/>
          <w:sz w:val="21"/>
        </w:rPr>
        <w:t xml:space="preserve">Payload Structure: </w:t>
      </w:r>
      <w:r>
        <w:rPr>
          <w:rFonts w:ascii="Calibri" w:hAnsi="Calibri"/>
          <w:color w:val="374151"/>
          <w:sz w:val="21"/>
        </w:rPr>
        <w:t>Target Phone Number: +92 300 8998211 (Configured via WHATSAPP_NUMBER constant in script.js).</w:t>
        <w:br/>
        <w:t>Generated Format:</w:t>
      </w:r>
    </w:p>
    <w:p>
      <w:pPr>
        <w:spacing w:after="120" w:line="276" w:lineRule="auto"/>
      </w:pPr>
      <w:r>
        <w:rPr>
          <w:rFonts w:ascii="Calibri" w:hAnsi="Calibri"/>
          <w:color w:val="374151"/>
          <w:sz w:val="21"/>
        </w:rPr>
        <w:t>🌟 *NEW INQUIRY — Ace International*</w:t>
        <w:br/>
        <w:t>👤 Name: [Customer Name]</w:t>
        <w:br/>
        <w:t>📞 Phone/WhatsApp: [Phone Number]</w:t>
        <w:br/>
        <w:t>📍 City: [Customer City]</w:t>
        <w:br/>
        <w:t>🚜 Product Interest: [Selected Equipment]</w:t>
        <w:br/>
        <w:t>🐄 Herd Size: [Number of Cows]</w:t>
        <w:br/>
        <w:t>⏱️ Timeline: [Timeline]</w:t>
        <w:br/>
        <w:t>💬 Message: [Notes]</w:t>
      </w:r>
    </w:p>
    <w:p>
      <w:pPr>
        <w:keepNext/>
        <w:spacing w:before="280" w:after="120"/>
      </w:pPr>
      <w:r>
        <w:rPr>
          <w:rFonts w:ascii="Arial" w:hAnsi="Arial"/>
          <w:b/>
          <w:color w:val="1B4332"/>
          <w:sz w:val="25"/>
        </w:rPr>
        <w:t>4.4 Client-Side Live FAQ Search Filter</w:t>
      </w:r>
    </w:p>
    <w:p>
      <w:pPr>
        <w:spacing w:after="120" w:line="276" w:lineRule="auto"/>
      </w:pPr>
      <w:r>
        <w:rPr>
          <w:rFonts w:ascii="Calibri" w:hAnsi="Calibri"/>
          <w:color w:val="374151"/>
          <w:sz w:val="21"/>
        </w:rPr>
        <w:t>The FAQ section contains an input listener that dynamically evaluates user keystrokes in real time, comparing queries against question titles and answer texts, hiding non-matching items instantaneously without page reloads.</w:t>
      </w:r>
    </w:p>
    <w:p>
      <w:pPr>
        <w:keepNext/>
        <w:spacing w:before="400" w:after="160"/>
      </w:pPr>
      <w:r>
        <w:rPr>
          <w:rFonts w:ascii="Arial" w:hAnsi="Arial"/>
          <w:b/>
          <w:color w:val="1A1C22"/>
          <w:sz w:val="32"/>
        </w:rPr>
        <w:t>5. UI/UX Design Principles Applied</w:t>
      </w:r>
    </w:p>
    <w:p>
      <w:pPr>
        <w:spacing w:after="120" w:line="276" w:lineRule="auto"/>
      </w:pPr>
      <w:r>
        <w:rPr>
          <w:rFonts w:ascii="Calibri" w:hAnsi="Calibri"/>
          <w:color w:val="374151"/>
          <w:sz w:val="21"/>
        </w:rPr>
        <w:t>The platform adheres to modern, award-winning web design standards tailored for high trust in B2B agriculture:</w:t>
      </w:r>
    </w:p>
    <w:p>
      <w:pPr>
        <w:spacing w:after="120" w:line="276" w:lineRule="auto"/>
      </w:pPr>
      <w:r>
        <w:rPr>
          <w:rFonts w:ascii="Calibri" w:hAnsi="Calibri"/>
          <w:color w:val="374151"/>
          <w:sz w:val="21"/>
        </w:rPr>
        <w:t>1. Visual Proof over Placeholders: Replaced generic icons with bespoke high-resolution imagery displaying authentic Turkish machinery, Turkish quality inspection stamps, and live farm installations.</w:t>
        <w:br/>
        <w:t>2. Cognitive Load Reduction: Clean category filter buttons ('Milking Machines', 'Turnkey Parlours', 'Cow Comfort', 'Genuine Spares') allow farmers to locate their required machinery in under 2 clicks.</w:t>
        <w:br/>
        <w:t>3. Trust Engineering: Strategic placement of Google 4.8★ reviews, Faisalabad central depot physical address, and nationwide shipping badges (Daewoo Express / Cargo).</w:t>
        <w:br/>
        <w:t>4. Persistent Multi-Channel Access: Sticky header with rapid-call button, floating pulsing WhatsApp quick-drawer widget, and smooth back-to-top navigation.</w:t>
      </w:r>
    </w:p>
    <w:p>
      <w:pPr>
        <w:keepNext/>
        <w:spacing w:before="400" w:after="160"/>
      </w:pPr>
      <w:r>
        <w:rPr>
          <w:rFonts w:ascii="Arial" w:hAnsi="Arial"/>
          <w:b/>
          <w:color w:val="1A1C22"/>
          <w:sz w:val="32"/>
        </w:rPr>
        <w:t>6. Deployment &amp; Maintenance Guide</w:t>
      </w:r>
    </w:p>
    <w:p>
      <w:pPr>
        <w:spacing w:after="120" w:line="276" w:lineRule="auto"/>
      </w:pPr>
      <w:r>
        <w:rPr>
          <w:rFonts w:ascii="Calibri" w:hAnsi="Calibri"/>
          <w:b/>
          <w:color w:val="1A1C22"/>
          <w:sz w:val="21"/>
        </w:rPr>
        <w:t xml:space="preserve">Hosting: </w:t>
      </w:r>
      <w:r>
        <w:rPr>
          <w:rFonts w:ascii="Calibri" w:hAnsi="Calibri"/>
          <w:color w:val="374151"/>
          <w:sz w:val="21"/>
        </w:rPr>
        <w:t>Deploying to Static Web Hosts:</w:t>
      </w:r>
    </w:p>
    <w:p>
      <w:pPr>
        <w:spacing w:after="120" w:line="276" w:lineRule="auto"/>
      </w:pPr>
      <w:r>
        <w:rPr>
          <w:rFonts w:ascii="Calibri" w:hAnsi="Calibri"/>
          <w:color w:val="374151"/>
          <w:sz w:val="21"/>
        </w:rPr>
        <w:t>Because the application relies exclusively on HTML, CSS, and Vanilla JS, it can be deployed on any server (cPanel, Apache, Nginx, Cloudflare Pages, Vercel, Netlify, or GitHub Pages) simply by uploading the project root files.</w:t>
      </w:r>
    </w:p>
    <w:p>
      <w:pPr>
        <w:spacing w:after="120" w:line="276" w:lineRule="auto"/>
      </w:pPr>
      <w:r>
        <w:rPr>
          <w:rFonts w:ascii="Calibri" w:hAnsi="Calibri"/>
          <w:b/>
          <w:color w:val="1A1C22"/>
          <w:sz w:val="21"/>
        </w:rPr>
        <w:t xml:space="preserve">Configuration: </w:t>
      </w:r>
      <w:r>
        <w:rPr>
          <w:rFonts w:ascii="Calibri" w:hAnsi="Calibri"/>
          <w:color w:val="374151"/>
          <w:sz w:val="21"/>
        </w:rPr>
        <w:t>Updating Contact Numbers:</w:t>
      </w:r>
    </w:p>
    <w:p>
      <w:pPr>
        <w:spacing w:after="120" w:line="276" w:lineRule="auto"/>
      </w:pPr>
      <w:r>
        <w:rPr>
          <w:rFonts w:ascii="Calibri" w:hAnsi="Calibri"/>
          <w:color w:val="374151"/>
          <w:sz w:val="21"/>
        </w:rPr>
        <w:t>To change the WhatsApp receiver number, update the WHATSAPP_NUMBER constant at the top of script.js and the tel:+92... anchor links in index.html.</w:t>
      </w:r>
    </w:p>
    <w:p>
      <w:pPr>
        <w:spacing w:after="120" w:line="276" w:lineRule="auto"/>
      </w:pPr>
      <w:r>
        <w:rPr>
          <w:rFonts w:ascii="Calibri" w:hAnsi="Calibri"/>
          <w:b/>
          <w:color w:val="1A1C22"/>
          <w:sz w:val="21"/>
        </w:rPr>
        <w:t xml:space="preserve">Catalog Expansion: </w:t>
      </w:r>
      <w:r>
        <w:rPr>
          <w:rFonts w:ascii="Calibri" w:hAnsi="Calibri"/>
          <w:color w:val="374151"/>
          <w:sz w:val="21"/>
        </w:rPr>
        <w:t>Adding New Machinery Products:</w:t>
      </w:r>
    </w:p>
    <w:p>
      <w:pPr>
        <w:spacing w:after="120" w:line="276" w:lineRule="auto"/>
      </w:pPr>
      <w:r>
        <w:rPr>
          <w:rFonts w:ascii="Calibri" w:hAnsi="Calibri"/>
          <w:color w:val="374151"/>
          <w:sz w:val="21"/>
        </w:rPr>
        <w:t>1. Place the new high-resolution JPG image in the images/ directory.</w:t>
        <w:br/>
        <w:t>2. Duplicate an existing .product-item card inside index.html and update the data-category attribute.</w:t>
        <w:br/>
        <w:t>3. Add a new key and specifications array inside the productSpecsData dictionary in script.js.</w:t>
      </w: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Pr>
          <w:p>
            <w:pPr>
              <w:spacing w:line="276" w:lineRule="auto"/>
            </w:pPr>
            <w:r>
              <w:rPr>
                <w:b/>
                <w:color w:val="D98200"/>
                <w:sz w:val="20"/>
              </w:rPr>
              <w:t xml:space="preserve">[IMPORTANT ADVISORY] </w:t>
            </w:r>
            <w:r>
              <w:rPr>
                <w:color w:val="374151"/>
                <w:sz w:val="20"/>
              </w:rPr>
              <w:t>Always verify that teat cup liners and milk contact components are documented as certified food-grade silicone or rubber to preserve customer compliance with Pakistani dairy safety standards.</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08080"/>
        <w:sz w:val="17"/>
      </w:rPr>
      <w:t>Page 1 | Confidential — Ace International Farm Equipments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Ace International — Technical Developer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