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color w:val="595959"/>
          <w:sz w:val="32"/>
          <w:szCs w:val="32"/>
        </w:rPr>
        <w:t xml:space="preserve">A Comparative Study of</w:t>
      </w:r>
    </w:p>
    <w:p>
      <w:pPr>
        <w:spacing w:after="600"/>
        <w:jc w:val="center"/>
      </w:pPr>
      <w:r>
        <w:rPr>
          <w:rFonts w:ascii="Calibri" w:cs="Calibri" w:eastAsia="Calibri" w:hAnsi="Calibri"/>
          <w:b/>
          <w:bCs/>
          <w:color w:val="1F3864"/>
          <w:sz w:val="48"/>
          <w:szCs w:val="48"/>
        </w:rPr>
        <w:t xml:space="preserve">Low-Code Development vs. Traditional Coding</w:t>
      </w:r>
    </w:p>
    <w:p>
      <w:pPr>
        <w:pBdr>
          <w:bottom w:val="single" w:color="2E5EAA" w:sz="6" w:space="8"/>
        </w:pBdr>
        <w:spacing w:after="200"/>
        <w:jc w:val="center"/>
      </w:pPr>
      <w:r>
        <w:rPr>
          <w:rFonts w:ascii="Calibri" w:cs="Calibri" w:eastAsia="Calibri" w:hAnsi="Calibri"/>
          <w:i/>
          <w:iCs/>
          <w:color w:val="595959"/>
          <w:sz w:val="24"/>
          <w:szCs w:val="24"/>
        </w:rPr>
        <w:t xml:space="preserve">Software Engineering Paradigms in the Modern Development Landscape</w:t>
      </w:r>
    </w:p>
    <w:p>
      <w:r>
        <w:br w:type="page"/>
      </w:r>
    </w:p>
    <w:p>
      <w:pPr>
        <w:pStyle w:val="Heading1"/>
        <w:spacing w:after="300"/>
      </w:pPr>
      <w:r>
        <w:rPr>
          <w:rFonts w:ascii="Calibri" w:cs="Calibri" w:eastAsia="Calibri" w:hAnsi="Calibri"/>
          <w:b/>
          <w:bCs/>
          <w:color w:val="1F3864"/>
          <w:sz w:val="30"/>
          <w:szCs w:val="30"/>
        </w:rPr>
        <w:t xml:space="preserve">Table of Contents</w:t>
      </w:r>
    </w:p>
    <w:p>
      <w:pPr>
        <w:spacing w:after="140"/>
      </w:pPr>
      <w:r>
        <w:rPr>
          <w:rFonts w:ascii="Calibri" w:cs="Calibri" w:eastAsia="Calibri" w:hAnsi="Calibri"/>
          <w:color w:val="262626"/>
          <w:sz w:val="22"/>
          <w:szCs w:val="22"/>
        </w:rPr>
        <w:t xml:space="preserve">1. Introduction</w:t>
      </w:r>
    </w:p>
    <w:p>
      <w:pPr>
        <w:spacing w:after="140"/>
      </w:pPr>
      <w:r>
        <w:rPr>
          <w:rFonts w:ascii="Calibri" w:cs="Calibri" w:eastAsia="Calibri" w:hAnsi="Calibri"/>
          <w:color w:val="262626"/>
          <w:sz w:val="22"/>
          <w:szCs w:val="22"/>
        </w:rPr>
        <w:t xml:space="preserve">2. Understanding Traditional Coding</w:t>
      </w:r>
    </w:p>
    <w:p>
      <w:pPr>
        <w:spacing w:after="140"/>
      </w:pPr>
      <w:r>
        <w:rPr>
          <w:rFonts w:ascii="Calibri" w:cs="Calibri" w:eastAsia="Calibri" w:hAnsi="Calibri"/>
          <w:color w:val="262626"/>
          <w:sz w:val="22"/>
          <w:szCs w:val="22"/>
        </w:rPr>
        <w:t xml:space="preserve">3. Understanding Low-Code Development</w:t>
      </w:r>
    </w:p>
    <w:p>
      <w:pPr>
        <w:spacing w:after="140"/>
      </w:pPr>
      <w:r>
        <w:rPr>
          <w:rFonts w:ascii="Calibri" w:cs="Calibri" w:eastAsia="Calibri" w:hAnsi="Calibri"/>
          <w:color w:val="262626"/>
          <w:sz w:val="22"/>
          <w:szCs w:val="22"/>
        </w:rPr>
        <w:t xml:space="preserve">4. Comparative Analysis</w:t>
      </w:r>
    </w:p>
    <w:p>
      <w:pPr>
        <w:spacing w:after="140"/>
      </w:pPr>
      <w:r>
        <w:rPr>
          <w:rFonts w:ascii="Calibri" w:cs="Calibri" w:eastAsia="Calibri" w:hAnsi="Calibri"/>
          <w:color w:val="262626"/>
          <w:sz w:val="22"/>
          <w:szCs w:val="22"/>
        </w:rPr>
        <w:t xml:space="preserve">5. Advantages and Disadvantages</w:t>
      </w:r>
    </w:p>
    <w:p>
      <w:pPr>
        <w:spacing w:after="140"/>
      </w:pPr>
      <w:r>
        <w:rPr>
          <w:rFonts w:ascii="Calibri" w:cs="Calibri" w:eastAsia="Calibri" w:hAnsi="Calibri"/>
          <w:color w:val="262626"/>
          <w:sz w:val="22"/>
          <w:szCs w:val="22"/>
        </w:rPr>
        <w:t xml:space="preserve">6. Use Case Suitability</w:t>
      </w:r>
    </w:p>
    <w:p>
      <w:pPr>
        <w:spacing w:after="140"/>
      </w:pPr>
      <w:r>
        <w:rPr>
          <w:rFonts w:ascii="Calibri" w:cs="Calibri" w:eastAsia="Calibri" w:hAnsi="Calibri"/>
          <w:color w:val="262626"/>
          <w:sz w:val="22"/>
          <w:szCs w:val="22"/>
        </w:rPr>
        <w:t xml:space="preserve">7. Development Speed and Cost Considerations</w:t>
      </w:r>
    </w:p>
    <w:p>
      <w:pPr>
        <w:spacing w:after="140"/>
      </w:pPr>
      <w:r>
        <w:rPr>
          <w:rFonts w:ascii="Calibri" w:cs="Calibri" w:eastAsia="Calibri" w:hAnsi="Calibri"/>
          <w:color w:val="262626"/>
          <w:sz w:val="22"/>
          <w:szCs w:val="22"/>
        </w:rPr>
        <w:t xml:space="preserve">8. Scalability and Flexibility</w:t>
      </w:r>
    </w:p>
    <w:p>
      <w:pPr>
        <w:spacing w:after="140"/>
      </w:pPr>
      <w:r>
        <w:rPr>
          <w:rFonts w:ascii="Calibri" w:cs="Calibri" w:eastAsia="Calibri" w:hAnsi="Calibri"/>
          <w:color w:val="262626"/>
          <w:sz w:val="22"/>
          <w:szCs w:val="22"/>
        </w:rPr>
        <w:t xml:space="preserve">9. Security and Compliance Considerations</w:t>
      </w:r>
    </w:p>
    <w:p>
      <w:pPr>
        <w:spacing w:after="140"/>
      </w:pPr>
      <w:r>
        <w:rPr>
          <w:rFonts w:ascii="Calibri" w:cs="Calibri" w:eastAsia="Calibri" w:hAnsi="Calibri"/>
          <w:color w:val="262626"/>
          <w:sz w:val="22"/>
          <w:szCs w:val="22"/>
        </w:rPr>
        <w:t xml:space="preserve">10. Skill Requirements and Team Composition</w:t>
      </w:r>
    </w:p>
    <w:p>
      <w:pPr>
        <w:spacing w:after="140"/>
      </w:pPr>
      <w:r>
        <w:rPr>
          <w:rFonts w:ascii="Calibri" w:cs="Calibri" w:eastAsia="Calibri" w:hAnsi="Calibri"/>
          <w:color w:val="262626"/>
          <w:sz w:val="22"/>
          <w:szCs w:val="22"/>
        </w:rPr>
        <w:t xml:space="preserve">11. Industry Adoption Trends</w:t>
      </w:r>
    </w:p>
    <w:p>
      <w:pPr>
        <w:spacing w:after="140"/>
      </w:pPr>
      <w:r>
        <w:rPr>
          <w:rFonts w:ascii="Calibri" w:cs="Calibri" w:eastAsia="Calibri" w:hAnsi="Calibri"/>
          <w:color w:val="262626"/>
          <w:sz w:val="22"/>
          <w:szCs w:val="22"/>
        </w:rPr>
        <w:t xml:space="preserve">12. Conclusion</w:t>
      </w:r>
    </w:p>
    <w:p>
      <w:pPr>
        <w:spacing w:after="140"/>
      </w:pPr>
      <w:r>
        <w:rPr>
          <w:rFonts w:ascii="Calibri" w:cs="Calibri" w:eastAsia="Calibri" w:hAnsi="Calibri"/>
          <w:color w:val="262626"/>
          <w:sz w:val="22"/>
          <w:szCs w:val="22"/>
        </w:rPr>
        <w:t xml:space="preserve">13. References</w:t>
      </w:r>
    </w:p>
    <w:p>
      <w:r>
        <w:br w:type="page"/>
      </w:r>
    </w:p>
    <w:p>
      <w:pPr>
        <w:pStyle w:val="Heading1"/>
        <w:spacing w:after="200" w:before="400"/>
      </w:pPr>
      <w:r>
        <w:rPr>
          <w:rFonts w:ascii="Calibri" w:cs="Calibri" w:eastAsia="Calibri" w:hAnsi="Calibri"/>
          <w:b/>
          <w:bCs/>
          <w:color w:val="1F3864"/>
          <w:sz w:val="30"/>
          <w:szCs w:val="30"/>
        </w:rPr>
        <w:t xml:space="preserve">1. Introduction</w:t>
      </w:r>
    </w:p>
    <w:p>
      <w:pPr>
        <w:spacing w:after="160" w:line="300"/>
        <w:jc w:val="both"/>
      </w:pPr>
      <w:r>
        <w:rPr>
          <w:rFonts w:ascii="Calibri" w:cs="Calibri" w:eastAsia="Calibri" w:hAnsi="Calibri"/>
          <w:sz w:val="22"/>
          <w:szCs w:val="22"/>
        </w:rPr>
        <w:t xml:space="preserve">Software development has traditionally been the domain of trained programmers writing detailed instructions line by line in languages such as Java, Python, C++, or JavaScript. Over the past decade, however, a new approach known as low-code (and its close relative, no-code) development has emerged, promising to let organizations build applications visually with minimal hand-written code. This shift has been driven by a growing demand for digital solutions that outpaces the supply of skilled software engineers, along with the need for faster delivery cycles in a competitive business environment.</w:t>
      </w:r>
    </w:p>
    <w:p>
      <w:pPr>
        <w:spacing w:after="160" w:line="300"/>
        <w:jc w:val="both"/>
      </w:pPr>
      <w:r>
        <w:rPr>
          <w:rFonts w:ascii="Calibri" w:cs="Calibri" w:eastAsia="Calibri" w:hAnsi="Calibri"/>
          <w:sz w:val="22"/>
          <w:szCs w:val="22"/>
        </w:rPr>
        <w:t xml:space="preserve">This study presents a detailed comparison between low-code development platforms and traditional coding practices. It examines the underlying philosophy of each approach, their respective strengths and weaknesses, the contexts in which each is best applied, and the broader implications for cost, security, scalability, and the future of the software industry. The goal is to provide a balanced, evidence-based understanding that can guide students, developers, and technology decision-makers in choosing the right approach for a given project.</w:t>
      </w:r>
    </w:p>
    <w:p>
      <w:pPr>
        <w:pStyle w:val="Heading1"/>
        <w:spacing w:after="200" w:before="400"/>
      </w:pPr>
      <w:r>
        <w:rPr>
          <w:rFonts w:ascii="Calibri" w:cs="Calibri" w:eastAsia="Calibri" w:hAnsi="Calibri"/>
          <w:b/>
          <w:bCs/>
          <w:color w:val="1F3864"/>
          <w:sz w:val="30"/>
          <w:szCs w:val="30"/>
        </w:rPr>
        <w:t xml:space="preserve">2. Understanding Traditional Coding</w:t>
      </w:r>
    </w:p>
    <w:p>
      <w:pPr>
        <w:spacing w:after="160" w:line="300"/>
        <w:jc w:val="both"/>
      </w:pPr>
      <w:r>
        <w:rPr>
          <w:rFonts w:ascii="Calibri" w:cs="Calibri" w:eastAsia="Calibri" w:hAnsi="Calibri"/>
          <w:sz w:val="22"/>
          <w:szCs w:val="22"/>
        </w:rPr>
        <w:t xml:space="preserve">Traditional coding refers to the conventional method of software development in which engineers write source code directly using a programming language and a set of development tools such as text editors, integrated development environments (IDEs), compilers, and version control systems. Every piece of application logic, from the user interface to the database layer, is expressed explicitly in code written by a human developer.</w:t>
      </w:r>
    </w:p>
    <w:p>
      <w:pPr>
        <w:pStyle w:val="Heading2"/>
        <w:spacing w:after="150" w:before="300"/>
      </w:pPr>
      <w:r>
        <w:rPr>
          <w:rFonts w:ascii="Calibri" w:cs="Calibri" w:eastAsia="Calibri" w:hAnsi="Calibri"/>
          <w:b/>
          <w:bCs/>
          <w:color w:val="2E5EAA"/>
          <w:sz w:val="25"/>
          <w:szCs w:val="25"/>
        </w:rPr>
        <w:t xml:space="preserve">2.1 Core Characteristics</w:t>
      </w:r>
    </w:p>
    <w:p>
      <w:pPr>
        <w:pStyle w:val="ListParagraph"/>
        <w:numPr>
          <w:ilvl w:val="0"/>
          <w:numId w:val="2"/>
        </w:numPr>
        <w:spacing w:after="100" w:line="300"/>
      </w:pPr>
      <w:r>
        <w:rPr>
          <w:rFonts w:ascii="Calibri" w:cs="Calibri" w:eastAsia="Calibri" w:hAnsi="Calibri"/>
          <w:sz w:val="22"/>
          <w:szCs w:val="22"/>
        </w:rPr>
        <w:t xml:space="preserve">Full control over application architecture, algorithms, and data structures.</w:t>
      </w:r>
    </w:p>
    <w:p>
      <w:pPr>
        <w:pStyle w:val="ListParagraph"/>
        <w:numPr>
          <w:ilvl w:val="0"/>
          <w:numId w:val="2"/>
        </w:numPr>
        <w:spacing w:after="100" w:line="300"/>
      </w:pPr>
      <w:r>
        <w:rPr>
          <w:rFonts w:ascii="Calibri" w:cs="Calibri" w:eastAsia="Calibri" w:hAnsi="Calibri"/>
          <w:sz w:val="22"/>
          <w:szCs w:val="22"/>
        </w:rPr>
        <w:t xml:space="preserve">Requires proficiency in one or more programming languages and frameworks.</w:t>
      </w:r>
    </w:p>
    <w:p>
      <w:pPr>
        <w:pStyle w:val="ListParagraph"/>
        <w:numPr>
          <w:ilvl w:val="0"/>
          <w:numId w:val="2"/>
        </w:numPr>
        <w:spacing w:after="100" w:line="300"/>
      </w:pPr>
      <w:r>
        <w:rPr>
          <w:rFonts w:ascii="Calibri" w:cs="Calibri" w:eastAsia="Calibri" w:hAnsi="Calibri"/>
          <w:sz w:val="22"/>
          <w:szCs w:val="22"/>
        </w:rPr>
        <w:t xml:space="preserve">Development follows established software engineering practices such as version control, testing, and continuous integration.</w:t>
      </w:r>
    </w:p>
    <w:p>
      <w:pPr>
        <w:pStyle w:val="ListParagraph"/>
        <w:numPr>
          <w:ilvl w:val="0"/>
          <w:numId w:val="2"/>
        </w:numPr>
        <w:spacing w:after="100" w:line="300"/>
      </w:pPr>
      <w:r>
        <w:rPr>
          <w:rFonts w:ascii="Calibri" w:cs="Calibri" w:eastAsia="Calibri" w:hAnsi="Calibri"/>
          <w:sz w:val="22"/>
          <w:szCs w:val="22"/>
        </w:rPr>
        <w:t xml:space="preserve">Code is portable and can be deployed across virtually any environment or infrastructure.</w:t>
      </w:r>
    </w:p>
    <w:p>
      <w:pPr>
        <w:pStyle w:val="ListParagraph"/>
        <w:numPr>
          <w:ilvl w:val="0"/>
          <w:numId w:val="2"/>
        </w:numPr>
        <w:spacing w:after="100" w:line="300"/>
      </w:pPr>
      <w:r>
        <w:rPr>
          <w:rFonts w:ascii="Calibri" w:cs="Calibri" w:eastAsia="Calibri" w:hAnsi="Calibri"/>
          <w:sz w:val="22"/>
          <w:szCs w:val="22"/>
        </w:rPr>
        <w:t xml:space="preserve">Debugging is performed at the source-code level using specialized tools such as debuggers and profilers.</w:t>
      </w:r>
    </w:p>
    <w:p>
      <w:pPr>
        <w:pStyle w:val="Heading2"/>
        <w:spacing w:after="150" w:before="300"/>
      </w:pPr>
      <w:r>
        <w:rPr>
          <w:rFonts w:ascii="Calibri" w:cs="Calibri" w:eastAsia="Calibri" w:hAnsi="Calibri"/>
          <w:b/>
          <w:bCs/>
          <w:color w:val="2E5EAA"/>
          <w:sz w:val="25"/>
          <w:szCs w:val="25"/>
        </w:rPr>
        <w:t xml:space="preserve">2.2 Typical Development Lifecycle</w:t>
      </w:r>
    </w:p>
    <w:p>
      <w:pPr>
        <w:spacing w:after="160" w:line="300"/>
        <w:jc w:val="both"/>
      </w:pPr>
      <w:r>
        <w:rPr>
          <w:rFonts w:ascii="Calibri" w:cs="Calibri" w:eastAsia="Calibri" w:hAnsi="Calibri"/>
          <w:sz w:val="22"/>
          <w:szCs w:val="22"/>
        </w:rPr>
        <w:t xml:space="preserve">A traditional software project generally follows a lifecycle comprising requirements gathering, system design, implementation, testing, deployment, and maintenance. Each phase demands specialized expertise: architects design the system, developers implement it, and quality assurance engineers verify its correctness. This structured process, while thorough, can be time-consuming, particularly for applications with well-understood and repetitive requirements.</w:t>
      </w:r>
    </w:p>
    <w:p>
      <w:pPr>
        <w:pStyle w:val="Heading1"/>
        <w:spacing w:after="200" w:before="400"/>
      </w:pPr>
      <w:r>
        <w:rPr>
          <w:rFonts w:ascii="Calibri" w:cs="Calibri" w:eastAsia="Calibri" w:hAnsi="Calibri"/>
          <w:b/>
          <w:bCs/>
          <w:color w:val="1F3864"/>
          <w:sz w:val="30"/>
          <w:szCs w:val="30"/>
        </w:rPr>
        <w:t xml:space="preserve">3. Understanding Low-Code Development</w:t>
      </w:r>
    </w:p>
    <w:p>
      <w:pPr>
        <w:spacing w:after="160" w:line="300"/>
        <w:jc w:val="both"/>
      </w:pPr>
      <w:r>
        <w:rPr>
          <w:rFonts w:ascii="Calibri" w:cs="Calibri" w:eastAsia="Calibri" w:hAnsi="Calibri"/>
          <w:sz w:val="22"/>
          <w:szCs w:val="22"/>
        </w:rPr>
        <w:t xml:space="preserve">Low-code development refers to a software development approach that uses visual interfaces, drag-and-drop components, and model-driven logic to build applications with a minimal amount of hand-written code. Platforms such as OutSystems, Mendix, Microsoft Power Apps, and Appian allow developers, and even non-technical business users, to assemble applications from pre-built building blocks.</w:t>
      </w:r>
    </w:p>
    <w:p>
      <w:pPr>
        <w:pStyle w:val="Heading2"/>
        <w:spacing w:after="150" w:before="300"/>
      </w:pPr>
      <w:r>
        <w:rPr>
          <w:rFonts w:ascii="Calibri" w:cs="Calibri" w:eastAsia="Calibri" w:hAnsi="Calibri"/>
          <w:b/>
          <w:bCs/>
          <w:color w:val="2E5EAA"/>
          <w:sz w:val="25"/>
          <w:szCs w:val="25"/>
        </w:rPr>
        <w:t xml:space="preserve">3.1 Core Characteristics</w:t>
      </w:r>
    </w:p>
    <w:p>
      <w:pPr>
        <w:pStyle w:val="ListParagraph"/>
        <w:numPr>
          <w:ilvl w:val="0"/>
          <w:numId w:val="2"/>
        </w:numPr>
        <w:spacing w:after="100" w:line="300"/>
      </w:pPr>
      <w:r>
        <w:rPr>
          <w:rFonts w:ascii="Calibri" w:cs="Calibri" w:eastAsia="Calibri" w:hAnsi="Calibri"/>
          <w:sz w:val="22"/>
          <w:szCs w:val="22"/>
        </w:rPr>
        <w:t xml:space="preserve">Visual, model-driven design environment that abstracts away much of the underlying code.</w:t>
      </w:r>
    </w:p>
    <w:p>
      <w:pPr>
        <w:pStyle w:val="ListParagraph"/>
        <w:numPr>
          <w:ilvl w:val="0"/>
          <w:numId w:val="2"/>
        </w:numPr>
        <w:spacing w:after="100" w:line="300"/>
      </w:pPr>
      <w:r>
        <w:rPr>
          <w:rFonts w:ascii="Calibri" w:cs="Calibri" w:eastAsia="Calibri" w:hAnsi="Calibri"/>
          <w:sz w:val="22"/>
          <w:szCs w:val="22"/>
        </w:rPr>
        <w:t xml:space="preserve">Pre-built templates, connectors, and reusable components accelerate application assembly.</w:t>
      </w:r>
    </w:p>
    <w:p>
      <w:pPr>
        <w:pStyle w:val="ListParagraph"/>
        <w:numPr>
          <w:ilvl w:val="0"/>
          <w:numId w:val="2"/>
        </w:numPr>
        <w:spacing w:after="100" w:line="300"/>
      </w:pPr>
      <w:r>
        <w:rPr>
          <w:rFonts w:ascii="Calibri" w:cs="Calibri" w:eastAsia="Calibri" w:hAnsi="Calibri"/>
          <w:sz w:val="22"/>
          <w:szCs w:val="22"/>
        </w:rPr>
        <w:t xml:space="preserve">Enables participation from 'citizen developers' who may not have formal programming training.</w:t>
      </w:r>
    </w:p>
    <w:p>
      <w:pPr>
        <w:pStyle w:val="ListParagraph"/>
        <w:numPr>
          <w:ilvl w:val="0"/>
          <w:numId w:val="2"/>
        </w:numPr>
        <w:spacing w:after="100" w:line="300"/>
      </w:pPr>
      <w:r>
        <w:rPr>
          <w:rFonts w:ascii="Calibri" w:cs="Calibri" w:eastAsia="Calibri" w:hAnsi="Calibri"/>
          <w:sz w:val="22"/>
          <w:szCs w:val="22"/>
        </w:rPr>
        <w:t xml:space="preserve">Built-in deployment, hosting, and maintenance handled largely by the platform vendor.</w:t>
      </w:r>
    </w:p>
    <w:p>
      <w:pPr>
        <w:pStyle w:val="ListParagraph"/>
        <w:numPr>
          <w:ilvl w:val="0"/>
          <w:numId w:val="2"/>
        </w:numPr>
        <w:spacing w:after="100" w:line="300"/>
      </w:pPr>
      <w:r>
        <w:rPr>
          <w:rFonts w:ascii="Calibri" w:cs="Calibri" w:eastAsia="Calibri" w:hAnsi="Calibri"/>
          <w:sz w:val="22"/>
          <w:szCs w:val="22"/>
        </w:rPr>
        <w:t xml:space="preserve">Extension points allow custom code snippets for scenarios the visual tools cannot cover.</w:t>
      </w:r>
    </w:p>
    <w:p>
      <w:pPr>
        <w:pStyle w:val="Heading2"/>
        <w:spacing w:after="150" w:before="300"/>
      </w:pPr>
      <w:r>
        <w:rPr>
          <w:rFonts w:ascii="Calibri" w:cs="Calibri" w:eastAsia="Calibri" w:hAnsi="Calibri"/>
          <w:b/>
          <w:bCs/>
          <w:color w:val="2E5EAA"/>
          <w:sz w:val="25"/>
          <w:szCs w:val="25"/>
        </w:rPr>
        <w:t xml:space="preserve">3.2 Typical Development Lifecycle</w:t>
      </w:r>
    </w:p>
    <w:p>
      <w:pPr>
        <w:spacing w:after="160" w:line="300"/>
        <w:jc w:val="both"/>
      </w:pPr>
      <w:r>
        <w:rPr>
          <w:rFonts w:ascii="Calibri" w:cs="Calibri" w:eastAsia="Calibri" w:hAnsi="Calibri"/>
          <w:sz w:val="22"/>
          <w:szCs w:val="22"/>
        </w:rPr>
        <w:t xml:space="preserve">Because much of the boilerplate work, such as setting up databases, user authentication, and standard UI components, is handled by the platform, the low-code lifecycle compresses design and implementation into a much shorter timeframe. Business stakeholders can often see a working prototype within days, and iterative changes can be made visually without extensive re-coding.</w:t>
      </w:r>
    </w:p>
    <w:p>
      <w:r>
        <w:br w:type="page"/>
      </w:r>
    </w:p>
    <w:p>
      <w:pPr>
        <w:pStyle w:val="Heading1"/>
        <w:spacing w:after="200" w:before="400"/>
      </w:pPr>
      <w:r>
        <w:rPr>
          <w:rFonts w:ascii="Calibri" w:cs="Calibri" w:eastAsia="Calibri" w:hAnsi="Calibri"/>
          <w:b/>
          <w:bCs/>
          <w:color w:val="1F3864"/>
          <w:sz w:val="30"/>
          <w:szCs w:val="30"/>
        </w:rPr>
        <w:t xml:space="preserve">4. Comparative Analysis</w:t>
      </w:r>
    </w:p>
    <w:p>
      <w:pPr>
        <w:spacing w:after="160" w:line="300"/>
        <w:jc w:val="both"/>
      </w:pPr>
      <w:r>
        <w:rPr>
          <w:rFonts w:ascii="Calibri" w:cs="Calibri" w:eastAsia="Calibri" w:hAnsi="Calibri"/>
          <w:sz w:val="22"/>
          <w:szCs w:val="22"/>
        </w:rPr>
        <w:t xml:space="preserve">The table below summarizes the key differences between low-code development and traditional coding across the dimensions most relevant to technology decision-making.</w:t>
      </w:r>
    </w:p>
    <w:p>
      <w:pPr>
        <w:spacing w:after="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550"/>
      </w:tblGrid>
      <w:tr>
        <w:trPr>
          <w:tblHeader/>
        </w:trPr>
        <w:tc>
          <w:tcPr>
            <w:tcW w:type="dxa" w:w="2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Parameter</w:t>
            </w:r>
          </w:p>
        </w:tc>
        <w:tc>
          <w:tcPr>
            <w:tcW w:type="dxa" w:w="3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Low-Code Development</w:t>
            </w:r>
          </w:p>
        </w:tc>
        <w:tc>
          <w:tcPr>
            <w:tcW w:type="dxa" w:w="3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Traditional Coding</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Primary Interface</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Visual drag-and-drop designer with model-driven configuration</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Text-based source code written in a programming language</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Skill Level Required</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Basic to moderate technical understanding; business analysts and citizen developers can participate</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Deep programming knowledge, algorithms, and software engineering practice</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Development Speed</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Fast — prebuilt components and templates accelerate delivery</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Slower — every feature is hand-coded from scratch</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Customization &amp; Flexibility</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Limited by platform capabilities; complex logic may need code extensions</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Virtually unlimited; any behavior can be implemented</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Cost (Initial)</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Lower upfront cost; licensing fees replace large developer hours</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Higher upfront cost due to extensive developer effort</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Cost (Long-Term / Scale)</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Can rise sharply with per-user or per-app licensing at scale</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Higher initial cost but predictable, no recurring platform fees</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Maintenance</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Platform vendor manages updates, patches, and infrastructure</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Development team owns all maintenance and upgrades</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Scalability</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Suitable for departmental to mid-size apps; large-scale systems may hit platform limits</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Highly scalable; architecture designed to specific performance needs</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Integration with Legacy Systems</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Often via built-in connectors; custom integrations can be constrained</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Fully custom integration possible with any system or protocol</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Vendor Lock-In</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High — migrating off the platform can be difficult and costly</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Low — code is portable across environments and providers</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Testing &amp; Debugging</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Simplified, often visual; limited access to low-level errors</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Full control via debuggers, unit tests, and profiling tools</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Security Control</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Dependent on vendor's security model and compliance certifications</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Full control over security implementation and auditing</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Time to Market</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Days to weeks for standard applications</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Weeks to months depending on complexity</w:t>
            </w:r>
          </w:p>
        </w:tc>
      </w:tr>
      <w:tr>
        <w:trPr>
          <w:tblHeader w:val="false"/>
        </w:trPr>
        <w:tc>
          <w:tcPr>
            <w:tcW w:type="dxa" w:w="2200"/>
            <w:shd w:fill="F2F6FC" w:val="clear"/>
            <w:tcMar>
              <w:top w:type="dxa" w:w="90"/>
              <w:left w:type="dxa" w:w="120"/>
              <w:bottom w:type="dxa" w:w="90"/>
              <w:right w:type="dxa" w:w="120"/>
            </w:tcMar>
            <w:vAlign w:val="center"/>
          </w:tcPr>
          <w:p>
            <w:r>
              <w:rPr>
                <w:rFonts w:ascii="Calibri" w:cs="Calibri" w:eastAsia="Calibri" w:hAnsi="Calibri"/>
                <w:sz w:val="20"/>
                <w:szCs w:val="20"/>
              </w:rPr>
              <w:t xml:space="preserve">Best Suited For</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Internal tools, MVPs, workflow automation, prototypes</w:t>
            </w:r>
          </w:p>
        </w:tc>
        <w:tc>
          <w:tcPr>
            <w:tcW w:type="dxa" w:w="3550"/>
            <w:shd w:fill="F2F6FC" w:val="clear"/>
            <w:tcMar>
              <w:top w:type="dxa" w:w="90"/>
              <w:left w:type="dxa" w:w="120"/>
              <w:bottom w:type="dxa" w:w="90"/>
              <w:right w:type="dxa" w:w="120"/>
            </w:tcMar>
            <w:vAlign w:val="center"/>
          </w:tcPr>
          <w:p>
            <w:r>
              <w:rPr>
                <w:rFonts w:ascii="Calibri" w:cs="Calibri" w:eastAsia="Calibri" w:hAnsi="Calibri"/>
                <w:sz w:val="20"/>
                <w:szCs w:val="20"/>
              </w:rPr>
              <w:t xml:space="preserve">Mission-critical systems, high-performance or highly customized software</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sz w:val="20"/>
                <w:szCs w:val="20"/>
              </w:rPr>
              <w:t xml:space="preserve">Innovation Ceiling</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Bounded by what the platform vendor supports</w:t>
            </w:r>
          </w:p>
        </w:tc>
        <w:tc>
          <w:tcPr>
            <w:tcW w:type="dxa" w:w="3550"/>
            <w:tcMar>
              <w:top w:type="dxa" w:w="90"/>
              <w:left w:type="dxa" w:w="120"/>
              <w:bottom w:type="dxa" w:w="90"/>
              <w:right w:type="dxa" w:w="120"/>
            </w:tcMar>
            <w:vAlign w:val="center"/>
          </w:tcPr>
          <w:p>
            <w:r>
              <w:rPr>
                <w:rFonts w:ascii="Calibri" w:cs="Calibri" w:eastAsia="Calibri" w:hAnsi="Calibri"/>
                <w:sz w:val="20"/>
                <w:szCs w:val="20"/>
              </w:rPr>
              <w:t xml:space="preserve">Bounded only by developer skill and requirements</w:t>
            </w:r>
          </w:p>
        </w:tc>
      </w:tr>
    </w:tbl>
    <w:p>
      <w:pPr>
        <w:spacing w:before="200"/>
      </w:pPr>
    </w:p>
    <w:p>
      <w:pPr>
        <w:spacing w:after="100"/>
      </w:pPr>
      <w:r>
        <w:rPr>
          <w:rFonts w:ascii="Calibri" w:cs="Calibri" w:eastAsia="Calibri" w:hAnsi="Calibri"/>
          <w:i/>
          <w:iCs/>
          <w:color w:val="595959"/>
          <w:sz w:val="20"/>
          <w:szCs w:val="20"/>
        </w:rPr>
        <w:t xml:space="preserve">Table 1: Comparative overview of low-code development versus traditional coding.</w:t>
      </w:r>
    </w:p>
    <w:p>
      <w:r>
        <w:br w:type="page"/>
      </w:r>
    </w:p>
    <w:p>
      <w:pPr>
        <w:pStyle w:val="Heading1"/>
        <w:spacing w:after="200" w:before="400"/>
      </w:pPr>
      <w:r>
        <w:rPr>
          <w:rFonts w:ascii="Calibri" w:cs="Calibri" w:eastAsia="Calibri" w:hAnsi="Calibri"/>
          <w:b/>
          <w:bCs/>
          <w:color w:val="1F3864"/>
          <w:sz w:val="30"/>
          <w:szCs w:val="30"/>
        </w:rPr>
        <w:t xml:space="preserve">5. Advantages and Disadvantages</w:t>
      </w:r>
    </w:p>
    <w:p>
      <w:pPr>
        <w:pStyle w:val="Heading2"/>
        <w:spacing w:after="150" w:before="300"/>
      </w:pPr>
      <w:r>
        <w:rPr>
          <w:rFonts w:ascii="Calibri" w:cs="Calibri" w:eastAsia="Calibri" w:hAnsi="Calibri"/>
          <w:b/>
          <w:bCs/>
          <w:color w:val="2E5EAA"/>
          <w:sz w:val="25"/>
          <w:szCs w:val="25"/>
        </w:rPr>
        <w:t xml:space="preserve">5.1 Advantages of Low-Code Development</w:t>
      </w:r>
    </w:p>
    <w:p>
      <w:pPr>
        <w:pStyle w:val="ListParagraph"/>
        <w:numPr>
          <w:ilvl w:val="0"/>
          <w:numId w:val="2"/>
        </w:numPr>
        <w:spacing w:after="100" w:line="300"/>
      </w:pPr>
      <w:r>
        <w:rPr>
          <w:rFonts w:ascii="Calibri" w:cs="Calibri" w:eastAsia="Calibri" w:hAnsi="Calibri"/>
          <w:sz w:val="22"/>
          <w:szCs w:val="22"/>
        </w:rPr>
        <w:t xml:space="preserve">Significantly faster development and deployment cycles.</w:t>
      </w:r>
    </w:p>
    <w:p>
      <w:pPr>
        <w:pStyle w:val="ListParagraph"/>
        <w:numPr>
          <w:ilvl w:val="0"/>
          <w:numId w:val="2"/>
        </w:numPr>
        <w:spacing w:after="100" w:line="300"/>
      </w:pPr>
      <w:r>
        <w:rPr>
          <w:rFonts w:ascii="Calibri" w:cs="Calibri" w:eastAsia="Calibri" w:hAnsi="Calibri"/>
          <w:sz w:val="22"/>
          <w:szCs w:val="22"/>
        </w:rPr>
        <w:t xml:space="preserve">Lower barrier to entry, enabling broader participation across an organization.</w:t>
      </w:r>
    </w:p>
    <w:p>
      <w:pPr>
        <w:pStyle w:val="ListParagraph"/>
        <w:numPr>
          <w:ilvl w:val="0"/>
          <w:numId w:val="2"/>
        </w:numPr>
        <w:spacing w:after="100" w:line="300"/>
      </w:pPr>
      <w:r>
        <w:rPr>
          <w:rFonts w:ascii="Calibri" w:cs="Calibri" w:eastAsia="Calibri" w:hAnsi="Calibri"/>
          <w:sz w:val="22"/>
          <w:szCs w:val="22"/>
        </w:rPr>
        <w:t xml:space="preserve">Reduced initial development cost, particularly for simple to moderately complex applications.</w:t>
      </w:r>
    </w:p>
    <w:p>
      <w:pPr>
        <w:pStyle w:val="ListParagraph"/>
        <w:numPr>
          <w:ilvl w:val="0"/>
          <w:numId w:val="2"/>
        </w:numPr>
        <w:spacing w:after="100" w:line="300"/>
      </w:pPr>
      <w:r>
        <w:rPr>
          <w:rFonts w:ascii="Calibri" w:cs="Calibri" w:eastAsia="Calibri" w:hAnsi="Calibri"/>
          <w:sz w:val="22"/>
          <w:szCs w:val="22"/>
        </w:rPr>
        <w:t xml:space="preserve">Built-in best practices for UI consistency, security baselines, and infrastructure management.</w:t>
      </w:r>
    </w:p>
    <w:p>
      <w:pPr>
        <w:pStyle w:val="ListParagraph"/>
        <w:numPr>
          <w:ilvl w:val="0"/>
          <w:numId w:val="2"/>
        </w:numPr>
        <w:spacing w:after="100" w:line="300"/>
      </w:pPr>
      <w:r>
        <w:rPr>
          <w:rFonts w:ascii="Calibri" w:cs="Calibri" w:eastAsia="Calibri" w:hAnsi="Calibri"/>
          <w:sz w:val="22"/>
          <w:szCs w:val="22"/>
        </w:rPr>
        <w:t xml:space="preserve">Faster iteration on business feedback, since visual changes can be made without a full code review cycle.</w:t>
      </w:r>
    </w:p>
    <w:p>
      <w:pPr>
        <w:pStyle w:val="Heading2"/>
        <w:spacing w:after="150" w:before="300"/>
      </w:pPr>
      <w:r>
        <w:rPr>
          <w:rFonts w:ascii="Calibri" w:cs="Calibri" w:eastAsia="Calibri" w:hAnsi="Calibri"/>
          <w:b/>
          <w:bCs/>
          <w:color w:val="2E5EAA"/>
          <w:sz w:val="25"/>
          <w:szCs w:val="25"/>
        </w:rPr>
        <w:t xml:space="preserve">5.2 Disadvantages of Low-Code Development</w:t>
      </w:r>
    </w:p>
    <w:p>
      <w:pPr>
        <w:pStyle w:val="ListParagraph"/>
        <w:numPr>
          <w:ilvl w:val="0"/>
          <w:numId w:val="2"/>
        </w:numPr>
        <w:spacing w:after="100" w:line="300"/>
      </w:pPr>
      <w:r>
        <w:rPr>
          <w:rFonts w:ascii="Calibri" w:cs="Calibri" w:eastAsia="Calibri" w:hAnsi="Calibri"/>
          <w:sz w:val="22"/>
          <w:szCs w:val="22"/>
        </w:rPr>
        <w:t xml:space="preserve">Limited flexibility when requirements fall outside what the platform supports.</w:t>
      </w:r>
    </w:p>
    <w:p>
      <w:pPr>
        <w:pStyle w:val="ListParagraph"/>
        <w:numPr>
          <w:ilvl w:val="0"/>
          <w:numId w:val="2"/>
        </w:numPr>
        <w:spacing w:after="100" w:line="300"/>
      </w:pPr>
      <w:r>
        <w:rPr>
          <w:rFonts w:ascii="Calibri" w:cs="Calibri" w:eastAsia="Calibri" w:hAnsi="Calibri"/>
          <w:sz w:val="22"/>
          <w:szCs w:val="22"/>
        </w:rPr>
        <w:t xml:space="preserve">Risk of vendor lock-in, since applications are often difficult to migrate to another platform.</w:t>
      </w:r>
    </w:p>
    <w:p>
      <w:pPr>
        <w:pStyle w:val="ListParagraph"/>
        <w:numPr>
          <w:ilvl w:val="0"/>
          <w:numId w:val="2"/>
        </w:numPr>
        <w:spacing w:after="100" w:line="300"/>
      </w:pPr>
      <w:r>
        <w:rPr>
          <w:rFonts w:ascii="Calibri" w:cs="Calibri" w:eastAsia="Calibri" w:hAnsi="Calibri"/>
          <w:sz w:val="22"/>
          <w:szCs w:val="22"/>
        </w:rPr>
        <w:t xml:space="preserve">Licensing costs can scale unfavorably as usage or user count grows.</w:t>
      </w:r>
    </w:p>
    <w:p>
      <w:pPr>
        <w:pStyle w:val="ListParagraph"/>
        <w:numPr>
          <w:ilvl w:val="0"/>
          <w:numId w:val="2"/>
        </w:numPr>
        <w:spacing w:after="100" w:line="300"/>
      </w:pPr>
      <w:r>
        <w:rPr>
          <w:rFonts w:ascii="Calibri" w:cs="Calibri" w:eastAsia="Calibri" w:hAnsi="Calibri"/>
          <w:sz w:val="22"/>
          <w:szCs w:val="22"/>
        </w:rPr>
        <w:t xml:space="preserve">Performance may be constrained by the platform's underlying architecture.</w:t>
      </w:r>
    </w:p>
    <w:p>
      <w:pPr>
        <w:pStyle w:val="ListParagraph"/>
        <w:numPr>
          <w:ilvl w:val="0"/>
          <w:numId w:val="2"/>
        </w:numPr>
        <w:spacing w:after="100" w:line="300"/>
      </w:pPr>
      <w:r>
        <w:rPr>
          <w:rFonts w:ascii="Calibri" w:cs="Calibri" w:eastAsia="Calibri" w:hAnsi="Calibri"/>
          <w:sz w:val="22"/>
          <w:szCs w:val="22"/>
        </w:rPr>
        <w:t xml:space="preserve">Security and compliance depend heavily on the vendor's own practices.</w:t>
      </w:r>
    </w:p>
    <w:p>
      <w:pPr>
        <w:pStyle w:val="Heading2"/>
        <w:spacing w:after="150" w:before="300"/>
      </w:pPr>
      <w:r>
        <w:rPr>
          <w:rFonts w:ascii="Calibri" w:cs="Calibri" w:eastAsia="Calibri" w:hAnsi="Calibri"/>
          <w:b/>
          <w:bCs/>
          <w:color w:val="2E5EAA"/>
          <w:sz w:val="25"/>
          <w:szCs w:val="25"/>
        </w:rPr>
        <w:t xml:space="preserve">5.3 Advantages of Traditional Coding</w:t>
      </w:r>
    </w:p>
    <w:p>
      <w:pPr>
        <w:pStyle w:val="ListParagraph"/>
        <w:numPr>
          <w:ilvl w:val="0"/>
          <w:numId w:val="2"/>
        </w:numPr>
        <w:spacing w:after="100" w:line="300"/>
      </w:pPr>
      <w:r>
        <w:rPr>
          <w:rFonts w:ascii="Calibri" w:cs="Calibri" w:eastAsia="Calibri" w:hAnsi="Calibri"/>
          <w:sz w:val="22"/>
          <w:szCs w:val="22"/>
        </w:rPr>
        <w:t xml:space="preserve">Complete control over architecture, performance tuning, and system design.</w:t>
      </w:r>
    </w:p>
    <w:p>
      <w:pPr>
        <w:pStyle w:val="ListParagraph"/>
        <w:numPr>
          <w:ilvl w:val="0"/>
          <w:numId w:val="2"/>
        </w:numPr>
        <w:spacing w:after="100" w:line="300"/>
      </w:pPr>
      <w:r>
        <w:rPr>
          <w:rFonts w:ascii="Calibri" w:cs="Calibri" w:eastAsia="Calibri" w:hAnsi="Calibri"/>
          <w:sz w:val="22"/>
          <w:szCs w:val="22"/>
        </w:rPr>
        <w:t xml:space="preserve">No inherent ceiling on complexity, scale, or customization.</w:t>
      </w:r>
    </w:p>
    <w:p>
      <w:pPr>
        <w:pStyle w:val="ListParagraph"/>
        <w:numPr>
          <w:ilvl w:val="0"/>
          <w:numId w:val="2"/>
        </w:numPr>
        <w:spacing w:after="100" w:line="300"/>
      </w:pPr>
      <w:r>
        <w:rPr>
          <w:rFonts w:ascii="Calibri" w:cs="Calibri" w:eastAsia="Calibri" w:hAnsi="Calibri"/>
          <w:sz w:val="22"/>
          <w:szCs w:val="22"/>
        </w:rPr>
        <w:t xml:space="preserve">Freedom to choose or change infrastructure, hosting providers, and technology stack.</w:t>
      </w:r>
    </w:p>
    <w:p>
      <w:pPr>
        <w:pStyle w:val="ListParagraph"/>
        <w:numPr>
          <w:ilvl w:val="0"/>
          <w:numId w:val="2"/>
        </w:numPr>
        <w:spacing w:after="100" w:line="300"/>
      </w:pPr>
      <w:r>
        <w:rPr>
          <w:rFonts w:ascii="Calibri" w:cs="Calibri" w:eastAsia="Calibri" w:hAnsi="Calibri"/>
          <w:sz w:val="22"/>
          <w:szCs w:val="22"/>
        </w:rPr>
        <w:t xml:space="preserve">Mature ecosystem of tools for testing, monitoring, and security auditing.</w:t>
      </w:r>
    </w:p>
    <w:p>
      <w:pPr>
        <w:pStyle w:val="ListParagraph"/>
        <w:numPr>
          <w:ilvl w:val="0"/>
          <w:numId w:val="2"/>
        </w:numPr>
        <w:spacing w:after="100" w:line="300"/>
      </w:pPr>
      <w:r>
        <w:rPr>
          <w:rFonts w:ascii="Calibri" w:cs="Calibri" w:eastAsia="Calibri" w:hAnsi="Calibri"/>
          <w:sz w:val="22"/>
          <w:szCs w:val="22"/>
        </w:rPr>
        <w:t xml:space="preserve">Long-term cost predictability, since there are no per-user platform licensing fees.</w:t>
      </w:r>
    </w:p>
    <w:p>
      <w:pPr>
        <w:pStyle w:val="Heading2"/>
        <w:spacing w:after="150" w:before="300"/>
      </w:pPr>
      <w:r>
        <w:rPr>
          <w:rFonts w:ascii="Calibri" w:cs="Calibri" w:eastAsia="Calibri" w:hAnsi="Calibri"/>
          <w:b/>
          <w:bCs/>
          <w:color w:val="2E5EAA"/>
          <w:sz w:val="25"/>
          <w:szCs w:val="25"/>
        </w:rPr>
        <w:t xml:space="preserve">5.4 Disadvantages of Traditional Coding</w:t>
      </w:r>
    </w:p>
    <w:p>
      <w:pPr>
        <w:pStyle w:val="ListParagraph"/>
        <w:numPr>
          <w:ilvl w:val="0"/>
          <w:numId w:val="2"/>
        </w:numPr>
        <w:spacing w:after="100" w:line="300"/>
      </w:pPr>
      <w:r>
        <w:rPr>
          <w:rFonts w:ascii="Calibri" w:cs="Calibri" w:eastAsia="Calibri" w:hAnsi="Calibri"/>
          <w:sz w:val="22"/>
          <w:szCs w:val="22"/>
        </w:rPr>
        <w:t xml:space="preserve">Longer development timelines due to manual implementation of every feature.</w:t>
      </w:r>
    </w:p>
    <w:p>
      <w:pPr>
        <w:pStyle w:val="ListParagraph"/>
        <w:numPr>
          <w:ilvl w:val="0"/>
          <w:numId w:val="2"/>
        </w:numPr>
        <w:spacing w:after="100" w:line="300"/>
      </w:pPr>
      <w:r>
        <w:rPr>
          <w:rFonts w:ascii="Calibri" w:cs="Calibri" w:eastAsia="Calibri" w:hAnsi="Calibri"/>
          <w:sz w:val="22"/>
          <w:szCs w:val="22"/>
        </w:rPr>
        <w:t xml:space="preserve">Requires a team of skilled and often expensive developers.</w:t>
      </w:r>
    </w:p>
    <w:p>
      <w:pPr>
        <w:pStyle w:val="ListParagraph"/>
        <w:numPr>
          <w:ilvl w:val="0"/>
          <w:numId w:val="2"/>
        </w:numPr>
        <w:spacing w:after="100" w:line="300"/>
      </w:pPr>
      <w:r>
        <w:rPr>
          <w:rFonts w:ascii="Calibri" w:cs="Calibri" w:eastAsia="Calibri" w:hAnsi="Calibri"/>
          <w:sz w:val="22"/>
          <w:szCs w:val="22"/>
        </w:rPr>
        <w:t xml:space="preserve">Higher upfront investment before any working software is available.</w:t>
      </w:r>
    </w:p>
    <w:p>
      <w:pPr>
        <w:pStyle w:val="ListParagraph"/>
        <w:numPr>
          <w:ilvl w:val="0"/>
          <w:numId w:val="2"/>
        </w:numPr>
        <w:spacing w:after="100" w:line="300"/>
      </w:pPr>
      <w:r>
        <w:rPr>
          <w:rFonts w:ascii="Calibri" w:cs="Calibri" w:eastAsia="Calibri" w:hAnsi="Calibri"/>
          <w:sz w:val="22"/>
          <w:szCs w:val="22"/>
        </w:rPr>
        <w:t xml:space="preserve">Greater responsibility for maintenance, security patching, and infrastructure management.</w:t>
      </w:r>
    </w:p>
    <w:p>
      <w:r>
        <w:br w:type="page"/>
      </w:r>
    </w:p>
    <w:p>
      <w:pPr>
        <w:pStyle w:val="Heading1"/>
        <w:spacing w:after="200" w:before="400"/>
      </w:pPr>
      <w:r>
        <w:rPr>
          <w:rFonts w:ascii="Calibri" w:cs="Calibri" w:eastAsia="Calibri" w:hAnsi="Calibri"/>
          <w:b/>
          <w:bCs/>
          <w:color w:val="1F3864"/>
          <w:sz w:val="30"/>
          <w:szCs w:val="30"/>
        </w:rPr>
        <w:t xml:space="preserve">6. Use Case Suitability</w:t>
      </w:r>
    </w:p>
    <w:p>
      <w:pPr>
        <w:pStyle w:val="Heading2"/>
        <w:spacing w:after="150" w:before="300"/>
      </w:pPr>
      <w:r>
        <w:rPr>
          <w:rFonts w:ascii="Calibri" w:cs="Calibri" w:eastAsia="Calibri" w:hAnsi="Calibri"/>
          <w:b/>
          <w:bCs/>
          <w:color w:val="2E5EAA"/>
          <w:sz w:val="25"/>
          <w:szCs w:val="25"/>
        </w:rPr>
        <w:t xml:space="preserve">6.1 When Low-Code Is the Better Fit</w:t>
      </w:r>
    </w:p>
    <w:p>
      <w:pPr>
        <w:spacing w:after="160" w:line="300"/>
        <w:jc w:val="both"/>
      </w:pPr>
      <w:r>
        <w:rPr>
          <w:rFonts w:ascii="Calibri" w:cs="Calibri" w:eastAsia="Calibri" w:hAnsi="Calibri"/>
          <w:sz w:val="22"/>
          <w:szCs w:val="22"/>
        </w:rPr>
        <w:t xml:space="preserve">Low-code platforms tend to excel in scenarios where speed of delivery matters more than deep customization. Examples include internal business tools such as approval workflows, simple customer relationship management extensions, data collection forms, and minimum viable products (MVPs) intended to validate a business idea before committing to a full engineering effort. Organizations with limited engineering staff but a large backlog of small automation requests also benefit strongly from low-code adoption.</w:t>
      </w:r>
    </w:p>
    <w:p>
      <w:pPr>
        <w:pStyle w:val="Heading2"/>
        <w:spacing w:after="150" w:before="300"/>
      </w:pPr>
      <w:r>
        <w:rPr>
          <w:rFonts w:ascii="Calibri" w:cs="Calibri" w:eastAsia="Calibri" w:hAnsi="Calibri"/>
          <w:b/>
          <w:bCs/>
          <w:color w:val="2E5EAA"/>
          <w:sz w:val="25"/>
          <w:szCs w:val="25"/>
        </w:rPr>
        <w:t xml:space="preserve">6.2 When Traditional Coding Is the Better Fit</w:t>
      </w:r>
    </w:p>
    <w:p>
      <w:pPr>
        <w:spacing w:after="160" w:line="300"/>
        <w:jc w:val="both"/>
      </w:pPr>
      <w:r>
        <w:rPr>
          <w:rFonts w:ascii="Calibri" w:cs="Calibri" w:eastAsia="Calibri" w:hAnsi="Calibri"/>
          <w:sz w:val="22"/>
          <w:szCs w:val="22"/>
        </w:rPr>
        <w:t xml:space="preserve">Traditional coding remains the preferred choice for mission-critical systems, applications with strict performance requirements, products that require deep integration with specialized hardware or novel algorithms, and software that must scale to millions of users with tightly controlled infrastructure costs. Examples include core banking systems, real-time trading platforms, operating systems, embedded software, and large consumer-facing platforms with unique competitive features.</w:t>
      </w:r>
    </w:p>
    <w:p>
      <w:pPr>
        <w:pStyle w:val="Heading2"/>
        <w:spacing w:after="150" w:before="300"/>
      </w:pPr>
      <w:r>
        <w:rPr>
          <w:rFonts w:ascii="Calibri" w:cs="Calibri" w:eastAsia="Calibri" w:hAnsi="Calibri"/>
          <w:b/>
          <w:bCs/>
          <w:color w:val="2E5EAA"/>
          <w:sz w:val="25"/>
          <w:szCs w:val="25"/>
        </w:rPr>
        <w:t xml:space="preserve">6.3 The Hybrid Approach</w:t>
      </w:r>
    </w:p>
    <w:p>
      <w:pPr>
        <w:spacing w:after="160" w:line="300"/>
        <w:jc w:val="both"/>
      </w:pPr>
      <w:r>
        <w:rPr>
          <w:rFonts w:ascii="Calibri" w:cs="Calibri" w:eastAsia="Calibri" w:hAnsi="Calibri"/>
          <w:sz w:val="22"/>
          <w:szCs w:val="22"/>
        </w:rPr>
        <w:t xml:space="preserve">In practice, many organizations adopt a hybrid strategy, using low-code platforms for internal tools and rapid prototyping while relying on traditional coding for core, differentiated products. Some low-code platforms also support 'pro-code' extensions, allowing developers to inject custom code where the visual tools fall short, blurring the boundary between the two paradigms.</w:t>
      </w:r>
    </w:p>
    <w:p>
      <w:pPr>
        <w:pStyle w:val="Heading1"/>
        <w:spacing w:after="200" w:before="400"/>
      </w:pPr>
      <w:r>
        <w:rPr>
          <w:rFonts w:ascii="Calibri" w:cs="Calibri" w:eastAsia="Calibri" w:hAnsi="Calibri"/>
          <w:b/>
          <w:bCs/>
          <w:color w:val="1F3864"/>
          <w:sz w:val="30"/>
          <w:szCs w:val="30"/>
        </w:rPr>
        <w:t xml:space="preserve">7. Development Speed and Cost Considerations</w:t>
      </w:r>
    </w:p>
    <w:p>
      <w:pPr>
        <w:spacing w:after="160" w:line="300"/>
        <w:jc w:val="both"/>
      </w:pPr>
      <w:r>
        <w:rPr>
          <w:rFonts w:ascii="Calibri" w:cs="Calibri" w:eastAsia="Calibri" w:hAnsi="Calibri"/>
          <w:sz w:val="22"/>
          <w:szCs w:val="22"/>
        </w:rPr>
        <w:t xml:space="preserve">Development speed is one of the most frequently cited advantages of low-code platforms. Because common application patterns, such as authentication, form handling, and basic database operations, are already implemented by the platform, teams can focus on business logic rather than infrastructure plumbing. This often translates into a reduction in delivery time compared to writing equivalent functionality from scratch.</w:t>
      </w:r>
    </w:p>
    <w:p>
      <w:pPr>
        <w:spacing w:after="160" w:line="300"/>
        <w:jc w:val="both"/>
      </w:pPr>
      <w:r>
        <w:rPr>
          <w:rFonts w:ascii="Calibri" w:cs="Calibri" w:eastAsia="Calibri" w:hAnsi="Calibri"/>
          <w:sz w:val="22"/>
          <w:szCs w:val="22"/>
        </w:rPr>
        <w:t xml:space="preserve">From a cost perspective, the picture is more nuanced. Low-code platforms typically reduce the initial cost of development by requiring fewer specialized engineers and less time. However, many platforms charge licensing fees based on the number of users, applications, or runtime instances, which can make the total cost of ownership higher than traditional coding once an application reaches significant scale. Traditional coding, by contrast, involves a higher upfront investment in skilled developer time but avoids recurring per-user platform fees, making its long-term cost more predictable, particularly for large, long-lived systems.</w:t>
      </w:r>
    </w:p>
    <w:p>
      <w:r>
        <w:br w:type="page"/>
      </w:r>
    </w:p>
    <w:p>
      <w:pPr>
        <w:pStyle w:val="Heading1"/>
        <w:spacing w:after="200" w:before="400"/>
      </w:pPr>
      <w:r>
        <w:rPr>
          <w:rFonts w:ascii="Calibri" w:cs="Calibri" w:eastAsia="Calibri" w:hAnsi="Calibri"/>
          <w:b/>
          <w:bCs/>
          <w:color w:val="1F3864"/>
          <w:sz w:val="30"/>
          <w:szCs w:val="30"/>
        </w:rPr>
        <w:t xml:space="preserve">8. Scalability and Flexibility</w:t>
      </w:r>
    </w:p>
    <w:p>
      <w:pPr>
        <w:spacing w:after="160" w:line="300"/>
        <w:jc w:val="both"/>
      </w:pPr>
      <w:r>
        <w:rPr>
          <w:rFonts w:ascii="Calibri" w:cs="Calibri" w:eastAsia="Calibri" w:hAnsi="Calibri"/>
          <w:sz w:val="22"/>
          <w:szCs w:val="22"/>
        </w:rPr>
        <w:t xml:space="preserve">Scalability in low-code platforms is generally sufficient for departmental or mid-sized applications, but teams may encounter architectural ceilings when an application needs to serve very large user bases or process extremely high transaction volumes. Traditional coding allows architects to design systems specifically for the scale required, using techniques such as microservices, custom caching layers, and distributed databases that may not be fully accessible within a low-code environment.</w:t>
      </w:r>
    </w:p>
    <w:p>
      <w:pPr>
        <w:spacing w:after="160" w:line="300"/>
        <w:jc w:val="both"/>
      </w:pPr>
      <w:r>
        <w:rPr>
          <w:rFonts w:ascii="Calibri" w:cs="Calibri" w:eastAsia="Calibri" w:hAnsi="Calibri"/>
          <w:sz w:val="22"/>
          <w:szCs w:val="22"/>
        </w:rPr>
        <w:t xml:space="preserve">Flexibility follows a similar pattern. Low-code platforms provide a curated set of components that cover the majority of common business needs, but highly specialized or novel functionality can be difficult or impossible to implement without dropping into custom code. Traditional coding imposes no such constraints, since developers can implement any algorithm or integrate with any external system, subject only to their own skill and available time.</w:t>
      </w:r>
    </w:p>
    <w:p>
      <w:pPr>
        <w:pStyle w:val="Heading1"/>
        <w:spacing w:after="200" w:before="400"/>
      </w:pPr>
      <w:r>
        <w:rPr>
          <w:rFonts w:ascii="Calibri" w:cs="Calibri" w:eastAsia="Calibri" w:hAnsi="Calibri"/>
          <w:b/>
          <w:bCs/>
          <w:color w:val="1F3864"/>
          <w:sz w:val="30"/>
          <w:szCs w:val="30"/>
        </w:rPr>
        <w:t xml:space="preserve">9. Security and Compliance Considerations</w:t>
      </w:r>
    </w:p>
    <w:p>
      <w:pPr>
        <w:spacing w:after="160" w:line="300"/>
        <w:jc w:val="both"/>
      </w:pPr>
      <w:r>
        <w:rPr>
          <w:rFonts w:ascii="Calibri" w:cs="Calibri" w:eastAsia="Calibri" w:hAnsi="Calibri"/>
          <w:sz w:val="22"/>
          <w:szCs w:val="22"/>
        </w:rPr>
        <w:t xml:space="preserve">Security in a low-code environment is largely inherited from the platform vendor. Reputable vendors invest heavily in security certifications, regular audits, and patching, which can benefit organizations that lack dedicated security expertise. However, this also means that the organization has limited visibility into, and control over, the underlying security implementation, and must trust the vendor's practices and compliance posture.</w:t>
      </w:r>
    </w:p>
    <w:p>
      <w:pPr>
        <w:spacing w:after="160" w:line="300"/>
        <w:jc w:val="both"/>
      </w:pPr>
      <w:r>
        <w:rPr>
          <w:rFonts w:ascii="Calibri" w:cs="Calibri" w:eastAsia="Calibri" w:hAnsi="Calibri"/>
          <w:sz w:val="22"/>
          <w:szCs w:val="22"/>
        </w:rPr>
        <w:t xml:space="preserve">In traditional coding, the development team bears full responsibility for implementing security controls, from input validation to encryption and access management. This offers maximum control and the ability to meet highly specific regulatory or industry requirements, but it also requires in-house security expertise and ongoing vigilance to keep pace with emerging threats.</w:t>
      </w:r>
    </w:p>
    <w:p>
      <w:r>
        <w:br w:type="page"/>
      </w:r>
    </w:p>
    <w:p>
      <w:pPr>
        <w:pStyle w:val="Heading1"/>
        <w:spacing w:after="200" w:before="400"/>
      </w:pPr>
      <w:r>
        <w:rPr>
          <w:rFonts w:ascii="Calibri" w:cs="Calibri" w:eastAsia="Calibri" w:hAnsi="Calibri"/>
          <w:b/>
          <w:bCs/>
          <w:color w:val="1F3864"/>
          <w:sz w:val="30"/>
          <w:szCs w:val="30"/>
        </w:rPr>
        <w:t xml:space="preserve">10. Skill Requirements and Team Composition</w:t>
      </w:r>
    </w:p>
    <w:p>
      <w:pPr>
        <w:spacing w:after="160" w:line="300"/>
        <w:jc w:val="both"/>
      </w:pPr>
      <w:r>
        <w:rPr>
          <w:rFonts w:ascii="Calibri" w:cs="Calibri" w:eastAsia="Calibri" w:hAnsi="Calibri"/>
          <w:sz w:val="22"/>
          <w:szCs w:val="22"/>
        </w:rPr>
        <w:t xml:space="preserve">Low-code development lowers the technical barrier to entry, enabling business analysts, operations staff, and other 'citizen developers' to build simple applications without formal programming training. This can ease pressure on IT departments and speed up the delivery of departmental tools. Even so, complex low-code projects still benefit from experienced developers who understand the platform's advanced features and extension mechanisms.</w:t>
      </w:r>
    </w:p>
    <w:p>
      <w:pPr>
        <w:spacing w:after="160" w:line="300"/>
        <w:jc w:val="both"/>
      </w:pPr>
      <w:r>
        <w:rPr>
          <w:rFonts w:ascii="Calibri" w:cs="Calibri" w:eastAsia="Calibri" w:hAnsi="Calibri"/>
          <w:sz w:val="22"/>
          <w:szCs w:val="22"/>
        </w:rPr>
        <w:t xml:space="preserve">Traditional coding requires a team with strong computer science fundamentals, including knowledge of data structures, algorithms, software architecture, and testing practices. This raises the skill bar and can make hiring more difficult and costly, but it also enables the team to tackle a much broader range of technical challenges.</w:t>
      </w:r>
    </w:p>
    <w:p>
      <w:pPr>
        <w:pStyle w:val="Heading1"/>
        <w:spacing w:after="200" w:before="400"/>
      </w:pPr>
      <w:r>
        <w:rPr>
          <w:rFonts w:ascii="Calibri" w:cs="Calibri" w:eastAsia="Calibri" w:hAnsi="Calibri"/>
          <w:b/>
          <w:bCs/>
          <w:color w:val="1F3864"/>
          <w:sz w:val="30"/>
          <w:szCs w:val="30"/>
        </w:rPr>
        <w:t xml:space="preserve">11. Industry Adoption Trends</w:t>
      </w:r>
    </w:p>
    <w:p>
      <w:pPr>
        <w:spacing w:after="160" w:line="300"/>
        <w:jc w:val="both"/>
      </w:pPr>
      <w:r>
        <w:rPr>
          <w:rFonts w:ascii="Calibri" w:cs="Calibri" w:eastAsia="Calibri" w:hAnsi="Calibri"/>
          <w:sz w:val="22"/>
          <w:szCs w:val="22"/>
        </w:rPr>
        <w:t xml:space="preserve">Low-code adoption has grown substantially as organizations look to accelerate digital transformation initiatives and address a persistent shortage of experienced software engineers. Enterprises frequently use low-code platforms for internal process automation, customer-facing forms, and rapid prototyping, while continuing to rely on traditional development for their core products. Meanwhile, traditional coding remains dominant in domains where performance, security, and long-term flexibility are paramount, such as finance, telecommunications, gaming, and systems software. Many analysts expect the two approaches to coexist and increasingly complement one another, rather than one fully displacing the other.</w:t>
      </w:r>
    </w:p>
    <w:p>
      <w:r>
        <w:br w:type="page"/>
      </w:r>
    </w:p>
    <w:p>
      <w:pPr>
        <w:pStyle w:val="Heading1"/>
        <w:spacing w:after="200" w:before="400"/>
      </w:pPr>
      <w:r>
        <w:rPr>
          <w:rFonts w:ascii="Calibri" w:cs="Calibri" w:eastAsia="Calibri" w:hAnsi="Calibri"/>
          <w:b/>
          <w:bCs/>
          <w:color w:val="1F3864"/>
          <w:sz w:val="30"/>
          <w:szCs w:val="30"/>
        </w:rPr>
        <w:t xml:space="preserve">12. Conclusion</w:t>
      </w:r>
    </w:p>
    <w:p>
      <w:pPr>
        <w:spacing w:after="160" w:line="300"/>
        <w:jc w:val="both"/>
      </w:pPr>
      <w:r>
        <w:rPr>
          <w:rFonts w:ascii="Calibri" w:cs="Calibri" w:eastAsia="Calibri" w:hAnsi="Calibri"/>
          <w:sz w:val="22"/>
          <w:szCs w:val="22"/>
        </w:rPr>
        <w:t xml:space="preserve">Low-code development and traditional coding represent two complementary approaches to building software, each with a distinct set of trade-offs. Low-code platforms offer speed, accessibility, and reduced initial cost, making them well suited to internal tools, prototypes, and applications with well-defined, moderate complexity. Traditional coding offers unmatched flexibility, control, and scalability, making it the preferred choice for mission-critical, highly customized, or large-scale systems.</w:t>
      </w:r>
    </w:p>
    <w:p>
      <w:pPr>
        <w:spacing w:after="160" w:line="300"/>
        <w:jc w:val="both"/>
      </w:pPr>
      <w:r>
        <w:rPr>
          <w:rFonts w:ascii="Calibri" w:cs="Calibri" w:eastAsia="Calibri" w:hAnsi="Calibri"/>
          <w:sz w:val="22"/>
          <w:szCs w:val="22"/>
        </w:rPr>
        <w:t xml:space="preserve">Rather than viewing the two as competitors, organizations are increasingly best served by adopting a hybrid strategy: using low-code platforms where speed and accessibility matter most, and reserving traditional coding for the core systems that define their competitive advantage. As both low-code tooling and software engineering practices continue to mature, the boundary between the two approaches is likely to become increasingly fluid, with professional developers using both paradigms depending on the problem at hand.</w:t>
      </w:r>
    </w:p>
    <w:p>
      <w:pPr>
        <w:pStyle w:val="Heading1"/>
        <w:spacing w:after="200" w:before="400"/>
      </w:pPr>
      <w:r>
        <w:rPr>
          <w:rFonts w:ascii="Calibri" w:cs="Calibri" w:eastAsia="Calibri" w:hAnsi="Calibri"/>
          <w:b/>
          <w:bCs/>
          <w:color w:val="1F3864"/>
          <w:sz w:val="30"/>
          <w:szCs w:val="30"/>
        </w:rPr>
        <w:t xml:space="preserve">13. References</w:t>
      </w:r>
    </w:p>
    <w:p>
      <w:pPr>
        <w:spacing w:after="160" w:line="300"/>
        <w:jc w:val="both"/>
      </w:pPr>
      <w:r>
        <w:rPr>
          <w:rFonts w:ascii="Calibri" w:cs="Calibri" w:eastAsia="Calibri" w:hAnsi="Calibri"/>
          <w:sz w:val="22"/>
          <w:szCs w:val="22"/>
        </w:rPr>
        <w:t xml:space="preserve">1. Richardson, C., &amp; Rymer, J. R. Low-Code Development Platforms industry analyses, Forrester Research.</w:t>
      </w:r>
    </w:p>
    <w:p>
      <w:pPr>
        <w:spacing w:after="160" w:line="300"/>
        <w:jc w:val="both"/>
      </w:pPr>
      <w:r>
        <w:rPr>
          <w:rFonts w:ascii="Calibri" w:cs="Calibri" w:eastAsia="Calibri" w:hAnsi="Calibri"/>
          <w:sz w:val="22"/>
          <w:szCs w:val="22"/>
        </w:rPr>
        <w:t xml:space="preserve">2. Gartner Research. Magic Quadrant reports for Enterprise Low-Code Application Platforms.</w:t>
      </w:r>
    </w:p>
    <w:p>
      <w:pPr>
        <w:spacing w:after="160" w:line="300"/>
        <w:jc w:val="both"/>
      </w:pPr>
      <w:r>
        <w:rPr>
          <w:rFonts w:ascii="Calibri" w:cs="Calibri" w:eastAsia="Calibri" w:hAnsi="Calibri"/>
          <w:sz w:val="22"/>
          <w:szCs w:val="22"/>
        </w:rPr>
        <w:t xml:space="preserve">3. OutSystems, Mendix, Microsoft Power Platform, and Appian official product documentation.</w:t>
      </w:r>
    </w:p>
    <w:p>
      <w:pPr>
        <w:spacing w:after="160" w:line="300"/>
        <w:jc w:val="both"/>
      </w:pPr>
      <w:r>
        <w:rPr>
          <w:rFonts w:ascii="Calibri" w:cs="Calibri" w:eastAsia="Calibri" w:hAnsi="Calibri"/>
          <w:sz w:val="22"/>
          <w:szCs w:val="22"/>
        </w:rPr>
        <w:t xml:space="preserve">4. Sommerville, I. Software Engineering (10th ed.). Pearson Education.</w:t>
      </w:r>
    </w:p>
    <w:p>
      <w:pPr>
        <w:spacing w:after="160" w:line="300"/>
        <w:jc w:val="both"/>
      </w:pPr>
      <w:r>
        <w:rPr>
          <w:rFonts w:ascii="Calibri" w:cs="Calibri" w:eastAsia="Calibri" w:hAnsi="Calibri"/>
          <w:sz w:val="22"/>
          <w:szCs w:val="22"/>
        </w:rPr>
        <w:t xml:space="preserve">5. Pressman, R. S., &amp; Maxim, B. R. Software Engineering: A Practitioner's Approach. McGraw-Hill Education.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Low-Code vs. Traditional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2026-07-27T09:01:35.218Z</dcterms:created>
  <dcterms:modified xsi:type="dcterms:W3CDTF">2026-07-27T09:01:35.218Z</dcterms:modified>
</cp:coreProperties>
</file>

<file path=docProps/custom.xml><?xml version="1.0" encoding="utf-8"?>
<Properties xmlns="http://schemas.openxmlformats.org/officeDocument/2006/custom-properties" xmlns:vt="http://schemas.openxmlformats.org/officeDocument/2006/docPropsVTypes"/>
</file>