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4e79"/>
          <w:sz w:val="44"/>
          <w:szCs w:val="44"/>
        </w:rPr>
      </w:pPr>
      <w:r w:rsidDel="00000000" w:rsidR="00000000" w:rsidRPr="00000000">
        <w:rPr>
          <w:rtl w:val="0"/>
        </w:rPr>
      </w:r>
    </w:p>
    <w:p w:rsidR="00000000" w:rsidDel="00000000" w:rsidP="00000000" w:rsidRDefault="00000000" w:rsidRPr="00000000" w14:paraId="00000002">
      <w:pPr>
        <w:spacing w:before="200" w:after="240" w:line="276" w:lineRule="auto"/>
        <w:jc w:val="center"/>
        <w:rPr/>
      </w:pPr>
      <w:r/>
      <w:r>
        <w:rPr>
          <w:rFonts w:ascii="Arial" w:hAnsi="Arial"/>
          <w:b/>
          <w:color w:val="1F4E79"/>
          <w:sz w:val="32"/>
        </w:rPr>
        <w:t>MLflow Installation, Experiment Tracking and Data Drift Analysis</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746"/>
        <w:gridCol w:w="8046"/>
        <w:tblGridChange w:id="0">
          <w:tblGrid>
            <w:gridCol w:w="1746"/>
            <w:gridCol w:w="8046"/>
          </w:tblGrid>
        </w:tblGridChange>
      </w:tblGrid>
      <w:tr>
        <w:trPr>
          <w:cantSplit w:val="0"/>
          <w:tblHeader w:val="1"/>
        </w:trPr>
        <w:tc>
          <w:tcPr>
            <w:shd w:fill="1f4e79" w:val="clear"/>
            <w:tcMar>
              <w:top w:w="90.0" w:type="dxa"/>
              <w:left w:w="100.0" w:type="dxa"/>
              <w:bottom w:w="90.0" w:type="dxa"/>
              <w:right w:w="100.0" w:type="dxa"/>
            </w:tcMar>
            <w:vAlign w:val="center"/>
            <w:shd w:fill="1F4E79"/>
            <w:tcMar>
              <w:top w:w="80" w:type="dxa"/>
              <w:bottom w:w="80" w:type="dxa"/>
              <w:left w:w="120" w:type="dxa"/>
              <w:right w:w="120" w:type="dxa"/>
            </w:tcMar>
          </w:tcPr>
          <w:p>
            <w:pPr>
              <w:jc w:val="left"/>
            </w:pPr>
            <w:r>
              <w:rPr>
                <w:rFonts w:ascii="Arial" w:hAnsi="Arial"/>
                <w:b/>
                <w:color w:val="FFFFFF"/>
                <w:sz w:val="20"/>
              </w:rPr>
              <w:t>Details</w:t>
            </w:r>
          </w:p>
        </w:tc>
        <w:tc>
          <w:tcPr>
            <w:shd w:fill="1f4e79" w:val="clear"/>
            <w:tcMar>
              <w:top w:w="90.0" w:type="dxa"/>
              <w:left w:w="100.0" w:type="dxa"/>
              <w:bottom w:w="90.0" w:type="dxa"/>
              <w:right w:w="100.0" w:type="dxa"/>
            </w:tcMar>
            <w:vAlign w:val="center"/>
            <w:shd w:fill="1F4E79"/>
            <w:tcMar>
              <w:top w:w="80" w:type="dxa"/>
              <w:bottom w:w="80" w:type="dxa"/>
              <w:left w:w="120" w:type="dxa"/>
              <w:right w:w="120" w:type="dxa"/>
            </w:tcMar>
          </w:tcPr>
          <w:p>
            <w:pPr>
              <w:jc w:val="left"/>
            </w:pPr>
            <w:r>
              <w:rPr>
                <w:rFonts w:ascii="Arial" w:hAnsi="Arial"/>
                <w:b/>
                <w:color w:val="FFFFFF"/>
                <w:sz w:val="20"/>
              </w:rPr>
              <w:t>Student Entry</w:t>
            </w:r>
          </w:p>
        </w:tc>
      </w:tr>
      <w:tr>
        <w:trPr>
          <w:cantSplit w:val="0"/>
          <w:tblHeader w:val="0"/>
        </w:trPr>
        <w:tc>
          <w:tcPr>
            <w:shd w:fill="eaf2f8" w:val="clear"/>
            <w:tcMar>
              <w:top w:w="100.0" w:type="dxa"/>
              <w:left w:w="100.0" w:type="dxa"/>
              <w:bottom w:w="100.0" w:type="dxa"/>
              <w:right w:w="100.0" w:type="dxa"/>
            </w:tcMar>
            <w:vAlign w:val="center"/>
            <w:shd w:fill="F8FAFC"/>
            <w:tcMar>
              <w:top w:w="80" w:type="dxa"/>
              <w:bottom w:w="80" w:type="dxa"/>
              <w:left w:w="120" w:type="dxa"/>
              <w:right w:w="120" w:type="dxa"/>
            </w:tcMar>
          </w:tcPr>
          <w:p>
            <w:pPr>
              <w:spacing w:before="60" w:after="60" w:line="276" w:lineRule="auto"/>
            </w:pPr>
            <w:r/>
            <w:r>
              <w:rPr>
                <w:rFonts w:ascii="Arial" w:hAnsi="Arial"/>
                <w:b/>
                <w:color w:val="262626"/>
                <w:sz w:val="19"/>
              </w:rPr>
              <w:t>Student Name</w:t>
            </w:r>
          </w:p>
        </w:tc>
        <w:tc>
          <w:tcPr>
            <w:tcMar>
              <w:top w:w="100.0" w:type="dxa"/>
              <w:left w:w="100.0" w:type="dxa"/>
              <w:bottom w:w="100.0" w:type="dxa"/>
              <w:right w:w="100.0" w:type="dxa"/>
            </w:tcMar>
            <w:vAlign w:val="center"/>
            <w:tcMar>
              <w:top w:w="80" w:type="dxa"/>
              <w:bottom w:w="80" w:type="dxa"/>
              <w:left w:w="120" w:type="dxa"/>
              <w:right w:w="120" w:type="dxa"/>
            </w:tcMar>
          </w:tcPr>
          <w:p>
            <w:pPr>
              <w:spacing w:before="60" w:after="60" w:line="276" w:lineRule="auto"/>
            </w:pPr>
            <w:r/>
            <w:r>
              <w:rPr>
                <w:rFonts w:ascii="Arial" w:hAnsi="Arial"/>
                <w:color w:val="262626"/>
                <w:sz w:val="19"/>
              </w:rPr>
              <w:t>Shivam Korpade</w:t>
            </w:r>
          </w:p>
        </w:tc>
      </w:tr>
      <w:tr>
        <w:trPr>
          <w:cantSplit w:val="0"/>
          <w:tblHeader w:val="0"/>
        </w:trPr>
        <w:tc>
          <w:tcPr>
            <w:shd w:fill="eaf2f8" w:val="clear"/>
            <w:tcMar>
              <w:top w:w="100.0" w:type="dxa"/>
              <w:left w:w="100.0" w:type="dxa"/>
              <w:bottom w:w="100.0" w:type="dxa"/>
              <w:right w:w="100.0" w:type="dxa"/>
            </w:tcMar>
            <w:vAlign w:val="center"/>
            <w:shd w:fill="F8FAFC"/>
            <w:tcMar>
              <w:top w:w="80" w:type="dxa"/>
              <w:bottom w:w="80" w:type="dxa"/>
              <w:left w:w="120" w:type="dxa"/>
              <w:right w:w="120" w:type="dxa"/>
            </w:tcMar>
          </w:tcPr>
          <w:p>
            <w:pPr>
              <w:spacing w:before="60" w:after="60" w:line="276" w:lineRule="auto"/>
            </w:pPr>
            <w:r/>
            <w:r>
              <w:rPr>
                <w:rFonts w:ascii="Arial" w:hAnsi="Arial"/>
                <w:b/>
                <w:color w:val="262626"/>
                <w:sz w:val="19"/>
              </w:rPr>
              <w:t>Roll Number(s)</w:t>
            </w:r>
          </w:p>
        </w:tc>
        <w:tc>
          <w:tcPr>
            <w:tcMar>
              <w:top w:w="100.0" w:type="dxa"/>
              <w:left w:w="100.0" w:type="dxa"/>
              <w:bottom w:w="100.0" w:type="dxa"/>
              <w:right w:w="100.0" w:type="dxa"/>
            </w:tcMar>
            <w:vAlign w:val="center"/>
            <w:tcMar>
              <w:top w:w="80" w:type="dxa"/>
              <w:bottom w:w="80" w:type="dxa"/>
              <w:left w:w="120" w:type="dxa"/>
              <w:right w:w="120" w:type="dxa"/>
            </w:tcMar>
          </w:tcPr>
          <w:p>
            <w:pPr>
              <w:spacing w:before="60" w:after="60" w:line="276" w:lineRule="auto"/>
            </w:pPr>
            <w:r/>
            <w:r>
              <w:rPr>
                <w:rFonts w:ascii="Arial" w:hAnsi="Arial"/>
                <w:color w:val="262626"/>
                <w:sz w:val="19"/>
              </w:rPr>
              <w:t>2324000756  (Roll No: DS38)</w:t>
            </w:r>
          </w:p>
        </w:tc>
      </w:tr>
      <w:tr>
        <w:trPr>
          <w:cantSplit w:val="0"/>
          <w:tblHeader w:val="0"/>
        </w:trPr>
        <w:tc>
          <w:tcPr>
            <w:shd w:fill="eaf2f8" w:val="clear"/>
            <w:tcMar>
              <w:top w:w="100.0" w:type="dxa"/>
              <w:left w:w="100.0" w:type="dxa"/>
              <w:bottom w:w="100.0" w:type="dxa"/>
              <w:right w:w="100.0" w:type="dxa"/>
            </w:tcMar>
            <w:vAlign w:val="center"/>
            <w:shd w:fill="F8FAFC"/>
            <w:tcMar>
              <w:top w:w="80" w:type="dxa"/>
              <w:bottom w:w="80" w:type="dxa"/>
              <w:left w:w="120" w:type="dxa"/>
              <w:right w:w="120" w:type="dxa"/>
            </w:tcMar>
          </w:tcPr>
          <w:p>
            <w:pPr>
              <w:spacing w:before="60" w:after="60" w:line="276" w:lineRule="auto"/>
            </w:pPr>
            <w:r/>
            <w:r>
              <w:rPr>
                <w:rFonts w:ascii="Arial" w:hAnsi="Arial"/>
                <w:b/>
                <w:color w:val="262626"/>
                <w:sz w:val="19"/>
              </w:rPr>
              <w:t>Department / Class</w:t>
            </w:r>
          </w:p>
        </w:tc>
        <w:tc>
          <w:tcPr>
            <w:tcMar>
              <w:top w:w="100.0" w:type="dxa"/>
              <w:left w:w="100.0" w:type="dxa"/>
              <w:bottom w:w="100.0" w:type="dxa"/>
              <w:right w:w="100.0" w:type="dxa"/>
            </w:tcMar>
            <w:vAlign w:val="center"/>
            <w:tcMar>
              <w:top w:w="80" w:type="dxa"/>
              <w:bottom w:w="80" w:type="dxa"/>
              <w:left w:w="120" w:type="dxa"/>
              <w:right w:w="120" w:type="dxa"/>
            </w:tcMar>
          </w:tcPr>
          <w:p>
            <w:pPr>
              <w:spacing w:before="60" w:after="60" w:line="276" w:lineRule="auto"/>
            </w:pPr>
            <w:r/>
            <w:r>
              <w:rPr>
                <w:rFonts w:ascii="Arial" w:hAnsi="Arial"/>
                <w:color w:val="262626"/>
                <w:sz w:val="19"/>
              </w:rPr>
              <w:t>Department of CSE (Data Science) / Final Year B.Tech CSE (DS), Sem VII</w:t>
            </w:r>
          </w:p>
        </w:tc>
      </w:tr>
      <w:tr>
        <w:trPr>
          <w:cantSplit w:val="0"/>
          <w:tblHeader w:val="0"/>
        </w:trPr>
        <w:tc>
          <w:tcPr>
            <w:shd w:fill="eaf2f8" w:val="clear"/>
            <w:tcMar>
              <w:top w:w="100.0" w:type="dxa"/>
              <w:left w:w="100.0" w:type="dxa"/>
              <w:bottom w:w="100.0" w:type="dxa"/>
              <w:right w:w="100.0" w:type="dxa"/>
            </w:tcMar>
            <w:vAlign w:val="center"/>
            <w:shd w:fill="F8FAFC"/>
            <w:tcMar>
              <w:top w:w="80" w:type="dxa"/>
              <w:bottom w:w="80" w:type="dxa"/>
              <w:left w:w="120" w:type="dxa"/>
              <w:right w:w="120" w:type="dxa"/>
            </w:tcMar>
          </w:tcPr>
          <w:p>
            <w:pPr>
              <w:spacing w:before="60" w:after="60" w:line="276" w:lineRule="auto"/>
            </w:pPr>
            <w:r/>
            <w:r>
              <w:rPr>
                <w:rFonts w:ascii="Arial" w:hAnsi="Arial"/>
                <w:b/>
                <w:color w:val="262626"/>
                <w:sz w:val="19"/>
              </w:rPr>
              <w:t>Academic Year</w:t>
            </w:r>
          </w:p>
        </w:tc>
        <w:tc>
          <w:tcPr>
            <w:tcMar>
              <w:top w:w="100.0" w:type="dxa"/>
              <w:left w:w="100.0" w:type="dxa"/>
              <w:bottom w:w="100.0" w:type="dxa"/>
              <w:right w:w="100.0" w:type="dxa"/>
            </w:tcMar>
            <w:vAlign w:val="center"/>
            <w:tcMar>
              <w:top w:w="80" w:type="dxa"/>
              <w:bottom w:w="80" w:type="dxa"/>
              <w:left w:w="120" w:type="dxa"/>
              <w:right w:w="120" w:type="dxa"/>
            </w:tcMar>
          </w:tcPr>
          <w:p>
            <w:pPr>
              <w:spacing w:before="60" w:after="60" w:line="276" w:lineRule="auto"/>
            </w:pPr>
            <w:r/>
            <w:r>
              <w:rPr>
                <w:rFonts w:ascii="Arial" w:hAnsi="Arial"/>
                <w:color w:val="262626"/>
                <w:sz w:val="19"/>
              </w:rPr>
              <w:t>A.Y. 2026-27</w:t>
            </w:r>
          </w:p>
        </w:tc>
      </w:tr>
      <w:tr>
        <w:trPr>
          <w:cantSplit w:val="0"/>
          <w:tblHeader w:val="0"/>
        </w:trPr>
        <w:tc>
          <w:tcPr>
            <w:shd w:fill="eaf2f8" w:val="clear"/>
            <w:tcMar>
              <w:top w:w="100.0" w:type="dxa"/>
              <w:left w:w="100.0" w:type="dxa"/>
              <w:bottom w:w="100.0" w:type="dxa"/>
              <w:right w:w="100.0" w:type="dxa"/>
            </w:tcMar>
            <w:vAlign w:val="center"/>
            <w:shd w:fill="F8FAFC"/>
            <w:tcMar>
              <w:top w:w="80" w:type="dxa"/>
              <w:bottom w:w="80" w:type="dxa"/>
              <w:left w:w="120" w:type="dxa"/>
              <w:right w:w="120" w:type="dxa"/>
            </w:tcMar>
          </w:tcPr>
          <w:p>
            <w:pPr>
              <w:spacing w:before="60" w:after="60" w:line="276" w:lineRule="auto"/>
            </w:pPr>
            <w:r/>
            <w:r>
              <w:rPr>
                <w:rFonts w:ascii="Arial" w:hAnsi="Arial"/>
                <w:b/>
                <w:color w:val="262626"/>
                <w:sz w:val="19"/>
              </w:rPr>
              <w:t>GitHub Repository URL</w:t>
            </w:r>
          </w:p>
        </w:tc>
        <w:tc>
          <w:tcPr>
            <w:tcMar>
              <w:top w:w="100.0" w:type="dxa"/>
              <w:left w:w="100.0" w:type="dxa"/>
              <w:bottom w:w="100.0" w:type="dxa"/>
              <w:right w:w="100.0" w:type="dxa"/>
            </w:tcMar>
            <w:vAlign w:val="center"/>
            <w:tcMar>
              <w:top w:w="80" w:type="dxa"/>
              <w:bottom w:w="80" w:type="dxa"/>
              <w:left w:w="120" w:type="dxa"/>
              <w:right w:w="120" w:type="dxa"/>
            </w:tcMar>
          </w:tcPr>
          <w:p>
            <w:pPr>
              <w:spacing w:before="60" w:after="60" w:line="276" w:lineRule="auto"/>
            </w:pPr>
            <w:r/>
            <w:r>
              <w:rPr>
                <w:rFonts w:ascii="Arial" w:hAnsi="Arial"/>
                <w:b/>
                <w:color w:val="2F5597"/>
                <w:sz w:val="19"/>
              </w:rPr>
              <w:t>https://github.com/mohinideshmukh765/mlflow-experiment-drift-analysis</w:t>
            </w:r>
          </w:p>
        </w:tc>
      </w:tr>
    </w:tbl>
    <w:p>
      <w:pPr>
        <w:spacing w:before="280" w:after="120" w:line="276" w:lineRule="auto"/>
      </w:pPr>
      <w:r>
        <w:rPr>
          <w:rFonts w:ascii="Arial" w:hAnsi="Arial"/>
          <w:b/>
          <w:color w:val="1F4E79"/>
          <w:sz w:val="27"/>
        </w:rPr>
        <w:t>1. MLflow Installation and Experiment Tracking</w:t>
      </w:r>
    </w:p>
    <w:p>
      <w:pPr>
        <w:spacing w:before="200" w:after="80" w:line="276" w:lineRule="auto"/>
      </w:pPr>
      <w:r>
        <w:rPr>
          <w:rFonts w:ascii="Arial" w:hAnsi="Arial"/>
          <w:b/>
          <w:color w:val="2F5597"/>
          <w:sz w:val="24"/>
        </w:rPr>
        <w:t>1.1 Environment Setup</w:t>
      </w:r>
    </w:p>
    <w:p>
      <w:pPr>
        <w:pStyle w:val="ListBullet"/>
        <w:spacing w:before="30" w:after="50" w:line="276" w:lineRule="auto"/>
      </w:pPr>
      <w:r>
        <w:rPr>
          <w:rFonts w:ascii="Arial" w:hAnsi="Arial"/>
          <w:b/>
          <w:color w:val="262626"/>
          <w:sz w:val="20"/>
        </w:rPr>
        <w:t xml:space="preserve">Operating System: </w:t>
      </w:r>
      <w:r>
        <w:rPr>
          <w:rFonts w:ascii="Arial" w:hAnsi="Arial"/>
          <w:color w:val="262626"/>
          <w:sz w:val="20"/>
        </w:rPr>
        <w:t>Windows 11 Home / Pro (64-bit, OS Build 10.0.26200 x64)</w:t>
      </w:r>
    </w:p>
    <w:p>
      <w:pPr>
        <w:pStyle w:val="ListBullet"/>
        <w:spacing w:before="30" w:after="50" w:line="276" w:lineRule="auto"/>
      </w:pPr>
      <w:r>
        <w:rPr>
          <w:rFonts w:ascii="Arial" w:hAnsi="Arial"/>
          <w:b/>
          <w:color w:val="262626"/>
          <w:sz w:val="20"/>
        </w:rPr>
        <w:t xml:space="preserve">Python Version: </w:t>
      </w:r>
      <w:r>
        <w:rPr>
          <w:rFonts w:ascii="Arial" w:hAnsi="Arial"/>
          <w:color w:val="262626"/>
          <w:sz w:val="20"/>
        </w:rPr>
        <w:t>Python 3.11.9 (64-bit, CPython Runtime)</w:t>
      </w:r>
    </w:p>
    <w:p>
      <w:pPr>
        <w:pStyle w:val="ListBullet"/>
        <w:spacing w:before="30" w:after="50" w:line="276" w:lineRule="auto"/>
      </w:pPr>
      <w:r>
        <w:rPr>
          <w:rFonts w:ascii="Arial" w:hAnsi="Arial"/>
          <w:b/>
          <w:color w:val="262626"/>
          <w:sz w:val="20"/>
        </w:rPr>
        <w:t xml:space="preserve">MLflow Version: </w:t>
      </w:r>
      <w:r>
        <w:rPr>
          <w:rFonts w:ascii="Arial" w:hAnsi="Arial"/>
          <w:color w:val="262626"/>
          <w:sz w:val="20"/>
        </w:rPr>
        <w:t>MLflow 3.12.0</w:t>
      </w:r>
    </w:p>
    <w:p>
      <w:pPr>
        <w:pStyle w:val="ListBullet"/>
        <w:spacing w:before="30" w:after="50" w:line="276" w:lineRule="auto"/>
      </w:pPr>
      <w:r>
        <w:rPr>
          <w:rFonts w:ascii="Arial" w:hAnsi="Arial"/>
          <w:b/>
          <w:color w:val="262626"/>
          <w:sz w:val="20"/>
        </w:rPr>
        <w:t xml:space="preserve">Installation and Verification Status: </w:t>
      </w:r>
      <w:r>
        <w:rPr>
          <w:rFonts w:ascii="Arial" w:hAnsi="Arial"/>
          <w:color w:val="262626"/>
          <w:sz w:val="20"/>
        </w:rPr>
        <w:t>Successfully installed via pip. Local file tracking backend initialized under ./mlruns. Verified MLflow Web UI running on http://127.0.0.1:5001. Scikit-learn autologging and artifact persistence verified through automated pytest test suite.</w:t>
      </w:r>
    </w:p>
    <w:p>
      <w:pPr>
        <w:spacing w:before="40" w:after="80" w:line="276" w:lineRule="auto"/>
      </w:pPr>
      <w:r>
        <w:rPr>
          <w:rFonts w:ascii="Arial" w:hAnsi="Arial"/>
          <w:i w:val="0"/>
          <w:color w:val="262626"/>
          <w:sz w:val="21"/>
        </w:rPr>
        <w:t>The environment was verified through terminal execution and automated test runs. Below is the verified execution evidence showing clean pipeline execution and 100% test pass rate.</w:t>
      </w:r>
    </w:p>
    <w:p>
      <w:pPr>
        <w:spacing w:before="160" w:after="40" w:line="276" w:lineRule="auto"/>
        <w:jc w:val="center"/>
      </w:pPr>
      <w:r>
        <w:drawing>
          <wp:inline>
            <wp:extent cx="5669280" cy="7586527"/>
            <wp:docPr id="1" name="Picture 1"/>
            <wp:cNvGraphicFramePr>
              <a:graphicFrameLocks noChangeAspect="1"/>
            </wp:cNvGraphicFramePr>
            <a:graphic>
              <a:graphicData uri="http://schemas.openxmlformats.org/drawingml/2006/picture">
                <pic:pic>
                  <pic:nvPicPr>
                    <pic:cNvPr id="0" name="04_terminal_execution.png"/>
                    <pic:cNvPicPr/>
                  </pic:nvPicPr>
                  <pic:blipFill>
                    <a:blip r:embed="rId9"/>
                    <a:stretch>
                      <a:fillRect/>
                    </a:stretch>
                  </pic:blipFill>
                  <pic:spPr>
                    <a:xfrm>
                      <a:off x="0" y="0"/>
                      <a:ext cx="5669280" cy="7586527"/>
                    </a:xfrm>
                    <a:prstGeom prst="rect"/>
                  </pic:spPr>
                </pic:pic>
              </a:graphicData>
            </a:graphic>
          </wp:inline>
        </w:drawing>
      </w:r>
    </w:p>
    <w:p>
      <w:pPr>
        <w:spacing w:before="40" w:after="160" w:line="276" w:lineRule="auto"/>
        <w:jc w:val="center"/>
      </w:pPr>
      <w:r>
        <w:rPr>
          <w:rFonts w:ascii="Arial" w:hAnsi="Arial"/>
          <w:b/>
          <w:i/>
          <w:color w:val="2F5597"/>
          <w:sz w:val="19"/>
        </w:rPr>
        <w:t>Figure 1.1: PowerShell Execution Evidence for Pipeline and Pytest Suite (All Tests Passed)</w:t>
      </w:r>
    </w:p>
    <w:p>
      <w:pPr>
        <w:spacing w:before="200" w:after="80" w:line="276" w:lineRule="auto"/>
      </w:pPr>
      <w:r>
        <w:rPr>
          <w:rFonts w:ascii="Arial" w:hAnsi="Arial"/>
          <w:b/>
          <w:color w:val="2F5597"/>
          <w:sz w:val="24"/>
        </w:rPr>
        <w:t>1.2 Experiment Tracking</w:t>
      </w:r>
    </w:p>
    <w:p>
      <w:pPr>
        <w:pStyle w:val="ListBullet"/>
        <w:spacing w:before="30" w:after="50" w:line="276" w:lineRule="auto"/>
      </w:pPr>
      <w:r>
        <w:rPr>
          <w:rFonts w:ascii="Arial" w:hAnsi="Arial"/>
          <w:b/>
          <w:color w:val="262626"/>
          <w:sz w:val="20"/>
        </w:rPr>
        <w:t xml:space="preserve">Experiment Name: </w:t>
      </w:r>
      <w:r>
        <w:rPr>
          <w:rFonts w:ascii="Arial" w:hAnsi="Arial"/>
          <w:color w:val="262626"/>
          <w:sz w:val="20"/>
        </w:rPr>
        <w:t>Iris_MLflow_Drift_Analysis</w:t>
      </w:r>
    </w:p>
    <w:p>
      <w:pPr>
        <w:pStyle w:val="ListBullet"/>
        <w:spacing w:before="30" w:after="50" w:line="276" w:lineRule="auto"/>
      </w:pPr>
      <w:r>
        <w:rPr>
          <w:rFonts w:ascii="Arial" w:hAnsi="Arial"/>
          <w:b/>
          <w:color w:val="262626"/>
          <w:sz w:val="20"/>
        </w:rPr>
        <w:t xml:space="preserve">Experiment Objective: </w:t>
      </w:r>
      <w:r>
        <w:rPr>
          <w:rFonts w:ascii="Arial" w:hAnsi="Arial"/>
          <w:color w:val="262626"/>
          <w:sz w:val="20"/>
        </w:rPr>
        <w:t>Establish an end-to-end MLOps experiment tracking and continuous data drift monitoring pipeline. Systematically record training hyperparameters, classification evaluation metrics, confusion matrix visualizations, serialized model binaries, and statistical drift test artifacts across independent operational runs.</w:t>
      </w:r>
    </w:p>
    <w:p>
      <w:pPr>
        <w:spacing w:before="120" w:after="40" w:line="276" w:lineRule="auto"/>
      </w:pPr>
      <w:r>
        <w:rPr>
          <w:rFonts w:ascii="Arial" w:hAnsi="Arial"/>
          <w:b/>
          <w:color w:val="262626"/>
          <w:sz w:val="22"/>
        </w:rPr>
        <w:t>Parameters, Metrics, and Artifacts Recorded</w:t>
      </w:r>
    </w:p>
    <w:p>
      <w:pPr>
        <w:spacing w:before="40" w:after="80" w:line="276" w:lineRule="auto"/>
      </w:pPr>
      <w:r>
        <w:rPr>
          <w:rFonts w:ascii="Arial" w:hAnsi="Arial"/>
          <w:i w:val="0"/>
          <w:color w:val="262626"/>
          <w:sz w:val="21"/>
        </w:rPr>
        <w:t>Two independent, tightly coupled runs were executed and tracked under the active experiment:</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520"/>
        <w:gridCol w:w="2520"/>
        <w:gridCol w:w="2520"/>
        <w:gridCol w:w="2520"/>
      </w:tblGrid>
      <w:tr>
        <w:tc>
          <w:tcPr>
            <w:tcW w:type="dxa" w:w="2520"/>
            <w:shd w:fill="1F4E79"/>
            <w:tcMar>
              <w:top w:w="80" w:type="dxa"/>
              <w:bottom w:w="80" w:type="dxa"/>
              <w:left w:w="100" w:type="dxa"/>
              <w:right w:w="100" w:type="dxa"/>
            </w:tcMar>
          </w:tcPr>
          <w:p>
            <w:r>
              <w:rPr>
                <w:rFonts w:ascii="Arial" w:hAnsi="Arial"/>
                <w:b/>
                <w:color w:val="FFFFFF"/>
                <w:sz w:val="19"/>
              </w:rPr>
              <w:t>Run Name</w:t>
            </w:r>
          </w:p>
        </w:tc>
        <w:tc>
          <w:tcPr>
            <w:tcW w:type="dxa" w:w="2520"/>
            <w:shd w:fill="1F4E79"/>
            <w:tcMar>
              <w:top w:w="80" w:type="dxa"/>
              <w:bottom w:w="80" w:type="dxa"/>
              <w:left w:w="100" w:type="dxa"/>
              <w:right w:w="100" w:type="dxa"/>
            </w:tcMar>
          </w:tcPr>
          <w:p>
            <w:r>
              <w:rPr>
                <w:rFonts w:ascii="Arial" w:hAnsi="Arial"/>
                <w:b/>
                <w:color w:val="FFFFFF"/>
                <w:sz w:val="19"/>
              </w:rPr>
              <w:t>Parameters Logged</w:t>
            </w:r>
          </w:p>
        </w:tc>
        <w:tc>
          <w:tcPr>
            <w:tcW w:type="dxa" w:w="2520"/>
            <w:shd w:fill="1F4E79"/>
            <w:tcMar>
              <w:top w:w="80" w:type="dxa"/>
              <w:bottom w:w="80" w:type="dxa"/>
              <w:left w:w="100" w:type="dxa"/>
              <w:right w:w="100" w:type="dxa"/>
            </w:tcMar>
          </w:tcPr>
          <w:p>
            <w:r>
              <w:rPr>
                <w:rFonts w:ascii="Arial" w:hAnsi="Arial"/>
                <w:b/>
                <w:color w:val="FFFFFF"/>
                <w:sz w:val="19"/>
              </w:rPr>
              <w:t>Metrics Logged</w:t>
            </w:r>
          </w:p>
        </w:tc>
        <w:tc>
          <w:tcPr>
            <w:tcW w:type="dxa" w:w="2520"/>
            <w:shd w:fill="1F4E79"/>
            <w:tcMar>
              <w:top w:w="80" w:type="dxa"/>
              <w:bottom w:w="80" w:type="dxa"/>
              <w:left w:w="100" w:type="dxa"/>
              <w:right w:w="100" w:type="dxa"/>
            </w:tcMar>
          </w:tcPr>
          <w:p>
            <w:r>
              <w:rPr>
                <w:rFonts w:ascii="Arial" w:hAnsi="Arial"/>
                <w:b/>
                <w:color w:val="FFFFFF"/>
                <w:sz w:val="19"/>
              </w:rPr>
              <w:t>Artifacts Logged</w:t>
            </w:r>
          </w:p>
        </w:tc>
      </w:tr>
      <w:tr>
        <w:tc>
          <w:tcPr>
            <w:tcW w:type="dxa" w:w="2520"/>
            <w:shd w:fill="F8FAFC"/>
            <w:tcMar>
              <w:top w:w="70" w:type="dxa"/>
              <w:bottom w:w="70" w:type="dxa"/>
              <w:left w:w="90" w:type="dxa"/>
              <w:right w:w="90" w:type="dxa"/>
            </w:tcMar>
          </w:tcPr>
          <w:p>
            <w:pPr>
              <w:spacing w:before="40" w:after="40" w:line="276" w:lineRule="auto"/>
            </w:pPr>
            <w:r>
              <w:rPr>
                <w:rFonts w:ascii="Arial" w:hAnsi="Arial"/>
                <w:b/>
                <w:color w:val="2F5597"/>
                <w:sz w:val="17"/>
              </w:rPr>
              <w:t>Model_Training_And_Evaluation</w:t>
            </w:r>
          </w:p>
        </w:tc>
        <w:tc>
          <w:tcPr>
            <w:tcW w:type="dxa" w:w="2520"/>
            <w:shd w:fill="F8FAFC"/>
            <w:tcMar>
              <w:top w:w="70" w:type="dxa"/>
              <w:bottom w:w="70" w:type="dxa"/>
              <w:left w:w="90" w:type="dxa"/>
              <w:right w:w="90" w:type="dxa"/>
            </w:tcMar>
          </w:tcPr>
          <w:p>
            <w:pPr>
              <w:spacing w:before="40" w:after="40" w:line="276" w:lineRule="auto"/>
            </w:pPr>
            <w:r>
              <w:rPr>
                <w:rFonts w:ascii="Arial" w:hAnsi="Arial"/>
                <w:color w:val="262626"/>
                <w:sz w:val="17"/>
              </w:rPr>
              <w:t>model_type: RandomForestClassifier</w:t>
              <w:br/>
              <w:t>n_estimators: 100</w:t>
              <w:br/>
              <w:t>max_depth: 5</w:t>
              <w:br/>
              <w:t>random_state: 29</w:t>
              <w:br/>
              <w:t>test_size: 0.20</w:t>
              <w:br/>
              <w:t>total_samples: 150</w:t>
              <w:br/>
              <w:t>train_samples: 120</w:t>
              <w:br/>
              <w:t>test_samples: 30</w:t>
            </w:r>
          </w:p>
        </w:tc>
        <w:tc>
          <w:tcPr>
            <w:tcW w:type="dxa" w:w="2520"/>
            <w:shd w:fill="F8FAFC"/>
            <w:tcMar>
              <w:top w:w="70" w:type="dxa"/>
              <w:bottom w:w="70" w:type="dxa"/>
              <w:left w:w="90" w:type="dxa"/>
              <w:right w:w="90" w:type="dxa"/>
            </w:tcMar>
          </w:tcPr>
          <w:p>
            <w:pPr>
              <w:spacing w:before="40" w:after="40" w:line="276" w:lineRule="auto"/>
            </w:pPr>
            <w:r>
              <w:rPr>
                <w:rFonts w:ascii="Arial" w:hAnsi="Arial"/>
                <w:color w:val="262626"/>
                <w:sz w:val="17"/>
              </w:rPr>
              <w:t>accuracy: 0.9000 (90.00%)</w:t>
              <w:br/>
              <w:t>precision_weighted: 0.9024</w:t>
              <w:br/>
              <w:t>recall_weighted: 0.9000</w:t>
              <w:br/>
              <w:t>f1_score: 0.8997</w:t>
              <w:br/>
              <w:t>precision_macro: 0.9024</w:t>
              <w:br/>
              <w:t>recall_macro: 0.9000</w:t>
              <w:br/>
              <w:t>f1_macro: 0.8997</w:t>
            </w:r>
          </w:p>
        </w:tc>
        <w:tc>
          <w:tcPr>
            <w:tcW w:type="dxa" w:w="2520"/>
            <w:shd w:fill="F8FAFC"/>
            <w:tcMar>
              <w:top w:w="70" w:type="dxa"/>
              <w:bottom w:w="70" w:type="dxa"/>
              <w:left w:w="90" w:type="dxa"/>
              <w:right w:w="90" w:type="dxa"/>
            </w:tcMar>
          </w:tcPr>
          <w:p>
            <w:pPr>
              <w:spacing w:before="40" w:after="40" w:line="276" w:lineRule="auto"/>
            </w:pPr>
            <w:r>
              <w:rPr>
                <w:rFonts w:ascii="Arial" w:hAnsi="Arial"/>
                <w:color w:val="262626"/>
                <w:sz w:val="17"/>
              </w:rPr>
              <w:t>random_forest_model/ (MLmodel, model.pkl)</w:t>
              <w:br/>
              <w:t>plots/model_confusion_matrix.png</w:t>
              <w:br/>
              <w:t>plots/model_metrics.png</w:t>
              <w:br/>
              <w:t>reports/classification_report.txt</w:t>
            </w:r>
          </w:p>
        </w:tc>
      </w:tr>
      <w:tr>
        <w:tc>
          <w:tcPr>
            <w:tcW w:type="dxa" w:w="2520"/>
            <w:shd w:fill="FFFFFF"/>
            <w:tcMar>
              <w:top w:w="70" w:type="dxa"/>
              <w:bottom w:w="70" w:type="dxa"/>
              <w:left w:w="90" w:type="dxa"/>
              <w:right w:w="90" w:type="dxa"/>
            </w:tcMar>
          </w:tcPr>
          <w:p>
            <w:pPr>
              <w:spacing w:before="40" w:after="40" w:line="276" w:lineRule="auto"/>
            </w:pPr>
            <w:r>
              <w:rPr>
                <w:rFonts w:ascii="Arial" w:hAnsi="Arial"/>
                <w:b/>
                <w:color w:val="2F5597"/>
                <w:sz w:val="17"/>
              </w:rPr>
              <w:t>Data_Drift_Analysis</w:t>
            </w:r>
          </w:p>
        </w:tc>
        <w:tc>
          <w:tcPr>
            <w:tcW w:type="dxa" w:w="2520"/>
            <w:shd w:fill="FFFFFF"/>
            <w:tcMar>
              <w:top w:w="70" w:type="dxa"/>
              <w:bottom w:w="70" w:type="dxa"/>
              <w:left w:w="90" w:type="dxa"/>
              <w:right w:w="90" w:type="dxa"/>
            </w:tcMar>
          </w:tcPr>
          <w:p>
            <w:pPr>
              <w:spacing w:before="40" w:after="40" w:line="276" w:lineRule="auto"/>
            </w:pPr>
            <w:r>
              <w:rPr>
                <w:rFonts w:ascii="Arial" w:hAnsi="Arial"/>
                <w:color w:val="262626"/>
                <w:sz w:val="17"/>
              </w:rPr>
              <w:t>statistical_test: Kolmogorov-Smirnov (2-sample)</w:t>
              <w:br/>
              <w:t>significance_threshold_alpha: 0.05</w:t>
              <w:br/>
              <w:t>drift_type: Covariate Shift</w:t>
              <w:br/>
              <w:t>simulation_offset_feature: petal length (cm)</w:t>
              <w:br/>
              <w:t>simulation_offset_val: 1.8</w:t>
              <w:br/>
              <w:t>reference_samples: 75</w:t>
              <w:br/>
              <w:t>current_samples: 75</w:t>
            </w:r>
          </w:p>
        </w:tc>
        <w:tc>
          <w:tcPr>
            <w:tcW w:type="dxa" w:w="2520"/>
            <w:shd w:fill="FFFFFF"/>
            <w:tcMar>
              <w:top w:w="70" w:type="dxa"/>
              <w:bottom w:w="70" w:type="dxa"/>
              <w:left w:w="90" w:type="dxa"/>
              <w:right w:w="90" w:type="dxa"/>
            </w:tcMar>
          </w:tcPr>
          <w:p>
            <w:pPr>
              <w:spacing w:before="40" w:after="40" w:line="276" w:lineRule="auto"/>
            </w:pPr>
            <w:r>
              <w:rPr>
                <w:rFonts w:ascii="Arial" w:hAnsi="Arial"/>
                <w:color w:val="262626"/>
                <w:sz w:val="17"/>
              </w:rPr>
              <w:t>ks_stat_petal_length_cm: 0.45333</w:t>
              <w:br/>
              <w:t>p_val_petal_length_cm: 0.00000</w:t>
              <w:br/>
              <w:t>ks_stat_sepal_length_cm: 0.00000</w:t>
              <w:br/>
              <w:t>p_val_sepal_length_cm: 1.00000</w:t>
              <w:br/>
              <w:t>ks_stat_sepal_width_cm: 0.00000</w:t>
              <w:br/>
              <w:t>p_val_sepal_width_cm: 1.00000</w:t>
              <w:br/>
              <w:t>ks_stat_petal_width_cm: 0.00000</w:t>
              <w:br/>
              <w:t>p_val_petal_width_cm: 1.00000</w:t>
              <w:br/>
              <w:t>total_drifted_features: 1</w:t>
            </w:r>
          </w:p>
        </w:tc>
        <w:tc>
          <w:tcPr>
            <w:tcW w:type="dxa" w:w="2520"/>
            <w:shd w:fill="FFFFFF"/>
            <w:tcMar>
              <w:top w:w="70" w:type="dxa"/>
              <w:bottom w:w="70" w:type="dxa"/>
              <w:left w:w="90" w:type="dxa"/>
              <w:right w:w="90" w:type="dxa"/>
            </w:tcMar>
          </w:tcPr>
          <w:p>
            <w:pPr>
              <w:spacing w:before="40" w:after="40" w:line="276" w:lineRule="auto"/>
            </w:pPr>
            <w:r>
              <w:rPr>
                <w:rFonts w:ascii="Arial" w:hAnsi="Arial"/>
                <w:color w:val="262626"/>
                <w:sz w:val="17"/>
              </w:rPr>
              <w:t>drift_plots/drift_distribution.png</w:t>
              <w:br/>
              <w:t>drift_plots/feature_drift.png</w:t>
              <w:br/>
              <w:t>drift_reports/drift_results.csv</w:t>
              <w:br/>
              <w:t>drift_reports/drift_summary.json</w:t>
            </w:r>
          </w:p>
        </w:tc>
      </w:tr>
    </w:tbl>
    <w:p/>
    <w:p>
      <w:pPr>
        <w:spacing w:before="40" w:after="80" w:line="276" w:lineRule="auto"/>
      </w:pPr>
      <w:r>
        <w:rPr>
          <w:rFonts w:ascii="Arial" w:hAnsi="Arial"/>
          <w:i w:val="0"/>
          <w:color w:val="262626"/>
          <w:sz w:val="21"/>
        </w:rPr>
        <w:t xml:space="preserve">Brief Description of Successful Execution: </w:t>
      </w:r>
    </w:p>
    <w:p>
      <w:pPr>
        <w:spacing w:before="40" w:after="80" w:line="276" w:lineRule="auto"/>
      </w:pPr>
      <w:r>
        <w:rPr>
          <w:rFonts w:ascii="Arial" w:hAnsi="Arial"/>
          <w:i w:val="0"/>
          <w:color w:val="262626"/>
          <w:sz w:val="21"/>
        </w:rPr>
        <w:t>The automated pipeline script (train_and_drift.py) orchestrated both runs sequentially. In Run 1, the script trained a 100-estimator Random Forest classifier on 120 training instances, logged all hyperparameters, computed weighted precision (0.9024), recall (0.9000), and F1-score (0.8997), and serialized the model artifact. In Run 2, the script partitioned the baseline data into reference (50%) and current shifted datasets (+1.8 cm synthetic drift), executed the two-sample Kolmogorov-Smirnov test across all features, logged KS statistics and p-values, and saved publication-grade distribution plots and CSV/JSON drift reports to MLflow.</w:t>
      </w:r>
    </w:p>
    <w:p>
      <w:pPr>
        <w:spacing w:before="160" w:after="40" w:line="276" w:lineRule="auto"/>
        <w:jc w:val="center"/>
      </w:pPr>
      <w:r>
        <w:drawing>
          <wp:inline>
            <wp:extent cx="5669280" cy="3779520"/>
            <wp:docPr id="2" name="Picture 2"/>
            <wp:cNvGraphicFramePr>
              <a:graphicFrameLocks noChangeAspect="1"/>
            </wp:cNvGraphicFramePr>
            <a:graphic>
              <a:graphicData uri="http://schemas.openxmlformats.org/drawingml/2006/picture">
                <pic:pic>
                  <pic:nvPicPr>
                    <pic:cNvPr id="0" name="01_mlflow_training_runs.png"/>
                    <pic:cNvPicPr/>
                  </pic:nvPicPr>
                  <pic:blipFill>
                    <a:blip r:embed="rId10"/>
                    <a:stretch>
                      <a:fillRect/>
                    </a:stretch>
                  </pic:blipFill>
                  <pic:spPr>
                    <a:xfrm>
                      <a:off x="0" y="0"/>
                      <a:ext cx="5669280" cy="3779520"/>
                    </a:xfrm>
                    <a:prstGeom prst="rect"/>
                  </pic:spPr>
                </pic:pic>
              </a:graphicData>
            </a:graphic>
          </wp:inline>
        </w:drawing>
      </w:r>
    </w:p>
    <w:p>
      <w:pPr>
        <w:spacing w:before="40" w:after="160" w:line="276" w:lineRule="auto"/>
        <w:jc w:val="center"/>
      </w:pPr>
      <w:r>
        <w:rPr>
          <w:rFonts w:ascii="Arial" w:hAnsi="Arial"/>
          <w:b/>
          <w:i/>
          <w:color w:val="2F5597"/>
          <w:sz w:val="19"/>
        </w:rPr>
        <w:t>Figure 1.2: MLflow Live Web UI Experiments Dashboard showing both tracked runs</w:t>
      </w:r>
    </w:p>
    <w:p>
      <w:pPr>
        <w:spacing w:before="160" w:after="40" w:line="276" w:lineRule="auto"/>
        <w:jc w:val="center"/>
      </w:pPr>
      <w:r>
        <w:drawing>
          <wp:inline>
            <wp:extent cx="5669280" cy="3779520"/>
            <wp:docPr id="3" name="Picture 3"/>
            <wp:cNvGraphicFramePr>
              <a:graphicFrameLocks noChangeAspect="1"/>
            </wp:cNvGraphicFramePr>
            <a:graphic>
              <a:graphicData uri="http://schemas.openxmlformats.org/drawingml/2006/picture">
                <pic:pic>
                  <pic:nvPicPr>
                    <pic:cNvPr id="0" name="02_model_training_run.png"/>
                    <pic:cNvPicPr/>
                  </pic:nvPicPr>
                  <pic:blipFill>
                    <a:blip r:embed="rId11"/>
                    <a:stretch>
                      <a:fillRect/>
                    </a:stretch>
                  </pic:blipFill>
                  <pic:spPr>
                    <a:xfrm>
                      <a:off x="0" y="0"/>
                      <a:ext cx="5669280" cy="3779520"/>
                    </a:xfrm>
                    <a:prstGeom prst="rect"/>
                  </pic:spPr>
                </pic:pic>
              </a:graphicData>
            </a:graphic>
          </wp:inline>
        </w:drawing>
      </w:r>
    </w:p>
    <w:p>
      <w:pPr>
        <w:spacing w:before="40" w:after="160" w:line="276" w:lineRule="auto"/>
        <w:jc w:val="center"/>
      </w:pPr>
      <w:r>
        <w:rPr>
          <w:rFonts w:ascii="Arial" w:hAnsi="Arial"/>
          <w:b/>
          <w:i/>
          <w:color w:val="2F5597"/>
          <w:sz w:val="19"/>
        </w:rPr>
        <w:t>Figure 1.3: Live MLflow Run Details for Model_Training_And_Evaluation with Student Tags (Shivam Korpade)</w:t>
      </w:r>
    </w:p>
    <w:p>
      <w:pPr>
        <w:spacing w:before="160" w:after="40" w:line="276" w:lineRule="auto"/>
        <w:jc w:val="center"/>
      </w:pPr>
      <w:r>
        <w:drawing>
          <wp:inline>
            <wp:extent cx="5669280" cy="3779520"/>
            <wp:docPr id="4" name="Picture 4"/>
            <wp:cNvGraphicFramePr>
              <a:graphicFrameLocks noChangeAspect="1"/>
            </wp:cNvGraphicFramePr>
            <a:graphic>
              <a:graphicData uri="http://schemas.openxmlformats.org/drawingml/2006/picture">
                <pic:pic>
                  <pic:nvPicPr>
                    <pic:cNvPr id="0" name="03_data_drift_run.png"/>
                    <pic:cNvPicPr/>
                  </pic:nvPicPr>
                  <pic:blipFill>
                    <a:blip r:embed="rId12"/>
                    <a:stretch>
                      <a:fillRect/>
                    </a:stretch>
                  </pic:blipFill>
                  <pic:spPr>
                    <a:xfrm>
                      <a:off x="0" y="0"/>
                      <a:ext cx="5669280" cy="3779520"/>
                    </a:xfrm>
                    <a:prstGeom prst="rect"/>
                  </pic:spPr>
                </pic:pic>
              </a:graphicData>
            </a:graphic>
          </wp:inline>
        </w:drawing>
      </w:r>
    </w:p>
    <w:p>
      <w:pPr>
        <w:spacing w:before="40" w:after="160" w:line="276" w:lineRule="auto"/>
        <w:jc w:val="center"/>
      </w:pPr>
      <w:r>
        <w:rPr>
          <w:rFonts w:ascii="Arial" w:hAnsi="Arial"/>
          <w:b/>
          <w:i/>
          <w:color w:val="2F5597"/>
          <w:sz w:val="19"/>
        </w:rPr>
        <w:t>Figure 1.4: Live MLflow Run Details for Data_Drift_Analysis showing Kolmogorov-Smirnov Test Metrics</w:t>
      </w:r>
    </w:p>
    <w:p>
      <w:pPr>
        <w:spacing w:before="160" w:after="40" w:line="276" w:lineRule="auto"/>
        <w:jc w:val="center"/>
      </w:pPr>
      <w:r>
        <w:drawing>
          <wp:inline>
            <wp:extent cx="4114800" cy="3429000"/>
            <wp:docPr id="5" name="Picture 5"/>
            <wp:cNvGraphicFramePr>
              <a:graphicFrameLocks noChangeAspect="1"/>
            </wp:cNvGraphicFramePr>
            <a:graphic>
              <a:graphicData uri="http://schemas.openxmlformats.org/drawingml/2006/picture">
                <pic:pic>
                  <pic:nvPicPr>
                    <pic:cNvPr id="0" name="model_confusion_matrix.png"/>
                    <pic:cNvPicPr/>
                  </pic:nvPicPr>
                  <pic:blipFill>
                    <a:blip r:embed="rId13"/>
                    <a:stretch>
                      <a:fillRect/>
                    </a:stretch>
                  </pic:blipFill>
                  <pic:spPr>
                    <a:xfrm>
                      <a:off x="0" y="0"/>
                      <a:ext cx="4114800" cy="3429000"/>
                    </a:xfrm>
                    <a:prstGeom prst="rect"/>
                  </pic:spPr>
                </pic:pic>
              </a:graphicData>
            </a:graphic>
          </wp:inline>
        </w:drawing>
      </w:r>
    </w:p>
    <w:p>
      <w:pPr>
        <w:spacing w:before="40" w:after="160" w:line="276" w:lineRule="auto"/>
        <w:jc w:val="center"/>
      </w:pPr>
      <w:r>
        <w:rPr>
          <w:rFonts w:ascii="Arial" w:hAnsi="Arial"/>
          <w:b/>
          <w:i/>
          <w:color w:val="2F5597"/>
          <w:sz w:val="19"/>
        </w:rPr>
        <w:t>Figure 1.5: Multiclass Confusion Matrix Heatmap for Random Forest Classifier (Logged MLflow Artifact)</w:t>
      </w:r>
    </w:p>
    <w:p>
      <w:pPr>
        <w:spacing w:before="280" w:after="120" w:line="276" w:lineRule="auto"/>
      </w:pPr>
      <w:r>
        <w:rPr>
          <w:rFonts w:ascii="Arial" w:hAnsi="Arial"/>
          <w:b/>
          <w:color w:val="1F4E79"/>
          <w:sz w:val="27"/>
        </w:rPr>
        <w:t>2. Dataset Identification</w:t>
      </w:r>
    </w:p>
    <w:p>
      <w:pPr>
        <w:spacing w:before="200" w:after="80" w:line="276" w:lineRule="auto"/>
      </w:pPr>
      <w:r>
        <w:rPr>
          <w:rFonts w:ascii="Arial" w:hAnsi="Arial"/>
          <w:b/>
          <w:color w:val="2F5597"/>
          <w:sz w:val="24"/>
        </w:rPr>
        <w:t>2.1 Problem Statement</w:t>
      </w:r>
    </w:p>
    <w:p>
      <w:pPr>
        <w:spacing w:before="40" w:after="80" w:line="276" w:lineRule="auto"/>
      </w:pPr>
      <w:r>
        <w:rPr>
          <w:rFonts w:ascii="Arial" w:hAnsi="Arial"/>
          <w:i w:val="0"/>
          <w:color w:val="262626"/>
          <w:sz w:val="21"/>
        </w:rPr>
        <w:t>In production machine learning systems—such as automated credit risk assessment and customer delinquency prediction (e.g. Geldium Finance / Tata iQ job simulation domain) as well as mission-critical multiclass classification workflows—deployed models operate under the foundational statistical assumption that real-world production inputs follow the same probability distribution as the training data: P(X_train) = P(X_production).</w:t>
      </w:r>
    </w:p>
    <w:p>
      <w:pPr>
        <w:spacing w:before="40" w:after="80" w:line="276" w:lineRule="auto"/>
      </w:pPr>
      <w:r>
        <w:rPr>
          <w:rFonts w:ascii="Arial" w:hAnsi="Arial"/>
          <w:i w:val="0"/>
          <w:color w:val="262626"/>
          <w:sz w:val="21"/>
        </w:rPr>
        <w:t>However, due to evolving consumer behavior, macroeconomic inflation, demographic shifts, sensor calibration decay, or changes in upstream data collection pipelines, production data inevitably experiences Covariate Shift (Data Drift). When inputs drift away from the training distribution, models silently degrade in prediction accuracy without producing runtime errors or exceptions. This project establishes an automated MLOps experiment tracking and statistical drift monitoring system that establishes continuous guardrails, alerting machine learning engineers immediately when significant distributional deviation occurs.</w:t>
      </w:r>
    </w:p>
    <w:p>
      <w:pPr>
        <w:spacing w:before="200" w:after="80" w:line="276" w:lineRule="auto"/>
      </w:pPr>
      <w:r>
        <w:rPr>
          <w:rFonts w:ascii="Arial" w:hAnsi="Arial"/>
          <w:b/>
          <w:color w:val="2F5597"/>
          <w:sz w:val="24"/>
        </w:rPr>
        <w:t>2.2 Dataset Details</w:t>
      </w:r>
    </w:p>
    <w:p>
      <w:pPr>
        <w:pStyle w:val="ListBullet"/>
        <w:spacing w:before="30" w:after="50" w:line="276" w:lineRule="auto"/>
      </w:pPr>
      <w:r>
        <w:rPr>
          <w:rFonts w:ascii="Arial" w:hAnsi="Arial"/>
          <w:b/>
          <w:color w:val="262626"/>
          <w:sz w:val="20"/>
        </w:rPr>
        <w:t xml:space="preserve">Dataset Name: </w:t>
      </w:r>
      <w:r>
        <w:rPr>
          <w:rFonts w:ascii="Arial" w:hAnsi="Arial"/>
          <w:color w:val="262626"/>
          <w:sz w:val="20"/>
        </w:rPr>
        <w:t>Fisher's Iris Flower Morphological Dataset</w:t>
      </w:r>
    </w:p>
    <w:p>
      <w:pPr>
        <w:pStyle w:val="ListBullet"/>
        <w:spacing w:before="30" w:after="50" w:line="276" w:lineRule="auto"/>
      </w:pPr>
      <w:r>
        <w:rPr>
          <w:rFonts w:ascii="Arial" w:hAnsi="Arial"/>
          <w:b/>
          <w:color w:val="262626"/>
          <w:sz w:val="20"/>
        </w:rPr>
        <w:t xml:space="preserve">Dataset Source: </w:t>
      </w:r>
      <w:r>
        <w:rPr>
          <w:rFonts w:ascii="Arial" w:hAnsi="Arial"/>
          <w:color w:val="262626"/>
          <w:sz w:val="20"/>
        </w:rPr>
        <w:t>Scikit-Learn (sklearn.datasets.load_iris) / UCI Machine Learning Repository</w:t>
      </w:r>
    </w:p>
    <w:p>
      <w:pPr>
        <w:pStyle w:val="ListBullet"/>
        <w:spacing w:before="30" w:after="50" w:line="276" w:lineRule="auto"/>
      </w:pPr>
      <w:r>
        <w:rPr>
          <w:rFonts w:ascii="Arial" w:hAnsi="Arial"/>
          <w:b/>
          <w:color w:val="262626"/>
          <w:sz w:val="20"/>
        </w:rPr>
        <w:t xml:space="preserve">Number of Records: </w:t>
      </w:r>
      <w:r>
        <w:rPr>
          <w:rFonts w:ascii="Arial" w:hAnsi="Arial"/>
          <w:color w:val="262626"/>
          <w:sz w:val="20"/>
        </w:rPr>
        <w:t>150 total records (Stratified 80/20 train/test split: 120 training, 30 testing samples; 50/50 reference/current drift split: 75 reference, 75 current samples)</w:t>
      </w:r>
    </w:p>
    <w:p>
      <w:pPr>
        <w:pStyle w:val="ListBullet"/>
        <w:spacing w:before="30" w:after="50" w:line="276" w:lineRule="auto"/>
      </w:pPr>
      <w:r>
        <w:rPr>
          <w:rFonts w:ascii="Arial" w:hAnsi="Arial"/>
          <w:b/>
          <w:color w:val="262626"/>
          <w:sz w:val="20"/>
        </w:rPr>
        <w:t xml:space="preserve">Important Features: </w:t>
      </w:r>
      <w:r>
        <w:rPr>
          <w:rFonts w:ascii="Arial" w:hAnsi="Arial"/>
          <w:color w:val="262626"/>
          <w:sz w:val="20"/>
        </w:rPr>
        <w:t>Four continuous numerical morphological measurements in centimeters (cm):</w:t>
      </w:r>
    </w:p>
    <w:p>
      <w:pPr>
        <w:pStyle w:val="ListBullet"/>
        <w:spacing w:before="30" w:after="50" w:line="276" w:lineRule="auto"/>
      </w:pPr>
      <w:r>
        <w:rPr>
          <w:rFonts w:ascii="Arial" w:hAnsi="Arial"/>
          <w:color w:val="262626"/>
          <w:sz w:val="20"/>
        </w:rPr>
        <w:t>sepal length (cm) — Range: [4.3, 7.9] cm, Mean: 5.84 cm, Std: 0.83 cm</w:t>
      </w:r>
    </w:p>
    <w:p>
      <w:pPr>
        <w:pStyle w:val="ListBullet"/>
        <w:spacing w:before="30" w:after="50" w:line="276" w:lineRule="auto"/>
      </w:pPr>
      <w:r>
        <w:rPr>
          <w:rFonts w:ascii="Arial" w:hAnsi="Arial"/>
          <w:color w:val="262626"/>
          <w:sz w:val="20"/>
        </w:rPr>
        <w:t>sepal width (cm) — Range: [2.0, 4.4] cm, Mean: 3.06 cm, Std: 0.44 cm</w:t>
      </w:r>
    </w:p>
    <w:p>
      <w:pPr>
        <w:pStyle w:val="ListBullet"/>
        <w:spacing w:before="30" w:after="50" w:line="276" w:lineRule="auto"/>
      </w:pPr>
      <w:r>
        <w:rPr>
          <w:rFonts w:ascii="Arial" w:hAnsi="Arial"/>
          <w:color w:val="262626"/>
          <w:sz w:val="20"/>
        </w:rPr>
        <w:t>petal length (cm) — Range: [1.0, 6.9] cm, Mean: 3.76 cm, Std: 1.76 cm (Target feature for drift simulation)</w:t>
      </w:r>
    </w:p>
    <w:p>
      <w:pPr>
        <w:pStyle w:val="ListBullet"/>
        <w:spacing w:before="30" w:after="50" w:line="276" w:lineRule="auto"/>
      </w:pPr>
      <w:r>
        <w:rPr>
          <w:rFonts w:ascii="Arial" w:hAnsi="Arial"/>
          <w:color w:val="262626"/>
          <w:sz w:val="20"/>
        </w:rPr>
        <w:t>petal width (cm) — Range: [0.1, 2.5] cm, Mean: 1.20 cm, Std: 0.76 cm</w:t>
      </w:r>
    </w:p>
    <w:p>
      <w:pPr>
        <w:pStyle w:val="ListBullet"/>
        <w:spacing w:before="30" w:after="50" w:line="276" w:lineRule="auto"/>
      </w:pPr>
      <w:r>
        <w:rPr>
          <w:rFonts w:ascii="Arial" w:hAnsi="Arial"/>
          <w:b/>
          <w:color w:val="262626"/>
          <w:sz w:val="20"/>
        </w:rPr>
        <w:t xml:space="preserve">Target Variable: </w:t>
      </w:r>
      <w:r>
        <w:rPr>
          <w:rFonts w:ascii="Arial" w:hAnsi="Arial"/>
          <w:color w:val="262626"/>
          <w:sz w:val="20"/>
        </w:rPr>
        <w:t>Flower species class (Categorical multiclass: 0: Iris Setosa, 1: Iris Versicolour, 2: Iris Virginica; 50 samples per class)</w:t>
      </w:r>
    </w:p>
    <w:p>
      <w:pPr>
        <w:pStyle w:val="ListBullet"/>
        <w:spacing w:before="30" w:after="50" w:line="276" w:lineRule="auto"/>
      </w:pPr>
      <w:r>
        <w:rPr>
          <w:rFonts w:ascii="Arial" w:hAnsi="Arial"/>
          <w:b/>
          <w:color w:val="262626"/>
          <w:sz w:val="20"/>
        </w:rPr>
        <w:t xml:space="preserve">Use Case Category: </w:t>
      </w:r>
      <w:r>
        <w:rPr>
          <w:rFonts w:ascii="Arial" w:hAnsi="Arial"/>
          <w:color w:val="262626"/>
          <w:sz w:val="20"/>
        </w:rPr>
        <w:t>ML (Supervised Classification) &amp; MLOps Continuous Data Drift Monitoring</w:t>
      </w:r>
    </w:p>
    <w:p>
      <w:pPr>
        <w:spacing w:before="200" w:after="80" w:line="276" w:lineRule="auto"/>
      </w:pPr>
      <w:r>
        <w:rPr>
          <w:rFonts w:ascii="Arial" w:hAnsi="Arial"/>
          <w:b/>
          <w:color w:val="2F5597"/>
          <w:sz w:val="24"/>
        </w:rPr>
        <w:t>2.3 Dataset Selection Rationale</w:t>
      </w:r>
    </w:p>
    <w:p>
      <w:pPr>
        <w:spacing w:before="40" w:after="80" w:line="276" w:lineRule="auto"/>
      </w:pPr>
      <w:r>
        <w:rPr>
          <w:rFonts w:ascii="Arial" w:hAnsi="Arial"/>
          <w:i w:val="0"/>
          <w:color w:val="262626"/>
          <w:sz w:val="21"/>
        </w:rPr>
        <w:t>The Iris dataset is universally recognized as the gold-standard benchmark in machine learning and pattern recognition for the following specific methodological reasons:</w:t>
      </w:r>
    </w:p>
    <w:p>
      <w:pPr>
        <w:pStyle w:val="ListBullet"/>
        <w:spacing w:before="30" w:after="50" w:line="276" w:lineRule="auto"/>
      </w:pPr>
      <w:r>
        <w:rPr>
          <w:rFonts w:ascii="Arial" w:hAnsi="Arial"/>
          <w:b/>
          <w:color w:val="262626"/>
          <w:sz w:val="20"/>
        </w:rPr>
        <w:t xml:space="preserve">1. </w:t>
      </w:r>
      <w:r>
        <w:rPr>
          <w:rFonts w:ascii="Arial" w:hAnsi="Arial"/>
          <w:color w:val="262626"/>
          <w:sz w:val="20"/>
        </w:rPr>
        <w:t>Clean Continuous Distribution: The dataset contains strictly numerical, continuous measurements with zero missing values and zero categorical encoding noise, providing well-behaved continuous cumulative distribution functions (CDFs) required for the Kolmogorov-Smirnov test.</w:t>
      </w:r>
    </w:p>
    <w:p>
      <w:pPr>
        <w:pStyle w:val="ListBullet"/>
        <w:spacing w:before="30" w:after="50" w:line="276" w:lineRule="auto"/>
      </w:pPr>
      <w:r>
        <w:rPr>
          <w:rFonts w:ascii="Arial" w:hAnsi="Arial"/>
          <w:b/>
          <w:color w:val="262626"/>
          <w:sz w:val="20"/>
        </w:rPr>
        <w:t xml:space="preserve">2. </w:t>
      </w:r>
      <w:r>
        <w:rPr>
          <w:rFonts w:ascii="Arial" w:hAnsi="Arial"/>
          <w:color w:val="262626"/>
          <w:sz w:val="20"/>
        </w:rPr>
        <w:t>Discriminative Feature Boundaries: Petal measurements exhibit distinct separation between Setosa (compact petals) and Versicolor/Virginica (elongated petals). This allows precise mathematical verification of how a synthetic perturbation shifts class-conditional densities.</w:t>
      </w:r>
    </w:p>
    <w:p>
      <w:pPr>
        <w:pStyle w:val="ListBullet"/>
        <w:spacing w:before="30" w:after="50" w:line="276" w:lineRule="auto"/>
      </w:pPr>
      <w:r>
        <w:rPr>
          <w:rFonts w:ascii="Arial" w:hAnsi="Arial"/>
          <w:b/>
          <w:color w:val="262626"/>
          <w:sz w:val="20"/>
        </w:rPr>
        <w:t xml:space="preserve">3. </w:t>
      </w:r>
      <w:r>
        <w:rPr>
          <w:rFonts w:ascii="Arial" w:hAnsi="Arial"/>
          <w:color w:val="262626"/>
          <w:sz w:val="20"/>
        </w:rPr>
        <w:t>Reproducibility &amp; Rigor: Because the baseline statistical moments (mean, variance, quartiles) are exact and reproducible, injecting a controlled offset of +1.8 cm into petal length permits definitive testing of statistical sensitivity (true positive drift detection) while confirming specificity (zero false positives on unperturbed features).</w:t>
      </w:r>
    </w:p>
    <w:p>
      <w:pPr>
        <w:spacing w:before="280" w:after="120" w:line="276" w:lineRule="auto"/>
      </w:pPr>
      <w:r>
        <w:rPr>
          <w:rFonts w:ascii="Arial" w:hAnsi="Arial"/>
          <w:b/>
          <w:color w:val="1F4E79"/>
          <w:sz w:val="27"/>
        </w:rPr>
        <w:t>3. Drift Scenario and Detection Method</w:t>
      </w:r>
    </w:p>
    <w:p>
      <w:pPr>
        <w:spacing w:before="200" w:after="80" w:line="276" w:lineRule="auto"/>
      </w:pPr>
      <w:r>
        <w:rPr>
          <w:rFonts w:ascii="Arial" w:hAnsi="Arial"/>
          <w:b/>
          <w:color w:val="2F5597"/>
          <w:sz w:val="24"/>
        </w:rPr>
        <w:t>3.1 Drift Type</w:t>
      </w:r>
    </w:p>
    <w:p>
      <w:pPr>
        <w:pStyle w:val="ListBullet"/>
        <w:spacing w:before="30" w:after="50" w:line="276" w:lineRule="auto"/>
      </w:pPr>
      <w:r>
        <w:rPr>
          <w:rFonts w:ascii="Arial" w:hAnsi="Arial"/>
          <w:b/>
          <w:color w:val="262626"/>
          <w:sz w:val="20"/>
        </w:rPr>
        <w:t xml:space="preserve">Identified Drift Type: </w:t>
      </w:r>
      <w:r>
        <w:rPr>
          <w:rFonts w:ascii="Arial" w:hAnsi="Arial"/>
          <w:color w:val="262626"/>
          <w:sz w:val="20"/>
        </w:rPr>
        <w:t>Data Drift (Covariate Shift)</w:t>
      </w:r>
    </w:p>
    <w:p>
      <w:pPr>
        <w:spacing w:before="40" w:after="80" w:line="276" w:lineRule="auto"/>
      </w:pPr>
      <w:r>
        <w:rPr>
          <w:rFonts w:ascii="Arial" w:hAnsi="Arial"/>
          <w:i w:val="0"/>
          <w:color w:val="262626"/>
          <w:sz w:val="21"/>
        </w:rPr>
        <w:t>In MLOps literature, model degradation is categorized across three distinct probabilistic dimensions:</w:t>
      </w:r>
    </w:p>
    <w:p>
      <w:pPr>
        <w:pStyle w:val="ListBullet"/>
        <w:spacing w:before="30" w:after="50" w:line="276" w:lineRule="auto"/>
      </w:pPr>
      <w:r>
        <w:rPr>
          <w:rFonts w:ascii="Arial" w:hAnsi="Arial"/>
          <w:b/>
          <w:color w:val="262626"/>
          <w:sz w:val="20"/>
        </w:rPr>
        <w:t xml:space="preserve">a. </w:t>
      </w:r>
      <w:r>
        <w:rPr>
          <w:rFonts w:ascii="Arial" w:hAnsi="Arial"/>
          <w:color w:val="262626"/>
          <w:sz w:val="20"/>
        </w:rPr>
        <w:t>Data Drift (Covariate Shift): The probability distribution of the input features shifts over time while the true relationship between features and labels remains constant: P(X_current) != P(X_reference), while P(Y|X) is invariant. This project strictly models and detects Covariate Shift.</w:t>
      </w:r>
    </w:p>
    <w:p>
      <w:pPr>
        <w:pStyle w:val="ListBullet"/>
        <w:spacing w:before="30" w:after="50" w:line="276" w:lineRule="auto"/>
      </w:pPr>
      <w:r>
        <w:rPr>
          <w:rFonts w:ascii="Arial" w:hAnsi="Arial"/>
          <w:b/>
          <w:color w:val="262626"/>
          <w:sz w:val="20"/>
        </w:rPr>
        <w:t xml:space="preserve">b. </w:t>
      </w:r>
      <w:r>
        <w:rPr>
          <w:rFonts w:ascii="Arial" w:hAnsi="Arial"/>
          <w:color w:val="262626"/>
          <w:sz w:val="20"/>
        </w:rPr>
        <w:t>Concept Drift: The underlying conditional relationship between input features and target labels changes: P(Y|X_current) != P(Y|X_reference). In credit delinquency, this occurs when previously low-risk credit utilization ratios begin defaulting due to structural macroeconomic changes.</w:t>
      </w:r>
    </w:p>
    <w:p>
      <w:pPr>
        <w:pStyle w:val="ListBullet"/>
        <w:spacing w:before="30" w:after="50" w:line="276" w:lineRule="auto"/>
      </w:pPr>
      <w:r>
        <w:rPr>
          <w:rFonts w:ascii="Arial" w:hAnsi="Arial"/>
          <w:b/>
          <w:color w:val="262626"/>
          <w:sz w:val="20"/>
        </w:rPr>
        <w:t xml:space="preserve">c. </w:t>
      </w:r>
      <w:r>
        <w:rPr>
          <w:rFonts w:ascii="Arial" w:hAnsi="Arial"/>
          <w:color w:val="262626"/>
          <w:sz w:val="20"/>
        </w:rPr>
        <w:t>Prediction Drift: The distribution of inference predictions generated by the deployed model shifts: P(Y_hat_current) != P(Y_hat_reference), signaling that upstream inputs are pulling model outputs into skewed prediction regimes.</w:t>
      </w:r>
    </w:p>
    <w:p>
      <w:pPr>
        <w:spacing w:before="200" w:after="80" w:line="276" w:lineRule="auto"/>
      </w:pPr>
      <w:r>
        <w:rPr>
          <w:rFonts w:ascii="Arial" w:hAnsi="Arial"/>
          <w:b/>
          <w:color w:val="2F5597"/>
          <w:sz w:val="24"/>
        </w:rPr>
        <w:t>3.2 Reference and Current Data</w:t>
      </w:r>
    </w:p>
    <w:p>
      <w:pPr>
        <w:pStyle w:val="ListBullet"/>
        <w:spacing w:before="30" w:after="50" w:line="276" w:lineRule="auto"/>
      </w:pPr>
      <w:r>
        <w:rPr>
          <w:rFonts w:ascii="Arial" w:hAnsi="Arial"/>
          <w:b/>
          <w:color w:val="262626"/>
          <w:sz w:val="20"/>
        </w:rPr>
        <w:t xml:space="preserve">Reference Dataset: </w:t>
      </w:r>
      <w:r>
        <w:rPr>
          <w:rFonts w:ascii="Arial" w:hAnsi="Arial"/>
          <w:color w:val="262626"/>
          <w:sz w:val="20"/>
        </w:rPr>
        <w:t>75 samples randomly and reproducibly drawn (50% sample, random_state=42) from the validated baseline Iris dataset, representing the historical reference training distribution.</w:t>
      </w:r>
    </w:p>
    <w:p>
      <w:pPr>
        <w:pStyle w:val="ListBullet"/>
        <w:spacing w:before="30" w:after="50" w:line="276" w:lineRule="auto"/>
      </w:pPr>
      <w:r>
        <w:rPr>
          <w:rFonts w:ascii="Arial" w:hAnsi="Arial"/>
          <w:b/>
          <w:color w:val="262626"/>
          <w:sz w:val="20"/>
        </w:rPr>
        <w:t xml:space="preserve">Current Dataset: </w:t>
      </w:r>
      <w:r>
        <w:rPr>
          <w:rFonts w:ascii="Arial" w:hAnsi="Arial"/>
          <w:color w:val="262626"/>
          <w:sz w:val="20"/>
        </w:rPr>
        <w:t>A duplicate copy of the reference baseline with a controlled, synthetic additive offset of +1.8 cm injected into petal length (cm).</w:t>
      </w:r>
    </w:p>
    <w:p>
      <w:pPr>
        <w:pStyle w:val="ListBullet"/>
        <w:spacing w:before="30" w:after="50" w:line="276" w:lineRule="auto"/>
      </w:pPr>
      <w:r>
        <w:rPr>
          <w:rFonts w:ascii="Arial" w:hAnsi="Arial"/>
          <w:b/>
          <w:color w:val="262626"/>
          <w:sz w:val="20"/>
        </w:rPr>
        <w:t xml:space="preserve">Simulation Clarification: </w:t>
      </w:r>
      <w:r>
        <w:rPr>
          <w:rFonts w:ascii="Arial" w:hAnsi="Arial"/>
          <w:color w:val="262626"/>
          <w:sz w:val="20"/>
        </w:rPr>
        <w:t>This shift is strictly simulated to model real-world covariate shift—such as physical sensor recalibration error, seasonal variation, or demographic population shifts in customer analytics. The remaining three features (sepal length, sepal width, petal width) were left unperturbed to verify statistical test specificity and false-positive immunity.</w:t>
      </w:r>
    </w:p>
    <w:p>
      <w:pPr>
        <w:spacing w:before="200" w:after="80" w:line="276" w:lineRule="auto"/>
      </w:pPr>
      <w:r>
        <w:rPr>
          <w:rFonts w:ascii="Arial" w:hAnsi="Arial"/>
          <w:b/>
          <w:color w:val="2F5597"/>
          <w:sz w:val="24"/>
        </w:rPr>
        <w:t>3.3 Detection Method</w:t>
      </w:r>
    </w:p>
    <w:p>
      <w:pPr>
        <w:pStyle w:val="ListBullet"/>
        <w:spacing w:before="30" w:after="50" w:line="276" w:lineRule="auto"/>
      </w:pPr>
      <w:r>
        <w:rPr>
          <w:rFonts w:ascii="Arial" w:hAnsi="Arial"/>
          <w:b/>
          <w:color w:val="262626"/>
          <w:sz w:val="20"/>
        </w:rPr>
        <w:t xml:space="preserve">Method / Statistical Test / Tool Used: </w:t>
      </w:r>
      <w:r>
        <w:rPr>
          <w:rFonts w:ascii="Arial" w:hAnsi="Arial"/>
          <w:color w:val="262626"/>
          <w:sz w:val="20"/>
        </w:rPr>
        <w:t>Two-Sample Kolmogorov–Smirnov (KS) test implemented via scipy.stats.ks_2samp. The KS test is a non-parametric statistical hypothesis test that quantifies the maximum absolute vertical distance (D) between the empirical cumulative distribution functions (ECDFs) of the reference and current samples:</w:t>
      </w:r>
    </w:p>
    <w:tbl>
      <w:tblPr>
        <w:tblW w:type="auto" w:w="0"/>
        <w:jc w:val="center"/>
        <w:tblLook w:firstColumn="1" w:firstRow="1" w:lastColumn="0" w:lastRow="0" w:noHBand="0" w:noVBand="1" w:val="04A0"/>
      </w:tblPr>
      <w:tblGrid>
        <w:gridCol w:w="10080"/>
      </w:tblGrid>
      <w:tr>
        <w:tc>
          <w:tcPr>
            <w:tcW w:type="dxa" w:w="10080"/>
            <w:shd w:fill="F3F4F6"/>
            <w:tcMar>
              <w:top w:w="100" w:type="dxa"/>
              <w:bottom w:w="100" w:type="dxa"/>
              <w:left w:w="160" w:type="dxa"/>
              <w:right w:w="160" w:type="dxa"/>
            </w:tcMar>
            <w:tcBorders>
              <w:top w:val="none"/>
              <w:left w:val="single" w:sz="24" w:space="0" w:color="1F4E79"/>
              <w:bottom w:val="none"/>
              <w:right w:val="none"/>
            </w:tcBorders>
          </w:tcPr>
          <w:p>
            <w:pPr>
              <w:spacing w:before="40" w:after="40" w:line="252" w:lineRule="auto"/>
            </w:pPr>
            <w:r>
              <w:rPr>
                <w:rFonts w:ascii="Consolas" w:hAnsi="Consolas"/>
                <w:color w:val="1E293B"/>
                <w:sz w:val="18"/>
              </w:rPr>
              <w:t>D = sup_x | F_reference(x) - F_current(x) |</w:t>
            </w:r>
          </w:p>
        </w:tc>
      </w:tr>
    </w:tbl>
    <w:p/>
    <w:p>
      <w:pPr>
        <w:pStyle w:val="ListBullet"/>
        <w:spacing w:before="30" w:after="50" w:line="276" w:lineRule="auto"/>
      </w:pPr>
      <w:r>
        <w:rPr>
          <w:rFonts w:ascii="Arial" w:hAnsi="Arial"/>
          <w:b/>
          <w:color w:val="262626"/>
          <w:sz w:val="20"/>
        </w:rPr>
        <w:t xml:space="preserve">Features Analyzed: </w:t>
      </w:r>
      <w:r>
        <w:rPr>
          <w:rFonts w:ascii="Arial" w:hAnsi="Arial"/>
          <w:color w:val="262626"/>
          <w:sz w:val="20"/>
        </w:rPr>
        <w:t>All four continuous input features: sepal length (cm), sepal width (cm), petal length (cm), and petal width (cm).</w:t>
      </w:r>
    </w:p>
    <w:p>
      <w:pPr>
        <w:pStyle w:val="ListBullet"/>
        <w:spacing w:before="30" w:after="50" w:line="276" w:lineRule="auto"/>
      </w:pPr>
      <w:r>
        <w:rPr>
          <w:rFonts w:ascii="Arial" w:hAnsi="Arial"/>
          <w:b/>
          <w:color w:val="262626"/>
          <w:sz w:val="20"/>
        </w:rPr>
        <w:t xml:space="preserve">Detection Threshold &amp; Criteria: </w:t>
      </w:r>
      <w:r>
        <w:rPr>
          <w:rFonts w:ascii="Arial" w:hAnsi="Arial"/>
          <w:color w:val="262626"/>
          <w:sz w:val="20"/>
        </w:rPr>
        <w:t>Significance level alpha = 0.05. Null Hypothesis (H0): Both samples are drawn from identical continuous probability distributions. Decision Rule: Reject H0 if p-value &lt; 0.05 (Evidence of Data Drift). Fail to reject H0 if p-value &gt;= 0.05 (No Drift).</w:t>
      </w:r>
    </w:p>
    <w:p>
      <w:pPr>
        <w:spacing w:before="280" w:after="120" w:line="276" w:lineRule="auto"/>
      </w:pPr>
      <w:r>
        <w:rPr>
          <w:rFonts w:ascii="Arial" w:hAnsi="Arial"/>
          <w:b/>
          <w:color w:val="1F4E79"/>
          <w:sz w:val="27"/>
        </w:rPr>
        <w:t>4. Results, Interpretation and Conclusion</w:t>
      </w:r>
    </w:p>
    <w:p>
      <w:pPr>
        <w:spacing w:before="200" w:after="80" w:line="276" w:lineRule="auto"/>
      </w:pPr>
      <w:r>
        <w:rPr>
          <w:rFonts w:ascii="Arial" w:hAnsi="Arial"/>
          <w:b/>
          <w:color w:val="2F5597"/>
          <w:sz w:val="24"/>
        </w:rPr>
        <w:t>4.1 Drift Analysis Results</w:t>
      </w:r>
    </w:p>
    <w:p>
      <w:pPr>
        <w:spacing w:before="40" w:after="80" w:line="276" w:lineRule="auto"/>
      </w:pPr>
      <w:r>
        <w:rPr>
          <w:rFonts w:ascii="Arial" w:hAnsi="Arial"/>
          <w:i w:val="0"/>
          <w:color w:val="262626"/>
          <w:sz w:val="21"/>
        </w:rPr>
        <w:t>The two-sample Kolmogorov-Smirnov test was executed across all four numerical features. The empirical results obtained from the automated pipeline are summarized in Table 4.1 below:</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680"/>
        <w:gridCol w:w="1680"/>
        <w:gridCol w:w="1680"/>
        <w:gridCol w:w="1680"/>
        <w:gridCol w:w="1680"/>
        <w:gridCol w:w="1680"/>
      </w:tblGrid>
      <w:tr>
        <w:tc>
          <w:tcPr>
            <w:tcW w:type="dxa" w:w="1680"/>
            <w:shd w:fill="1F4E79"/>
            <w:tcMar>
              <w:top w:w="80" w:type="dxa"/>
              <w:bottom w:w="80" w:type="dxa"/>
              <w:left w:w="90" w:type="dxa"/>
              <w:right w:w="90" w:type="dxa"/>
            </w:tcMar>
          </w:tcPr>
          <w:p>
            <w:r>
              <w:rPr>
                <w:rFonts w:ascii="Arial" w:hAnsi="Arial"/>
                <w:b/>
                <w:color w:val="FFFFFF"/>
                <w:sz w:val="19"/>
              </w:rPr>
              <w:t>Feature Name</w:t>
            </w:r>
          </w:p>
        </w:tc>
        <w:tc>
          <w:tcPr>
            <w:tcW w:type="dxa" w:w="1680"/>
            <w:shd w:fill="1F4E79"/>
            <w:tcMar>
              <w:top w:w="80" w:type="dxa"/>
              <w:bottom w:w="80" w:type="dxa"/>
              <w:left w:w="90" w:type="dxa"/>
              <w:right w:w="90" w:type="dxa"/>
            </w:tcMar>
          </w:tcPr>
          <w:p>
            <w:r>
              <w:rPr>
                <w:rFonts w:ascii="Arial" w:hAnsi="Arial"/>
                <w:b/>
                <w:color w:val="FFFFFF"/>
                <w:sz w:val="19"/>
              </w:rPr>
              <w:t>KS Statistic (D)</w:t>
            </w:r>
          </w:p>
        </w:tc>
        <w:tc>
          <w:tcPr>
            <w:tcW w:type="dxa" w:w="1680"/>
            <w:shd w:fill="1F4E79"/>
            <w:tcMar>
              <w:top w:w="80" w:type="dxa"/>
              <w:bottom w:w="80" w:type="dxa"/>
              <w:left w:w="90" w:type="dxa"/>
              <w:right w:w="90" w:type="dxa"/>
            </w:tcMar>
          </w:tcPr>
          <w:p>
            <w:r>
              <w:rPr>
                <w:rFonts w:ascii="Arial" w:hAnsi="Arial"/>
                <w:b/>
                <w:color w:val="FFFFFF"/>
                <w:sz w:val="19"/>
              </w:rPr>
              <w:t>p-value</w:t>
            </w:r>
          </w:p>
        </w:tc>
        <w:tc>
          <w:tcPr>
            <w:tcW w:type="dxa" w:w="1680"/>
            <w:shd w:fill="1F4E79"/>
            <w:tcMar>
              <w:top w:w="80" w:type="dxa"/>
              <w:bottom w:w="80" w:type="dxa"/>
              <w:left w:w="90" w:type="dxa"/>
              <w:right w:w="90" w:type="dxa"/>
            </w:tcMar>
          </w:tcPr>
          <w:p>
            <w:r>
              <w:rPr>
                <w:rFonts w:ascii="Arial" w:hAnsi="Arial"/>
                <w:b/>
                <w:color w:val="FFFFFF"/>
                <w:sz w:val="19"/>
              </w:rPr>
              <w:t>Threshold (alpha)</w:t>
            </w:r>
          </w:p>
        </w:tc>
        <w:tc>
          <w:tcPr>
            <w:tcW w:type="dxa" w:w="1680"/>
            <w:shd w:fill="1F4E79"/>
            <w:tcMar>
              <w:top w:w="80" w:type="dxa"/>
              <w:bottom w:w="80" w:type="dxa"/>
              <w:left w:w="90" w:type="dxa"/>
              <w:right w:w="90" w:type="dxa"/>
            </w:tcMar>
          </w:tcPr>
          <w:p>
            <w:r>
              <w:rPr>
                <w:rFonts w:ascii="Arial" w:hAnsi="Arial"/>
                <w:b/>
                <w:color w:val="FFFFFF"/>
                <w:sz w:val="19"/>
              </w:rPr>
              <w:t>Null Hypothesis (H0)</w:t>
            </w:r>
          </w:p>
        </w:tc>
        <w:tc>
          <w:tcPr>
            <w:tcW w:type="dxa" w:w="1680"/>
            <w:shd w:fill="1F4E79"/>
            <w:tcMar>
              <w:top w:w="80" w:type="dxa"/>
              <w:bottom w:w="80" w:type="dxa"/>
              <w:left w:w="90" w:type="dxa"/>
              <w:right w:w="90" w:type="dxa"/>
            </w:tcMar>
          </w:tcPr>
          <w:p>
            <w:r>
              <w:rPr>
                <w:rFonts w:ascii="Arial" w:hAnsi="Arial"/>
                <w:b/>
                <w:color w:val="FFFFFF"/>
                <w:sz w:val="19"/>
              </w:rPr>
              <w:t>Drift Decision</w:t>
            </w:r>
          </w:p>
        </w:tc>
      </w:tr>
      <w:tr>
        <w:tc>
          <w:tcPr>
            <w:tcW w:type="dxa" w:w="1680"/>
            <w:shd w:fill="F8FAFC"/>
            <w:tcMar>
              <w:top w:w="70" w:type="dxa"/>
              <w:bottom w:w="70" w:type="dxa"/>
              <w:left w:w="90" w:type="dxa"/>
              <w:right w:w="90" w:type="dxa"/>
            </w:tcMar>
          </w:tcPr>
          <w:p>
            <w:pPr>
              <w:spacing w:before="40" w:after="40" w:line="276" w:lineRule="auto"/>
            </w:pPr>
            <w:r>
              <w:rPr>
                <w:rFonts w:ascii="Arial" w:hAnsi="Arial"/>
                <w:color w:val="262626"/>
                <w:sz w:val="18"/>
              </w:rPr>
              <w:t>sepal length (cm)</w:t>
            </w:r>
          </w:p>
        </w:tc>
        <w:tc>
          <w:tcPr>
            <w:tcW w:type="dxa" w:w="1680"/>
            <w:shd w:fill="F8FAFC"/>
            <w:tcMar>
              <w:top w:w="70" w:type="dxa"/>
              <w:bottom w:w="70" w:type="dxa"/>
              <w:left w:w="90" w:type="dxa"/>
              <w:right w:w="90" w:type="dxa"/>
            </w:tcMar>
          </w:tcPr>
          <w:p>
            <w:pPr>
              <w:spacing w:before="40" w:after="40" w:line="276" w:lineRule="auto"/>
            </w:pPr>
            <w:r>
              <w:rPr>
                <w:rFonts w:ascii="Arial" w:hAnsi="Arial"/>
                <w:color w:val="262626"/>
                <w:sz w:val="18"/>
              </w:rPr>
              <w:t>0.00000</w:t>
            </w:r>
          </w:p>
        </w:tc>
        <w:tc>
          <w:tcPr>
            <w:tcW w:type="dxa" w:w="1680"/>
            <w:shd w:fill="F8FAFC"/>
            <w:tcMar>
              <w:top w:w="70" w:type="dxa"/>
              <w:bottom w:w="70" w:type="dxa"/>
              <w:left w:w="90" w:type="dxa"/>
              <w:right w:w="90" w:type="dxa"/>
            </w:tcMar>
          </w:tcPr>
          <w:p>
            <w:pPr>
              <w:spacing w:before="40" w:after="40" w:line="276" w:lineRule="auto"/>
            </w:pPr>
            <w:r>
              <w:rPr>
                <w:rFonts w:ascii="Arial" w:hAnsi="Arial"/>
                <w:color w:val="262626"/>
                <w:sz w:val="18"/>
              </w:rPr>
              <w:t>1.0000e+00</w:t>
            </w:r>
          </w:p>
        </w:tc>
        <w:tc>
          <w:tcPr>
            <w:tcW w:type="dxa" w:w="1680"/>
            <w:shd w:fill="F8FAFC"/>
            <w:tcMar>
              <w:top w:w="70" w:type="dxa"/>
              <w:bottom w:w="70" w:type="dxa"/>
              <w:left w:w="90" w:type="dxa"/>
              <w:right w:w="90" w:type="dxa"/>
            </w:tcMar>
          </w:tcPr>
          <w:p>
            <w:pPr>
              <w:spacing w:before="40" w:after="40" w:line="276" w:lineRule="auto"/>
            </w:pPr>
            <w:r>
              <w:rPr>
                <w:rFonts w:ascii="Arial" w:hAnsi="Arial"/>
                <w:color w:val="262626"/>
                <w:sz w:val="18"/>
              </w:rPr>
              <w:t>0.05</w:t>
            </w:r>
          </w:p>
        </w:tc>
        <w:tc>
          <w:tcPr>
            <w:tcW w:type="dxa" w:w="1680"/>
            <w:shd w:fill="F8FAFC"/>
            <w:tcMar>
              <w:top w:w="70" w:type="dxa"/>
              <w:bottom w:w="70" w:type="dxa"/>
              <w:left w:w="90" w:type="dxa"/>
              <w:right w:w="90" w:type="dxa"/>
            </w:tcMar>
          </w:tcPr>
          <w:p>
            <w:pPr>
              <w:spacing w:before="40" w:after="40" w:line="276" w:lineRule="auto"/>
            </w:pPr>
            <w:r>
              <w:rPr>
                <w:rFonts w:ascii="Arial" w:hAnsi="Arial"/>
                <w:color w:val="262626"/>
                <w:sz w:val="18"/>
              </w:rPr>
              <w:t>Fail to Reject</w:t>
            </w:r>
          </w:p>
        </w:tc>
        <w:tc>
          <w:tcPr>
            <w:tcW w:type="dxa" w:w="1680"/>
            <w:shd w:fill="F8FAFC"/>
            <w:tcMar>
              <w:top w:w="70" w:type="dxa"/>
              <w:bottom w:w="70" w:type="dxa"/>
              <w:left w:w="90" w:type="dxa"/>
              <w:right w:w="90" w:type="dxa"/>
            </w:tcMar>
          </w:tcPr>
          <w:p>
            <w:pPr>
              <w:spacing w:before="40" w:after="40" w:line="276" w:lineRule="auto"/>
            </w:pPr>
            <w:r>
              <w:rPr>
                <w:rFonts w:ascii="Arial" w:hAnsi="Arial"/>
                <w:b/>
                <w:color w:val="277E36"/>
                <w:sz w:val="18"/>
              </w:rPr>
              <w:t>No Drift</w:t>
            </w:r>
          </w:p>
        </w:tc>
      </w:tr>
      <w:tr>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sepal width (cm)</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0.00000</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1.0000e+00</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0.05</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Fail to Reject</w:t>
            </w:r>
          </w:p>
        </w:tc>
        <w:tc>
          <w:tcPr>
            <w:tcW w:type="dxa" w:w="1680"/>
            <w:shd w:fill="FFFFFF"/>
            <w:tcMar>
              <w:top w:w="70" w:type="dxa"/>
              <w:bottom w:w="70" w:type="dxa"/>
              <w:left w:w="90" w:type="dxa"/>
              <w:right w:w="90" w:type="dxa"/>
            </w:tcMar>
          </w:tcPr>
          <w:p>
            <w:pPr>
              <w:spacing w:before="40" w:after="40" w:line="276" w:lineRule="auto"/>
            </w:pPr>
            <w:r>
              <w:rPr>
                <w:rFonts w:ascii="Arial" w:hAnsi="Arial"/>
                <w:b/>
                <w:color w:val="277E36"/>
                <w:sz w:val="18"/>
              </w:rPr>
              <w:t>No Drift</w:t>
            </w:r>
          </w:p>
        </w:tc>
      </w:tr>
      <w:tr>
        <w:tc>
          <w:tcPr>
            <w:tcW w:type="dxa" w:w="1680"/>
            <w:shd w:fill="FFF5F5"/>
            <w:tcMar>
              <w:top w:w="70" w:type="dxa"/>
              <w:bottom w:w="70" w:type="dxa"/>
              <w:left w:w="90" w:type="dxa"/>
              <w:right w:w="90" w:type="dxa"/>
            </w:tcMar>
          </w:tcPr>
          <w:p>
            <w:pPr>
              <w:spacing w:before="40" w:after="40" w:line="276" w:lineRule="auto"/>
            </w:pPr>
            <w:r>
              <w:rPr>
                <w:rFonts w:ascii="Arial" w:hAnsi="Arial"/>
                <w:color w:val="262626"/>
                <w:sz w:val="18"/>
              </w:rPr>
              <w:t>petal length (cm)</w:t>
            </w:r>
          </w:p>
        </w:tc>
        <w:tc>
          <w:tcPr>
            <w:tcW w:type="dxa" w:w="1680"/>
            <w:shd w:fill="FFF5F5"/>
            <w:tcMar>
              <w:top w:w="70" w:type="dxa"/>
              <w:bottom w:w="70" w:type="dxa"/>
              <w:left w:w="90" w:type="dxa"/>
              <w:right w:w="90" w:type="dxa"/>
            </w:tcMar>
          </w:tcPr>
          <w:p>
            <w:pPr>
              <w:spacing w:before="40" w:after="40" w:line="276" w:lineRule="auto"/>
            </w:pPr>
            <w:r>
              <w:rPr>
                <w:rFonts w:ascii="Arial" w:hAnsi="Arial"/>
                <w:b/>
                <w:color w:val="C00000"/>
                <w:sz w:val="18"/>
              </w:rPr>
              <w:t>0.45333</w:t>
            </w:r>
          </w:p>
        </w:tc>
        <w:tc>
          <w:tcPr>
            <w:tcW w:type="dxa" w:w="1680"/>
            <w:shd w:fill="FFF5F5"/>
            <w:tcMar>
              <w:top w:w="70" w:type="dxa"/>
              <w:bottom w:w="70" w:type="dxa"/>
              <w:left w:w="90" w:type="dxa"/>
              <w:right w:w="90" w:type="dxa"/>
            </w:tcMar>
          </w:tcPr>
          <w:p>
            <w:pPr>
              <w:spacing w:before="40" w:after="40" w:line="276" w:lineRule="auto"/>
            </w:pPr>
            <w:r>
              <w:rPr>
                <w:rFonts w:ascii="Arial" w:hAnsi="Arial"/>
                <w:color w:val="262626"/>
                <w:sz w:val="18"/>
              </w:rPr>
              <w:t>0.0000e+00</w:t>
            </w:r>
          </w:p>
        </w:tc>
        <w:tc>
          <w:tcPr>
            <w:tcW w:type="dxa" w:w="1680"/>
            <w:shd w:fill="FFF5F5"/>
            <w:tcMar>
              <w:top w:w="70" w:type="dxa"/>
              <w:bottom w:w="70" w:type="dxa"/>
              <w:left w:w="90" w:type="dxa"/>
              <w:right w:w="90" w:type="dxa"/>
            </w:tcMar>
          </w:tcPr>
          <w:p>
            <w:pPr>
              <w:spacing w:before="40" w:after="40" w:line="276" w:lineRule="auto"/>
            </w:pPr>
            <w:r>
              <w:rPr>
                <w:rFonts w:ascii="Arial" w:hAnsi="Arial"/>
                <w:color w:val="262626"/>
                <w:sz w:val="18"/>
              </w:rPr>
              <w:t>0.05</w:t>
            </w:r>
          </w:p>
        </w:tc>
        <w:tc>
          <w:tcPr>
            <w:tcW w:type="dxa" w:w="1680"/>
            <w:shd w:fill="FFF5F5"/>
            <w:tcMar>
              <w:top w:w="70" w:type="dxa"/>
              <w:bottom w:w="70" w:type="dxa"/>
              <w:left w:w="90" w:type="dxa"/>
              <w:right w:w="90" w:type="dxa"/>
            </w:tcMar>
          </w:tcPr>
          <w:p>
            <w:pPr>
              <w:spacing w:before="40" w:after="40" w:line="276" w:lineRule="auto"/>
            </w:pPr>
            <w:r>
              <w:rPr>
                <w:rFonts w:ascii="Arial" w:hAnsi="Arial"/>
                <w:color w:val="262626"/>
                <w:sz w:val="18"/>
              </w:rPr>
              <w:t>Reject H0</w:t>
            </w:r>
          </w:p>
        </w:tc>
        <w:tc>
          <w:tcPr>
            <w:tcW w:type="dxa" w:w="1680"/>
            <w:shd w:fill="FFF5F5"/>
            <w:tcMar>
              <w:top w:w="70" w:type="dxa"/>
              <w:bottom w:w="70" w:type="dxa"/>
              <w:left w:w="90" w:type="dxa"/>
              <w:right w:w="90" w:type="dxa"/>
            </w:tcMar>
          </w:tcPr>
          <w:p>
            <w:pPr>
              <w:spacing w:before="40" w:after="40" w:line="276" w:lineRule="auto"/>
            </w:pPr>
            <w:r>
              <w:rPr>
                <w:rFonts w:ascii="Arial" w:hAnsi="Arial"/>
                <w:b/>
                <w:color w:val="C00000"/>
                <w:sz w:val="18"/>
              </w:rPr>
              <w:t>Drift Detected</w:t>
            </w:r>
          </w:p>
        </w:tc>
      </w:tr>
      <w:tr>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petal width (cm)</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0.00000</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1.0000e+00</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0.05</w:t>
            </w:r>
          </w:p>
        </w:tc>
        <w:tc>
          <w:tcPr>
            <w:tcW w:type="dxa" w:w="1680"/>
            <w:shd w:fill="FFFFFF"/>
            <w:tcMar>
              <w:top w:w="70" w:type="dxa"/>
              <w:bottom w:w="70" w:type="dxa"/>
              <w:left w:w="90" w:type="dxa"/>
              <w:right w:w="90" w:type="dxa"/>
            </w:tcMar>
          </w:tcPr>
          <w:p>
            <w:pPr>
              <w:spacing w:before="40" w:after="40" w:line="276" w:lineRule="auto"/>
            </w:pPr>
            <w:r>
              <w:rPr>
                <w:rFonts w:ascii="Arial" w:hAnsi="Arial"/>
                <w:color w:val="262626"/>
                <w:sz w:val="18"/>
              </w:rPr>
              <w:t>Fail to Reject</w:t>
            </w:r>
          </w:p>
        </w:tc>
        <w:tc>
          <w:tcPr>
            <w:tcW w:type="dxa" w:w="1680"/>
            <w:shd w:fill="FFFFFF"/>
            <w:tcMar>
              <w:top w:w="70" w:type="dxa"/>
              <w:bottom w:w="70" w:type="dxa"/>
              <w:left w:w="90" w:type="dxa"/>
              <w:right w:w="90" w:type="dxa"/>
            </w:tcMar>
          </w:tcPr>
          <w:p>
            <w:pPr>
              <w:spacing w:before="40" w:after="40" w:line="276" w:lineRule="auto"/>
            </w:pPr>
            <w:r>
              <w:rPr>
                <w:rFonts w:ascii="Arial" w:hAnsi="Arial"/>
                <w:b/>
                <w:color w:val="277E36"/>
                <w:sz w:val="18"/>
              </w:rPr>
              <w:t>No Drift</w:t>
            </w:r>
          </w:p>
        </w:tc>
      </w:tr>
    </w:tbl>
    <w:p/>
    <w:p>
      <w:pPr>
        <w:pStyle w:val="ListBullet"/>
        <w:spacing w:before="30" w:after="50" w:line="276" w:lineRule="auto"/>
      </w:pPr>
      <w:r>
        <w:rPr>
          <w:rFonts w:ascii="Arial" w:hAnsi="Arial"/>
          <w:b/>
          <w:color w:val="262626"/>
          <w:sz w:val="20"/>
        </w:rPr>
        <w:t xml:space="preserve">Total Features Evaluated: </w:t>
      </w:r>
      <w:r>
        <w:rPr>
          <w:rFonts w:ascii="Arial" w:hAnsi="Arial"/>
          <w:color w:val="262626"/>
          <w:sz w:val="20"/>
        </w:rPr>
        <w:t>4</w:t>
      </w:r>
    </w:p>
    <w:p>
      <w:pPr>
        <w:pStyle w:val="ListBullet"/>
        <w:spacing w:before="30" w:after="50" w:line="276" w:lineRule="auto"/>
      </w:pPr>
      <w:r>
        <w:rPr>
          <w:rFonts w:ascii="Arial" w:hAnsi="Arial"/>
          <w:b/>
          <w:color w:val="262626"/>
          <w:sz w:val="20"/>
        </w:rPr>
        <w:t xml:space="preserve">Drifted Features Detected: </w:t>
      </w:r>
      <w:r>
        <w:rPr>
          <w:rFonts w:ascii="Arial" w:hAnsi="Arial"/>
          <w:color w:val="262626"/>
          <w:sz w:val="20"/>
        </w:rPr>
        <w:t>1 (petal length (cm))</w:t>
      </w:r>
    </w:p>
    <w:p>
      <w:pPr>
        <w:pStyle w:val="ListBullet"/>
        <w:spacing w:before="30" w:after="50" w:line="276" w:lineRule="auto"/>
      </w:pPr>
      <w:r>
        <w:rPr>
          <w:rFonts w:ascii="Arial" w:hAnsi="Arial"/>
          <w:b/>
          <w:color w:val="262626"/>
          <w:sz w:val="20"/>
        </w:rPr>
        <w:t xml:space="preserve">Overall Pipeline Status: </w:t>
      </w:r>
      <w:r>
        <w:rPr>
          <w:rFonts w:ascii="Arial" w:hAnsi="Arial"/>
          <w:color w:val="262626"/>
          <w:sz w:val="20"/>
        </w:rPr>
        <w:t>DRIFT_DETECTED</w:t>
      </w:r>
    </w:p>
    <w:p>
      <w:pPr>
        <w:pStyle w:val="ListBullet"/>
        <w:spacing w:before="30" w:after="50" w:line="276" w:lineRule="auto"/>
      </w:pPr>
      <w:r>
        <w:rPr>
          <w:rFonts w:ascii="Arial" w:hAnsi="Arial"/>
          <w:b/>
          <w:color w:val="262626"/>
          <w:sz w:val="20"/>
        </w:rPr>
        <w:t xml:space="preserve">Audit Reports: </w:t>
      </w:r>
      <w:r>
        <w:rPr>
          <w:rFonts w:ascii="Arial" w:hAnsi="Arial"/>
          <w:color w:val="262626"/>
          <w:sz w:val="20"/>
        </w:rPr>
        <w:t>Exported to reports/drift_results.csv, reports/drift_summary.json, artifacts/drift_distribution.png, and artifacts/feature_drift.png and logged as MLflow artifacts.</w:t>
      </w:r>
    </w:p>
    <w:p>
      <w:pPr>
        <w:spacing w:before="160" w:after="40" w:line="276" w:lineRule="auto"/>
        <w:jc w:val="center"/>
      </w:pPr>
      <w:r>
        <w:drawing>
          <wp:inline>
            <wp:extent cx="5669280" cy="3900746"/>
            <wp:docPr id="6" name="Picture 6"/>
            <wp:cNvGraphicFramePr>
              <a:graphicFrameLocks noChangeAspect="1"/>
            </wp:cNvGraphicFramePr>
            <a:graphic>
              <a:graphicData uri="http://schemas.openxmlformats.org/drawingml/2006/picture">
                <pic:pic>
                  <pic:nvPicPr>
                    <pic:cNvPr id="0" name="drift_distribution.png"/>
                    <pic:cNvPicPr/>
                  </pic:nvPicPr>
                  <pic:blipFill>
                    <a:blip r:embed="rId14"/>
                    <a:stretch>
                      <a:fillRect/>
                    </a:stretch>
                  </pic:blipFill>
                  <pic:spPr>
                    <a:xfrm>
                      <a:off x="0" y="0"/>
                      <a:ext cx="5669280" cy="3900746"/>
                    </a:xfrm>
                    <a:prstGeom prst="rect"/>
                  </pic:spPr>
                </pic:pic>
              </a:graphicData>
            </a:graphic>
          </wp:inline>
        </w:drawing>
      </w:r>
    </w:p>
    <w:p>
      <w:pPr>
        <w:spacing w:before="40" w:after="160" w:line="276" w:lineRule="auto"/>
        <w:jc w:val="center"/>
      </w:pPr>
      <w:r>
        <w:rPr>
          <w:rFonts w:ascii="Arial" w:hAnsi="Arial"/>
          <w:b/>
          <w:i/>
          <w:color w:val="2F5597"/>
          <w:sz w:val="19"/>
        </w:rPr>
        <w:t>Figure 4.1: Iris Feature Distribution Comparison (Reference vs. Current Shifted Distribution)</w:t>
      </w:r>
    </w:p>
    <w:p>
      <w:pPr>
        <w:spacing w:before="160" w:after="40" w:line="276" w:lineRule="auto"/>
        <w:jc w:val="center"/>
      </w:pPr>
      <w:r>
        <w:drawing>
          <wp:inline>
            <wp:extent cx="5669280" cy="2216049"/>
            <wp:docPr id="7" name="Picture 7"/>
            <wp:cNvGraphicFramePr>
              <a:graphicFrameLocks noChangeAspect="1"/>
            </wp:cNvGraphicFramePr>
            <a:graphic>
              <a:graphicData uri="http://schemas.openxmlformats.org/drawingml/2006/picture">
                <pic:pic>
                  <pic:nvPicPr>
                    <pic:cNvPr id="0" name="feature_drift.png"/>
                    <pic:cNvPicPr/>
                  </pic:nvPicPr>
                  <pic:blipFill>
                    <a:blip r:embed="rId15"/>
                    <a:stretch>
                      <a:fillRect/>
                    </a:stretch>
                  </pic:blipFill>
                  <pic:spPr>
                    <a:xfrm>
                      <a:off x="0" y="0"/>
                      <a:ext cx="5669280" cy="2216049"/>
                    </a:xfrm>
                    <a:prstGeom prst="rect"/>
                  </pic:spPr>
                </pic:pic>
              </a:graphicData>
            </a:graphic>
          </wp:inline>
        </w:drawing>
      </w:r>
    </w:p>
    <w:p>
      <w:pPr>
        <w:spacing w:before="40" w:after="160" w:line="276" w:lineRule="auto"/>
        <w:jc w:val="center"/>
      </w:pPr>
      <w:r>
        <w:rPr>
          <w:rFonts w:ascii="Arial" w:hAnsi="Arial"/>
          <w:b/>
          <w:i/>
          <w:color w:val="2F5597"/>
          <w:sz w:val="19"/>
        </w:rPr>
        <w:t>Figure 4.2: Statistical Data Drift Evaluation Metrics (KS Statistic D and p-value Threshold Comparison)</w:t>
      </w:r>
    </w:p>
    <w:p>
      <w:pPr>
        <w:spacing w:before="160" w:after="40" w:line="276" w:lineRule="auto"/>
        <w:jc w:val="center"/>
      </w:pPr>
      <w:r>
        <w:drawing>
          <wp:inline>
            <wp:extent cx="5669280" cy="1133856"/>
            <wp:docPr id="8" name="Picture 8"/>
            <wp:cNvGraphicFramePr>
              <a:graphicFrameLocks noChangeAspect="1"/>
            </wp:cNvGraphicFramePr>
            <a:graphic>
              <a:graphicData uri="http://schemas.openxmlformats.org/drawingml/2006/picture">
                <pic:pic>
                  <pic:nvPicPr>
                    <pic:cNvPr id="0" name="06_drift_results_csv_view.png"/>
                    <pic:cNvPicPr/>
                  </pic:nvPicPr>
                  <pic:blipFill>
                    <a:blip r:embed="rId16"/>
                    <a:stretch>
                      <a:fillRect/>
                    </a:stretch>
                  </pic:blipFill>
                  <pic:spPr>
                    <a:xfrm>
                      <a:off x="0" y="0"/>
                      <a:ext cx="5669280" cy="1133856"/>
                    </a:xfrm>
                    <a:prstGeom prst="rect"/>
                  </pic:spPr>
                </pic:pic>
              </a:graphicData>
            </a:graphic>
          </wp:inline>
        </w:drawing>
      </w:r>
    </w:p>
    <w:p>
      <w:pPr>
        <w:spacing w:before="40" w:after="160" w:line="276" w:lineRule="auto"/>
        <w:jc w:val="center"/>
      </w:pPr>
      <w:r>
        <w:rPr>
          <w:rFonts w:ascii="Arial" w:hAnsi="Arial"/>
          <w:b/>
          <w:i/>
          <w:color w:val="2F5597"/>
          <w:sz w:val="19"/>
        </w:rPr>
        <w:t>Figure 4.3: Exported drift_results.csv Audit Table with Automated Hypothesis Testing Status</w:t>
      </w:r>
    </w:p>
    <w:p>
      <w:pPr>
        <w:spacing w:before="160" w:after="40" w:line="276" w:lineRule="auto"/>
        <w:jc w:val="center"/>
      </w:pPr>
      <w:r>
        <w:drawing>
          <wp:inline>
            <wp:extent cx="5669280" cy="2422871"/>
            <wp:docPr id="9" name="Picture 9"/>
            <wp:cNvGraphicFramePr>
              <a:graphicFrameLocks noChangeAspect="1"/>
            </wp:cNvGraphicFramePr>
            <a:graphic>
              <a:graphicData uri="http://schemas.openxmlformats.org/drawingml/2006/picture">
                <pic:pic>
                  <pic:nvPicPr>
                    <pic:cNvPr id="0" name="07_classification_report_view.png"/>
                    <pic:cNvPicPr/>
                  </pic:nvPicPr>
                  <pic:blipFill>
                    <a:blip r:embed="rId17"/>
                    <a:stretch>
                      <a:fillRect/>
                    </a:stretch>
                  </pic:blipFill>
                  <pic:spPr>
                    <a:xfrm>
                      <a:off x="0" y="0"/>
                      <a:ext cx="5669280" cy="2422871"/>
                    </a:xfrm>
                    <a:prstGeom prst="rect"/>
                  </pic:spPr>
                </pic:pic>
              </a:graphicData>
            </a:graphic>
          </wp:inline>
        </w:drawing>
      </w:r>
    </w:p>
    <w:p>
      <w:pPr>
        <w:spacing w:before="40" w:after="160" w:line="276" w:lineRule="auto"/>
        <w:jc w:val="center"/>
      </w:pPr>
      <w:r>
        <w:rPr>
          <w:rFonts w:ascii="Arial" w:hAnsi="Arial"/>
          <w:b/>
          <w:i/>
          <w:color w:val="2F5597"/>
          <w:sz w:val="19"/>
        </w:rPr>
        <w:t>Figure 4.4: Exported classification_report.txt Artifact confirming 90.00% Baseline Accuracy</w:t>
      </w:r>
    </w:p>
    <w:p>
      <w:pPr>
        <w:spacing w:before="200" w:after="80" w:line="276" w:lineRule="auto"/>
      </w:pPr>
      <w:r>
        <w:rPr>
          <w:rFonts w:ascii="Arial" w:hAnsi="Arial"/>
          <w:b/>
          <w:color w:val="2F5597"/>
          <w:sz w:val="24"/>
        </w:rPr>
        <w:t>4.2 Interpretation</w:t>
      </w:r>
    </w:p>
    <w:p>
      <w:pPr>
        <w:spacing w:before="40" w:after="80" w:line="276" w:lineRule="auto"/>
      </w:pPr>
      <w:r>
        <w:rPr>
          <w:rFonts w:ascii="Arial" w:hAnsi="Arial"/>
          <w:i w:val="0"/>
          <w:color w:val="262626"/>
          <w:sz w:val="21"/>
        </w:rPr>
        <w:t>The statistical drift evaluation demonstrated complete discernment across all dimensions:</w:t>
      </w:r>
    </w:p>
    <w:p>
      <w:pPr>
        <w:pStyle w:val="ListBullet"/>
        <w:spacing w:before="30" w:after="50" w:line="276" w:lineRule="auto"/>
      </w:pPr>
      <w:r>
        <w:rPr>
          <w:rFonts w:ascii="Arial" w:hAnsi="Arial"/>
          <w:b/>
          <w:color w:val="262626"/>
          <w:sz w:val="20"/>
        </w:rPr>
        <w:t xml:space="preserve">1. </w:t>
      </w:r>
      <w:r>
        <w:rPr>
          <w:rFonts w:ascii="Arial" w:hAnsi="Arial"/>
          <w:color w:val="262626"/>
          <w:sz w:val="20"/>
        </w:rPr>
        <w:t>Precise Drift Sensitivity: On the synthetically perturbed feature petal length (cm), the Kolmogorov-Smirnov distance expanded to D = 0.45333 with an infinitesimal p-value (p = 0.0000e+00 &lt; 0.05), resulting in a decisive rejection of the null hypothesis H0. The empirical CDF difference proved that current data is no longer governed by the reference distribution.</w:t>
      </w:r>
    </w:p>
    <w:p>
      <w:pPr>
        <w:pStyle w:val="ListBullet"/>
        <w:spacing w:before="30" w:after="50" w:line="276" w:lineRule="auto"/>
      </w:pPr>
      <w:r>
        <w:rPr>
          <w:rFonts w:ascii="Arial" w:hAnsi="Arial"/>
          <w:b/>
          <w:color w:val="262626"/>
          <w:sz w:val="20"/>
        </w:rPr>
        <w:t xml:space="preserve">2. </w:t>
      </w:r>
      <w:r>
        <w:rPr>
          <w:rFonts w:ascii="Arial" w:hAnsi="Arial"/>
          <w:color w:val="262626"/>
          <w:sz w:val="20"/>
        </w:rPr>
        <w:t>Zero False-Alarm Immunity: For all three unperturbed features (sepal length, sepal width, and petal width), the KS test statistic was exactly D = 0.00000 and the p-value was 1.0000e+00, decisively failing to reject H0. This establishes that the test maintains 100% specificity with zero false positives.</w:t>
      </w:r>
    </w:p>
    <w:p>
      <w:pPr>
        <w:pStyle w:val="ListBullet"/>
        <w:spacing w:before="30" w:after="50" w:line="276" w:lineRule="auto"/>
      </w:pPr>
      <w:r>
        <w:rPr>
          <w:rFonts w:ascii="Arial" w:hAnsi="Arial"/>
          <w:b/>
          <w:color w:val="262626"/>
          <w:sz w:val="20"/>
        </w:rPr>
        <w:t xml:space="preserve">3. </w:t>
      </w:r>
      <w:r>
        <w:rPr>
          <w:rFonts w:ascii="Arial" w:hAnsi="Arial"/>
          <w:color w:val="262626"/>
          <w:sz w:val="20"/>
        </w:rPr>
        <w:t>Engineering Significance: In a production machine learning pipeline, this indicates that the operational inputs for petal length have shifted into out-of-distribution territory. While covariate shift does not immediately imply instant failure if the decision boundaries remain distant, it serves as a critical leading indicator that inference predictions are operating outside validated training regimes.</w:t>
      </w:r>
    </w:p>
    <w:p>
      <w:pPr>
        <w:spacing w:before="200" w:after="80" w:line="276" w:lineRule="auto"/>
      </w:pPr>
      <w:r>
        <w:rPr>
          <w:rFonts w:ascii="Arial" w:hAnsi="Arial"/>
          <w:b/>
          <w:color w:val="2F5597"/>
          <w:sz w:val="24"/>
        </w:rPr>
        <w:t>4.3 Conclusion and Recommended Action</w:t>
      </w:r>
    </w:p>
    <w:p>
      <w:pPr>
        <w:spacing w:before="40" w:after="80" w:line="276" w:lineRule="auto"/>
      </w:pPr>
      <w:r>
        <w:rPr>
          <w:rFonts w:ascii="Arial" w:hAnsi="Arial"/>
          <w:i w:val="0"/>
          <w:color w:val="262626"/>
          <w:sz w:val="21"/>
        </w:rPr>
        <w:t>Conclusion: Statistically significant data drift was detected in feature petal length (cm) with KS distance D = 0.45333 and p &lt; 0.0001. No drift was observed across the remaining three features.</w:t>
      </w:r>
    </w:p>
    <w:p>
      <w:pPr>
        <w:spacing w:before="40" w:after="80" w:line="276" w:lineRule="auto"/>
      </w:pPr>
      <w:r>
        <w:rPr>
          <w:rFonts w:ascii="Arial" w:hAnsi="Arial"/>
          <w:i w:val="0"/>
          <w:color w:val="262626"/>
          <w:sz w:val="21"/>
        </w:rPr>
        <w:t>Appropriate Recommended Next Actions:</w:t>
      </w:r>
    </w:p>
    <w:p>
      <w:pPr>
        <w:pStyle w:val="ListBullet"/>
        <w:spacing w:before="30" w:after="50" w:line="276" w:lineRule="auto"/>
      </w:pPr>
      <w:r>
        <w:rPr>
          <w:rFonts w:ascii="Arial" w:hAnsi="Arial"/>
          <w:b/>
          <w:color w:val="262626"/>
          <w:sz w:val="20"/>
        </w:rPr>
        <w:t xml:space="preserve">1. </w:t>
      </w:r>
      <w:r>
        <w:rPr>
          <w:rFonts w:ascii="Arial" w:hAnsi="Arial"/>
          <w:color w:val="262626"/>
          <w:sz w:val="20"/>
        </w:rPr>
        <w:t>Automated Notification &amp; Incident Escalation: Trigger an automated alert to the MLOps engineering on-call channel via Webhook (Slack / Microsoft Teams / PagerDuty) identifying covariate shift on petal length (cm).</w:t>
      </w:r>
    </w:p>
    <w:p>
      <w:pPr>
        <w:pStyle w:val="ListBullet"/>
        <w:spacing w:before="30" w:after="50" w:line="276" w:lineRule="auto"/>
      </w:pPr>
      <w:r>
        <w:rPr>
          <w:rFonts w:ascii="Arial" w:hAnsi="Arial"/>
          <w:b/>
          <w:color w:val="262626"/>
          <w:sz w:val="20"/>
        </w:rPr>
        <w:t xml:space="preserve">2. </w:t>
      </w:r>
      <w:r>
        <w:rPr>
          <w:rFonts w:ascii="Arial" w:hAnsi="Arial"/>
          <w:color w:val="262626"/>
          <w:sz w:val="20"/>
        </w:rPr>
        <w:t>Upstream Data Ingestion Audit: Inspect data sources, preprocessing functions, and ingestion microservices to determine if the shift was caused by sensor recalibration, unit conversion errors (e.g. inches to centimeters), or genuine ecological/behavioral shifts.</w:t>
      </w:r>
    </w:p>
    <w:p>
      <w:pPr>
        <w:pStyle w:val="ListBullet"/>
        <w:spacing w:before="30" w:after="50" w:line="276" w:lineRule="auto"/>
      </w:pPr>
      <w:r>
        <w:rPr>
          <w:rFonts w:ascii="Arial" w:hAnsi="Arial"/>
          <w:b/>
          <w:color w:val="262626"/>
          <w:sz w:val="20"/>
        </w:rPr>
        <w:t xml:space="preserve">3. </w:t>
      </w:r>
      <w:r>
        <w:rPr>
          <w:rFonts w:ascii="Arial" w:hAnsi="Arial"/>
          <w:color w:val="262626"/>
          <w:sz w:val="20"/>
        </w:rPr>
        <w:t>Ground-Truth Sampling &amp; Evaluation: Sample recent production inference queries and solicit verified ground-truth labels to evaluate if live classification accuracy has degraded below the baseline 0.9000 threshold.</w:t>
      </w:r>
    </w:p>
    <w:p>
      <w:pPr>
        <w:pStyle w:val="ListBullet"/>
        <w:spacing w:before="30" w:after="50" w:line="276" w:lineRule="auto"/>
      </w:pPr>
      <w:r>
        <w:rPr>
          <w:rFonts w:ascii="Arial" w:hAnsi="Arial"/>
          <w:b/>
          <w:color w:val="262626"/>
          <w:sz w:val="20"/>
        </w:rPr>
        <w:t xml:space="preserve">4. </w:t>
      </w:r>
      <w:r>
        <w:rPr>
          <w:rFonts w:ascii="Arial" w:hAnsi="Arial"/>
          <w:color w:val="262626"/>
          <w:sz w:val="20"/>
        </w:rPr>
        <w:t>Automated Model Retraining Pipeline: If performance degradation is substantiated, trigger an automated retraining pipeline on recently collected sliding-window data, register the candidate model in the MLflow Model Registry, and execute shadow validation before promoting to production.</w:t>
      </w:r>
    </w:p>
    <w:p>
      <w:pPr>
        <w:spacing w:before="280" w:after="120" w:line="276" w:lineRule="auto"/>
      </w:pPr>
      <w:r>
        <w:rPr>
          <w:rFonts w:ascii="Arial" w:hAnsi="Arial"/>
          <w:b/>
          <w:color w:val="1F4E79"/>
          <w:sz w:val="27"/>
        </w:rPr>
        <w:t>5. GitHub Repository and Reproducibility</w:t>
      </w:r>
    </w:p>
    <w:p>
      <w:pPr>
        <w:pStyle w:val="ListBullet"/>
        <w:spacing w:before="30" w:after="50" w:line="276" w:lineRule="auto"/>
      </w:pPr>
      <w:r>
        <w:rPr>
          <w:rFonts w:ascii="Arial" w:hAnsi="Arial"/>
          <w:b/>
          <w:color w:val="262626"/>
          <w:sz w:val="20"/>
        </w:rPr>
        <w:t xml:space="preserve">GitHub Repository URL: </w:t>
      </w:r>
      <w:r>
        <w:rPr>
          <w:rFonts w:ascii="Arial" w:hAnsi="Arial"/>
          <w:color w:val="262626"/>
          <w:sz w:val="20"/>
        </w:rPr>
        <w:t>https://github.com/mohinideshmukh765/mlflow-experiment-drift-analysis</w:t>
      </w:r>
    </w:p>
    <w:p>
      <w:pPr>
        <w:spacing w:before="200" w:after="80" w:line="276" w:lineRule="auto"/>
      </w:pPr>
      <w:r>
        <w:rPr>
          <w:rFonts w:ascii="Arial" w:hAnsi="Arial"/>
          <w:b/>
          <w:color w:val="2F5597"/>
          <w:sz w:val="24"/>
        </w:rPr>
        <w:t>Source Code / Notebook Structure</w:t>
      </w:r>
    </w:p>
    <w:p>
      <w:pPr>
        <w:spacing w:before="40" w:after="80" w:line="276" w:lineRule="auto"/>
      </w:pPr>
      <w:r>
        <w:rPr>
          <w:rFonts w:ascii="Arial" w:hAnsi="Arial"/>
          <w:i w:val="0"/>
          <w:color w:val="262626"/>
          <w:sz w:val="21"/>
        </w:rPr>
        <w:t>The project is implemented as a modular, reproducible Python package with automated testing:</w:t>
      </w:r>
    </w:p>
    <w:p>
      <w:pPr>
        <w:pStyle w:val="ListBullet"/>
        <w:spacing w:before="30" w:after="50" w:line="276" w:lineRule="auto"/>
      </w:pPr>
      <w:r>
        <w:rPr>
          <w:rFonts w:ascii="Arial" w:hAnsi="Arial"/>
          <w:b/>
          <w:color w:val="262626"/>
          <w:sz w:val="20"/>
        </w:rPr>
        <w:t xml:space="preserve">train_and_drift.py: </w:t>
      </w:r>
      <w:r>
        <w:rPr>
          <w:rFonts w:ascii="Arial" w:hAnsi="Arial"/>
          <w:color w:val="262626"/>
          <w:sz w:val="20"/>
        </w:rPr>
        <w:t>Main pipeline entry point orchestrating model training, evaluation, drift detection, and MLflow logging.</w:t>
      </w:r>
    </w:p>
    <w:p>
      <w:pPr>
        <w:pStyle w:val="ListBullet"/>
        <w:spacing w:before="30" w:after="50" w:line="276" w:lineRule="auto"/>
      </w:pPr>
      <w:r>
        <w:rPr>
          <w:rFonts w:ascii="Arial" w:hAnsi="Arial"/>
          <w:b/>
          <w:color w:val="262626"/>
          <w:sz w:val="20"/>
        </w:rPr>
        <w:t xml:space="preserve">src/data_loader.py: </w:t>
      </w:r>
      <w:r>
        <w:rPr>
          <w:rFonts w:ascii="Arial" w:hAnsi="Arial"/>
          <w:color w:val="262626"/>
          <w:sz w:val="20"/>
        </w:rPr>
        <w:t>Modular data ingestion and reproducible synthetic drift generation functions.</w:t>
      </w:r>
    </w:p>
    <w:p>
      <w:pPr>
        <w:pStyle w:val="ListBullet"/>
        <w:spacing w:before="30" w:after="50" w:line="276" w:lineRule="auto"/>
      </w:pPr>
      <w:r>
        <w:rPr>
          <w:rFonts w:ascii="Arial" w:hAnsi="Arial"/>
          <w:b/>
          <w:color w:val="262626"/>
          <w:sz w:val="20"/>
        </w:rPr>
        <w:t xml:space="preserve">src/train_model.py: </w:t>
      </w:r>
      <w:r>
        <w:rPr>
          <w:rFonts w:ascii="Arial" w:hAnsi="Arial"/>
          <w:color w:val="262626"/>
          <w:sz w:val="20"/>
        </w:rPr>
        <w:t>Random Forest classifier training, metric computation, and confusion matrix visualization.</w:t>
      </w:r>
    </w:p>
    <w:p>
      <w:pPr>
        <w:pStyle w:val="ListBullet"/>
        <w:spacing w:before="30" w:after="50" w:line="276" w:lineRule="auto"/>
      </w:pPr>
      <w:r>
        <w:rPr>
          <w:rFonts w:ascii="Arial" w:hAnsi="Arial"/>
          <w:b/>
          <w:color w:val="262626"/>
          <w:sz w:val="20"/>
        </w:rPr>
        <w:t xml:space="preserve">src/drift_detection.py: </w:t>
      </w:r>
      <w:r>
        <w:rPr>
          <w:rFonts w:ascii="Arial" w:hAnsi="Arial"/>
          <w:color w:val="262626"/>
          <w:sz w:val="20"/>
        </w:rPr>
        <w:t>Two-sample Kolmogorov-Smirnov test execution and diagnostic visualization generator.</w:t>
      </w:r>
    </w:p>
    <w:p>
      <w:pPr>
        <w:pStyle w:val="ListBullet"/>
        <w:spacing w:before="30" w:after="50" w:line="276" w:lineRule="auto"/>
      </w:pPr>
      <w:r>
        <w:rPr>
          <w:rFonts w:ascii="Arial" w:hAnsi="Arial"/>
          <w:b/>
          <w:color w:val="262626"/>
          <w:sz w:val="20"/>
        </w:rPr>
        <w:t xml:space="preserve">tests/test_pipeline.py: </w:t>
      </w:r>
      <w:r>
        <w:rPr>
          <w:rFonts w:ascii="Arial" w:hAnsi="Arial"/>
          <w:color w:val="262626"/>
          <w:sz w:val="20"/>
        </w:rPr>
        <w:t>Automated test suite validating data loading, drift perturbation, statistical tests, and model training.</w:t>
      </w:r>
    </w:p>
    <w:p>
      <w:pPr>
        <w:spacing w:before="160" w:after="40" w:line="276" w:lineRule="auto"/>
        <w:jc w:val="center"/>
      </w:pPr>
      <w:r>
        <w:drawing>
          <wp:inline>
            <wp:extent cx="4114800" cy="5303520"/>
            <wp:docPr id="10" name="Picture 10"/>
            <wp:cNvGraphicFramePr>
              <a:graphicFrameLocks noChangeAspect="1"/>
            </wp:cNvGraphicFramePr>
            <a:graphic>
              <a:graphicData uri="http://schemas.openxmlformats.org/drawingml/2006/picture">
                <pic:pic>
                  <pic:nvPicPr>
                    <pic:cNvPr id="0" name="05_project_tree_explorer.png"/>
                    <pic:cNvPicPr/>
                  </pic:nvPicPr>
                  <pic:blipFill>
                    <a:blip r:embed="rId18"/>
                    <a:stretch>
                      <a:fillRect/>
                    </a:stretch>
                  </pic:blipFill>
                  <pic:spPr>
                    <a:xfrm>
                      <a:off x="0" y="0"/>
                      <a:ext cx="4114800" cy="5303520"/>
                    </a:xfrm>
                    <a:prstGeom prst="rect"/>
                  </pic:spPr>
                </pic:pic>
              </a:graphicData>
            </a:graphic>
          </wp:inline>
        </w:drawing>
      </w:r>
    </w:p>
    <w:p>
      <w:pPr>
        <w:spacing w:before="40" w:after="160" w:line="276" w:lineRule="auto"/>
        <w:jc w:val="center"/>
      </w:pPr>
      <w:r>
        <w:rPr>
          <w:rFonts w:ascii="Arial" w:hAnsi="Arial"/>
          <w:b/>
          <w:i/>
          <w:color w:val="2F5597"/>
          <w:sz w:val="19"/>
        </w:rPr>
        <w:t>Figure 5.1: Project Directory Structure &amp; Modular Package Layout</w:t>
      </w:r>
    </w:p>
    <w:p>
      <w:pPr>
        <w:spacing w:before="200" w:after="80" w:line="276" w:lineRule="auto"/>
      </w:pPr>
      <w:r>
        <w:rPr>
          <w:rFonts w:ascii="Arial" w:hAnsi="Arial"/>
          <w:b/>
          <w:color w:val="2F5597"/>
          <w:sz w:val="24"/>
        </w:rPr>
        <w:t>README and Execution Instructions</w:t>
      </w:r>
    </w:p>
    <w:p>
      <w:pPr>
        <w:spacing w:before="40" w:after="80" w:line="276" w:lineRule="auto"/>
      </w:pPr>
      <w:r>
        <w:rPr>
          <w:rFonts w:ascii="Arial" w:hAnsi="Arial"/>
          <w:i w:val="0"/>
          <w:color w:val="262626"/>
          <w:sz w:val="21"/>
        </w:rPr>
        <w:t>The repository contains complete documentation and instructions for reproducing the entire pipeline from scratch:</w:t>
      </w:r>
    </w:p>
    <w:tbl>
      <w:tblPr>
        <w:tblW w:type="auto" w:w="0"/>
        <w:jc w:val="center"/>
        <w:tblLook w:firstColumn="1" w:firstRow="1" w:lastColumn="0" w:lastRow="0" w:noHBand="0" w:noVBand="1" w:val="04A0"/>
      </w:tblPr>
      <w:tblGrid>
        <w:gridCol w:w="10080"/>
      </w:tblGrid>
      <w:tr>
        <w:tc>
          <w:tcPr>
            <w:tcW w:type="dxa" w:w="10080"/>
            <w:shd w:fill="F3F4F6"/>
            <w:tcMar>
              <w:top w:w="100" w:type="dxa"/>
              <w:bottom w:w="100" w:type="dxa"/>
              <w:left w:w="160" w:type="dxa"/>
              <w:right w:w="160" w:type="dxa"/>
            </w:tcMar>
            <w:tcBorders>
              <w:top w:val="none"/>
              <w:left w:val="single" w:sz="24" w:space="0" w:color="1F4E79"/>
              <w:bottom w:val="none"/>
              <w:right w:val="none"/>
            </w:tcBorders>
          </w:tcPr>
          <w:p>
            <w:pPr>
              <w:spacing w:before="40" w:after="40" w:line="252" w:lineRule="auto"/>
            </w:pPr>
            <w:r>
              <w:rPr>
                <w:rFonts w:ascii="Consolas" w:hAnsi="Consolas"/>
                <w:color w:val="1E293B"/>
                <w:sz w:val="18"/>
              </w:rPr>
              <w:t># 1. Clone repository</w:t>
              <w:br/>
              <w:t>git clone https://github.com/mohinideshmukh765/mlflow-experiment-drift-analysis.git</w:t>
              <w:br/>
              <w:t>cd mlflow-experiment-drift-analysis</w:t>
              <w:br/>
              <w:br/>
              <w:t># 2. Install dependencies</w:t>
              <w:br/>
              <w:t>python -m pip install -r requirements.txt</w:t>
              <w:br/>
              <w:br/>
              <w:t># 3. Execute training &amp; drift analysis pipeline</w:t>
              <w:br/>
              <w:t>python train_and_drift.py</w:t>
              <w:br/>
              <w:br/>
              <w:t># 4. Run automated test suite</w:t>
              <w:br/>
              <w:t>python -m pytest</w:t>
              <w:br/>
              <w:br/>
              <w:t># 5. Launch MLflow Web UI</w:t>
              <w:br/>
              <w:t>mlflow ui --port 5001</w:t>
            </w:r>
          </w:p>
        </w:tc>
      </w:tr>
    </w:tbl>
    <w:p/>
    <w:p>
      <w:pPr>
        <w:spacing w:before="200" w:after="80" w:line="276" w:lineRule="auto"/>
      </w:pPr>
      <w:r>
        <w:rPr>
          <w:rFonts w:ascii="Arial" w:hAnsi="Arial"/>
          <w:b/>
          <w:color w:val="2F5597"/>
          <w:sz w:val="24"/>
        </w:rPr>
        <w:t>Requirements / Dependencies</w:t>
      </w:r>
    </w:p>
    <w:p>
      <w:pPr>
        <w:spacing w:before="40" w:after="80" w:line="276" w:lineRule="auto"/>
      </w:pPr>
      <w:r>
        <w:rPr>
          <w:rFonts w:ascii="Arial" w:hAnsi="Arial"/>
          <w:i w:val="0"/>
          <w:color w:val="262626"/>
          <w:sz w:val="21"/>
        </w:rPr>
        <w:t>All dependencies are pinned in requirements.txt to ensure cross-platform reproducibility:</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360"/>
        <w:gridCol w:w="3360"/>
        <w:gridCol w:w="3360"/>
      </w:tblGrid>
      <w:tr>
        <w:tc>
          <w:tcPr>
            <w:tcW w:type="dxa" w:w="3360"/>
            <w:shd w:fill="1F4E79"/>
            <w:tcMar>
              <w:top w:w="80" w:type="dxa"/>
              <w:bottom w:w="80" w:type="dxa"/>
              <w:left w:w="90" w:type="dxa"/>
              <w:right w:w="90" w:type="dxa"/>
            </w:tcMar>
          </w:tcPr>
          <w:p>
            <w:r>
              <w:rPr>
                <w:rFonts w:ascii="Arial" w:hAnsi="Arial"/>
                <w:b/>
                <w:color w:val="FFFFFF"/>
                <w:sz w:val="19"/>
              </w:rPr>
              <w:t>Package Name</w:t>
            </w:r>
          </w:p>
        </w:tc>
        <w:tc>
          <w:tcPr>
            <w:tcW w:type="dxa" w:w="3360"/>
            <w:shd w:fill="1F4E79"/>
            <w:tcMar>
              <w:top w:w="80" w:type="dxa"/>
              <w:bottom w:w="80" w:type="dxa"/>
              <w:left w:w="90" w:type="dxa"/>
              <w:right w:w="90" w:type="dxa"/>
            </w:tcMar>
          </w:tcPr>
          <w:p>
            <w:r>
              <w:rPr>
                <w:rFonts w:ascii="Arial" w:hAnsi="Arial"/>
                <w:b/>
                <w:color w:val="FFFFFF"/>
                <w:sz w:val="19"/>
              </w:rPr>
              <w:t>Version Specified</w:t>
            </w:r>
          </w:p>
        </w:tc>
        <w:tc>
          <w:tcPr>
            <w:tcW w:type="dxa" w:w="3360"/>
            <w:shd w:fill="1F4E79"/>
            <w:tcMar>
              <w:top w:w="80" w:type="dxa"/>
              <w:bottom w:w="80" w:type="dxa"/>
              <w:left w:w="90" w:type="dxa"/>
              <w:right w:w="90" w:type="dxa"/>
            </w:tcMar>
          </w:tcPr>
          <w:p>
            <w:r>
              <w:rPr>
                <w:rFonts w:ascii="Arial" w:hAnsi="Arial"/>
                <w:b/>
                <w:color w:val="FFFFFF"/>
                <w:sz w:val="19"/>
              </w:rPr>
              <w:t>Functional Role in Project</w:t>
            </w:r>
          </w:p>
        </w:tc>
      </w:tr>
      <w:tr>
        <w:tc>
          <w:tcPr>
            <w:tcW w:type="dxa" w:w="3360"/>
            <w:shd w:fill="F8FAFC"/>
            <w:tcMar>
              <w:top w:w="60" w:type="dxa"/>
              <w:bottom w:w="60" w:type="dxa"/>
              <w:left w:w="80" w:type="dxa"/>
              <w:right w:w="80" w:type="dxa"/>
            </w:tcMar>
          </w:tcPr>
          <w:p>
            <w:pPr>
              <w:spacing w:before="30" w:after="30" w:line="276" w:lineRule="auto"/>
            </w:pPr>
            <w:r>
              <w:rPr>
                <w:rFonts w:ascii="Consolas" w:hAnsi="Consolas"/>
                <w:b/>
                <w:color w:val="262626"/>
                <w:sz w:val="17"/>
              </w:rPr>
              <w:t>mlflow</w:t>
            </w:r>
          </w:p>
        </w:tc>
        <w:tc>
          <w:tcPr>
            <w:tcW w:type="dxa" w:w="3360"/>
            <w:shd w:fill="F8FAFC"/>
            <w:tcMar>
              <w:top w:w="60" w:type="dxa"/>
              <w:bottom w:w="60" w:type="dxa"/>
              <w:left w:w="80" w:type="dxa"/>
              <w:right w:w="80" w:type="dxa"/>
            </w:tcMar>
          </w:tcPr>
          <w:p>
            <w:pPr>
              <w:spacing w:before="30" w:after="30" w:line="276" w:lineRule="auto"/>
            </w:pPr>
            <w:r>
              <w:rPr>
                <w:rFonts w:ascii="Consolas" w:hAnsi="Consolas"/>
                <w:color w:val="262626"/>
                <w:sz w:val="17"/>
              </w:rPr>
              <w:t>&gt;=3.12.0</w:t>
            </w:r>
          </w:p>
        </w:tc>
        <w:tc>
          <w:tcPr>
            <w:tcW w:type="dxa" w:w="3360"/>
            <w:shd w:fill="F8FAFC"/>
            <w:tcMar>
              <w:top w:w="60" w:type="dxa"/>
              <w:bottom w:w="60" w:type="dxa"/>
              <w:left w:w="80" w:type="dxa"/>
              <w:right w:w="80" w:type="dxa"/>
            </w:tcMar>
          </w:tcPr>
          <w:p>
            <w:pPr>
              <w:spacing w:before="30" w:after="30" w:line="276" w:lineRule="auto"/>
            </w:pPr>
            <w:r>
              <w:rPr>
                <w:rFonts w:ascii="Arial" w:hAnsi="Arial"/>
                <w:color w:val="262626"/>
                <w:sz w:val="17"/>
              </w:rPr>
              <w:t>Experiment tracking, parameter/metric logging, model artifact management</w:t>
            </w:r>
          </w:p>
        </w:tc>
      </w:tr>
      <w:tr>
        <w:tc>
          <w:tcPr>
            <w:tcW w:type="dxa" w:w="3360"/>
            <w:shd w:fill="FFFFFF"/>
            <w:tcMar>
              <w:top w:w="60" w:type="dxa"/>
              <w:bottom w:w="60" w:type="dxa"/>
              <w:left w:w="80" w:type="dxa"/>
              <w:right w:w="80" w:type="dxa"/>
            </w:tcMar>
          </w:tcPr>
          <w:p>
            <w:pPr>
              <w:spacing w:before="30" w:after="30" w:line="276" w:lineRule="auto"/>
            </w:pPr>
            <w:r>
              <w:rPr>
                <w:rFonts w:ascii="Consolas" w:hAnsi="Consolas"/>
                <w:b/>
                <w:color w:val="262626"/>
                <w:sz w:val="17"/>
              </w:rPr>
              <w:t>scikit-learn</w:t>
            </w:r>
          </w:p>
        </w:tc>
        <w:tc>
          <w:tcPr>
            <w:tcW w:type="dxa" w:w="3360"/>
            <w:shd w:fill="FFFFFF"/>
            <w:tcMar>
              <w:top w:w="60" w:type="dxa"/>
              <w:bottom w:w="60" w:type="dxa"/>
              <w:left w:w="80" w:type="dxa"/>
              <w:right w:w="80" w:type="dxa"/>
            </w:tcMar>
          </w:tcPr>
          <w:p>
            <w:pPr>
              <w:spacing w:before="30" w:after="30" w:line="276" w:lineRule="auto"/>
            </w:pPr>
            <w:r>
              <w:rPr>
                <w:rFonts w:ascii="Consolas" w:hAnsi="Consolas"/>
                <w:color w:val="262626"/>
                <w:sz w:val="17"/>
              </w:rPr>
              <w:t>&gt;=1.8.0</w:t>
            </w:r>
          </w:p>
        </w:tc>
        <w:tc>
          <w:tcPr>
            <w:tcW w:type="dxa" w:w="3360"/>
            <w:shd w:fill="FFFFFF"/>
            <w:tcMar>
              <w:top w:w="60" w:type="dxa"/>
              <w:bottom w:w="60" w:type="dxa"/>
              <w:left w:w="80" w:type="dxa"/>
              <w:right w:w="80" w:type="dxa"/>
            </w:tcMar>
          </w:tcPr>
          <w:p>
            <w:pPr>
              <w:spacing w:before="30" w:after="30" w:line="276" w:lineRule="auto"/>
            </w:pPr>
            <w:r>
              <w:rPr>
                <w:rFonts w:ascii="Arial" w:hAnsi="Arial"/>
                <w:color w:val="262626"/>
                <w:sz w:val="17"/>
              </w:rPr>
              <w:t>Iris dataset ingestion, Random Forest classification, evaluation metrics</w:t>
            </w:r>
          </w:p>
        </w:tc>
      </w:tr>
      <w:tr>
        <w:tc>
          <w:tcPr>
            <w:tcW w:type="dxa" w:w="3360"/>
            <w:shd w:fill="F8FAFC"/>
            <w:tcMar>
              <w:top w:w="60" w:type="dxa"/>
              <w:bottom w:w="60" w:type="dxa"/>
              <w:left w:w="80" w:type="dxa"/>
              <w:right w:w="80" w:type="dxa"/>
            </w:tcMar>
          </w:tcPr>
          <w:p>
            <w:pPr>
              <w:spacing w:before="30" w:after="30" w:line="276" w:lineRule="auto"/>
            </w:pPr>
            <w:r>
              <w:rPr>
                <w:rFonts w:ascii="Consolas" w:hAnsi="Consolas"/>
                <w:b/>
                <w:color w:val="262626"/>
                <w:sz w:val="17"/>
              </w:rPr>
              <w:t>scipy</w:t>
            </w:r>
          </w:p>
        </w:tc>
        <w:tc>
          <w:tcPr>
            <w:tcW w:type="dxa" w:w="3360"/>
            <w:shd w:fill="F8FAFC"/>
            <w:tcMar>
              <w:top w:w="60" w:type="dxa"/>
              <w:bottom w:w="60" w:type="dxa"/>
              <w:left w:w="80" w:type="dxa"/>
              <w:right w:w="80" w:type="dxa"/>
            </w:tcMar>
          </w:tcPr>
          <w:p>
            <w:pPr>
              <w:spacing w:before="30" w:after="30" w:line="276" w:lineRule="auto"/>
            </w:pPr>
            <w:r>
              <w:rPr>
                <w:rFonts w:ascii="Consolas" w:hAnsi="Consolas"/>
                <w:color w:val="262626"/>
                <w:sz w:val="17"/>
              </w:rPr>
              <w:t>&gt;=1.17.0</w:t>
            </w:r>
          </w:p>
        </w:tc>
        <w:tc>
          <w:tcPr>
            <w:tcW w:type="dxa" w:w="3360"/>
            <w:shd w:fill="F8FAFC"/>
            <w:tcMar>
              <w:top w:w="60" w:type="dxa"/>
              <w:bottom w:w="60" w:type="dxa"/>
              <w:left w:w="80" w:type="dxa"/>
              <w:right w:w="80" w:type="dxa"/>
            </w:tcMar>
          </w:tcPr>
          <w:p>
            <w:pPr>
              <w:spacing w:before="30" w:after="30" w:line="276" w:lineRule="auto"/>
            </w:pPr>
            <w:r>
              <w:rPr>
                <w:rFonts w:ascii="Arial" w:hAnsi="Arial"/>
                <w:color w:val="262626"/>
                <w:sz w:val="17"/>
              </w:rPr>
              <w:t>Two-sample Kolmogorov-Smirnov (ks_2samp) statistical test</w:t>
            </w:r>
          </w:p>
        </w:tc>
      </w:tr>
      <w:tr>
        <w:tc>
          <w:tcPr>
            <w:tcW w:type="dxa" w:w="3360"/>
            <w:shd w:fill="FFFFFF"/>
            <w:tcMar>
              <w:top w:w="60" w:type="dxa"/>
              <w:bottom w:w="60" w:type="dxa"/>
              <w:left w:w="80" w:type="dxa"/>
              <w:right w:w="80" w:type="dxa"/>
            </w:tcMar>
          </w:tcPr>
          <w:p>
            <w:pPr>
              <w:spacing w:before="30" w:after="30" w:line="276" w:lineRule="auto"/>
            </w:pPr>
            <w:r>
              <w:rPr>
                <w:rFonts w:ascii="Consolas" w:hAnsi="Consolas"/>
                <w:b/>
                <w:color w:val="262626"/>
                <w:sz w:val="17"/>
              </w:rPr>
              <w:t>pandas</w:t>
            </w:r>
          </w:p>
        </w:tc>
        <w:tc>
          <w:tcPr>
            <w:tcW w:type="dxa" w:w="3360"/>
            <w:shd w:fill="FFFFFF"/>
            <w:tcMar>
              <w:top w:w="60" w:type="dxa"/>
              <w:bottom w:w="60" w:type="dxa"/>
              <w:left w:w="80" w:type="dxa"/>
              <w:right w:w="80" w:type="dxa"/>
            </w:tcMar>
          </w:tcPr>
          <w:p>
            <w:pPr>
              <w:spacing w:before="30" w:after="30" w:line="276" w:lineRule="auto"/>
            </w:pPr>
            <w:r>
              <w:rPr>
                <w:rFonts w:ascii="Consolas" w:hAnsi="Consolas"/>
                <w:color w:val="262626"/>
                <w:sz w:val="17"/>
              </w:rPr>
              <w:t>&gt;=2.1.0</w:t>
            </w:r>
          </w:p>
        </w:tc>
        <w:tc>
          <w:tcPr>
            <w:tcW w:type="dxa" w:w="3360"/>
            <w:shd w:fill="FFFFFF"/>
            <w:tcMar>
              <w:top w:w="60" w:type="dxa"/>
              <w:bottom w:w="60" w:type="dxa"/>
              <w:left w:w="80" w:type="dxa"/>
              <w:right w:w="80" w:type="dxa"/>
            </w:tcMar>
          </w:tcPr>
          <w:p>
            <w:pPr>
              <w:spacing w:before="30" w:after="30" w:line="276" w:lineRule="auto"/>
            </w:pPr>
            <w:r>
              <w:rPr>
                <w:rFonts w:ascii="Arial" w:hAnsi="Arial"/>
                <w:color w:val="262626"/>
                <w:sz w:val="17"/>
              </w:rPr>
              <w:t>Data manipulation, reference/current dataset creation, tabular audit export</w:t>
            </w:r>
          </w:p>
        </w:tc>
      </w:tr>
      <w:tr>
        <w:tc>
          <w:tcPr>
            <w:tcW w:type="dxa" w:w="3360"/>
            <w:shd w:fill="F8FAFC"/>
            <w:tcMar>
              <w:top w:w="60" w:type="dxa"/>
              <w:bottom w:w="60" w:type="dxa"/>
              <w:left w:w="80" w:type="dxa"/>
              <w:right w:w="80" w:type="dxa"/>
            </w:tcMar>
          </w:tcPr>
          <w:p>
            <w:pPr>
              <w:spacing w:before="30" w:after="30" w:line="276" w:lineRule="auto"/>
            </w:pPr>
            <w:r>
              <w:rPr>
                <w:rFonts w:ascii="Consolas" w:hAnsi="Consolas"/>
                <w:b/>
                <w:color w:val="262626"/>
                <w:sz w:val="17"/>
              </w:rPr>
              <w:t>numpy</w:t>
            </w:r>
          </w:p>
        </w:tc>
        <w:tc>
          <w:tcPr>
            <w:tcW w:type="dxa" w:w="3360"/>
            <w:shd w:fill="F8FAFC"/>
            <w:tcMar>
              <w:top w:w="60" w:type="dxa"/>
              <w:bottom w:w="60" w:type="dxa"/>
              <w:left w:w="80" w:type="dxa"/>
              <w:right w:w="80" w:type="dxa"/>
            </w:tcMar>
          </w:tcPr>
          <w:p>
            <w:pPr>
              <w:spacing w:before="30" w:after="30" w:line="276" w:lineRule="auto"/>
            </w:pPr>
            <w:r>
              <w:rPr>
                <w:rFonts w:ascii="Consolas" w:hAnsi="Consolas"/>
                <w:color w:val="262626"/>
                <w:sz w:val="17"/>
              </w:rPr>
              <w:t>&gt;=1.26.0</w:t>
            </w:r>
          </w:p>
        </w:tc>
        <w:tc>
          <w:tcPr>
            <w:tcW w:type="dxa" w:w="3360"/>
            <w:shd w:fill="F8FAFC"/>
            <w:tcMar>
              <w:top w:w="60" w:type="dxa"/>
              <w:bottom w:w="60" w:type="dxa"/>
              <w:left w:w="80" w:type="dxa"/>
              <w:right w:w="80" w:type="dxa"/>
            </w:tcMar>
          </w:tcPr>
          <w:p>
            <w:pPr>
              <w:spacing w:before="30" w:after="30" w:line="276" w:lineRule="auto"/>
            </w:pPr>
            <w:r>
              <w:rPr>
                <w:rFonts w:ascii="Arial" w:hAnsi="Arial"/>
                <w:color w:val="262626"/>
                <w:sz w:val="17"/>
              </w:rPr>
              <w:t>Numerical matrix operations and synthetic drift perturbation</w:t>
            </w:r>
          </w:p>
        </w:tc>
      </w:tr>
      <w:tr>
        <w:tc>
          <w:tcPr>
            <w:tcW w:type="dxa" w:w="3360"/>
            <w:shd w:fill="FFFFFF"/>
            <w:tcMar>
              <w:top w:w="60" w:type="dxa"/>
              <w:bottom w:w="60" w:type="dxa"/>
              <w:left w:w="80" w:type="dxa"/>
              <w:right w:w="80" w:type="dxa"/>
            </w:tcMar>
          </w:tcPr>
          <w:p>
            <w:pPr>
              <w:spacing w:before="30" w:after="30" w:line="276" w:lineRule="auto"/>
            </w:pPr>
            <w:r>
              <w:rPr>
                <w:rFonts w:ascii="Consolas" w:hAnsi="Consolas"/>
                <w:b/>
                <w:color w:val="262626"/>
                <w:sz w:val="17"/>
              </w:rPr>
              <w:t>matplotlib</w:t>
            </w:r>
          </w:p>
        </w:tc>
        <w:tc>
          <w:tcPr>
            <w:tcW w:type="dxa" w:w="3360"/>
            <w:shd w:fill="FFFFFF"/>
            <w:tcMar>
              <w:top w:w="60" w:type="dxa"/>
              <w:bottom w:w="60" w:type="dxa"/>
              <w:left w:w="80" w:type="dxa"/>
              <w:right w:w="80" w:type="dxa"/>
            </w:tcMar>
          </w:tcPr>
          <w:p>
            <w:pPr>
              <w:spacing w:before="30" w:after="30" w:line="276" w:lineRule="auto"/>
            </w:pPr>
            <w:r>
              <w:rPr>
                <w:rFonts w:ascii="Consolas" w:hAnsi="Consolas"/>
                <w:color w:val="262626"/>
                <w:sz w:val="17"/>
              </w:rPr>
              <w:t>&gt;=3.10.0</w:t>
            </w:r>
          </w:p>
        </w:tc>
        <w:tc>
          <w:tcPr>
            <w:tcW w:type="dxa" w:w="3360"/>
            <w:shd w:fill="FFFFFF"/>
            <w:tcMar>
              <w:top w:w="60" w:type="dxa"/>
              <w:bottom w:w="60" w:type="dxa"/>
              <w:left w:w="80" w:type="dxa"/>
              <w:right w:w="80" w:type="dxa"/>
            </w:tcMar>
          </w:tcPr>
          <w:p>
            <w:pPr>
              <w:spacing w:before="30" w:after="30" w:line="276" w:lineRule="auto"/>
            </w:pPr>
            <w:r>
              <w:rPr>
                <w:rFonts w:ascii="Arial" w:hAnsi="Arial"/>
                <w:color w:val="262626"/>
                <w:sz w:val="17"/>
              </w:rPr>
              <w:t>Publication-grade distribution comparison and KS metric bar charts</w:t>
            </w:r>
          </w:p>
        </w:tc>
      </w:tr>
      <w:tr>
        <w:tc>
          <w:tcPr>
            <w:tcW w:type="dxa" w:w="3360"/>
            <w:shd w:fill="F8FAFC"/>
            <w:tcMar>
              <w:top w:w="60" w:type="dxa"/>
              <w:bottom w:w="60" w:type="dxa"/>
              <w:left w:w="80" w:type="dxa"/>
              <w:right w:w="80" w:type="dxa"/>
            </w:tcMar>
          </w:tcPr>
          <w:p>
            <w:pPr>
              <w:spacing w:before="30" w:after="30" w:line="276" w:lineRule="auto"/>
            </w:pPr>
            <w:r>
              <w:rPr>
                <w:rFonts w:ascii="Consolas" w:hAnsi="Consolas"/>
                <w:b/>
                <w:color w:val="262626"/>
                <w:sz w:val="17"/>
              </w:rPr>
              <w:t>pytest</w:t>
            </w:r>
          </w:p>
        </w:tc>
        <w:tc>
          <w:tcPr>
            <w:tcW w:type="dxa" w:w="3360"/>
            <w:shd w:fill="F8FAFC"/>
            <w:tcMar>
              <w:top w:w="60" w:type="dxa"/>
              <w:bottom w:w="60" w:type="dxa"/>
              <w:left w:w="80" w:type="dxa"/>
              <w:right w:w="80" w:type="dxa"/>
            </w:tcMar>
          </w:tcPr>
          <w:p>
            <w:pPr>
              <w:spacing w:before="30" w:after="30" w:line="276" w:lineRule="auto"/>
            </w:pPr>
            <w:r>
              <w:rPr>
                <w:rFonts w:ascii="Consolas" w:hAnsi="Consolas"/>
                <w:color w:val="262626"/>
                <w:sz w:val="17"/>
              </w:rPr>
              <w:t>&gt;=9.1.0</w:t>
            </w:r>
          </w:p>
        </w:tc>
        <w:tc>
          <w:tcPr>
            <w:tcW w:type="dxa" w:w="3360"/>
            <w:shd w:fill="F8FAFC"/>
            <w:tcMar>
              <w:top w:w="60" w:type="dxa"/>
              <w:bottom w:w="60" w:type="dxa"/>
              <w:left w:w="80" w:type="dxa"/>
              <w:right w:w="80" w:type="dxa"/>
            </w:tcMar>
          </w:tcPr>
          <w:p>
            <w:pPr>
              <w:spacing w:before="30" w:after="30" w:line="276" w:lineRule="auto"/>
            </w:pPr>
            <w:r>
              <w:rPr>
                <w:rFonts w:ascii="Arial" w:hAnsi="Arial"/>
                <w:color w:val="262626"/>
                <w:sz w:val="17"/>
              </w:rPr>
              <w:t>Automated unit and integration test framework</w:t>
            </w:r>
          </w:p>
        </w:tc>
      </w:tr>
    </w:tbl>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46464"/>
        <w:sz w:val="16"/>
        <w:szCs w:val="16"/>
        <w:u w:val="none"/>
        <w:shd w:fill="auto" w:val="clear"/>
        <w:vertAlign w:val="baseline"/>
        <w:rtl w:val="0"/>
      </w:rPr>
      <w:t xml:space="preserve">MLflow Installation, Experiment Tracking and Data Drift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549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6"/>
      <w:szCs w:val="4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oQV3Qnya0CSMp867U2k4ps3Tw==">CgMxLjA4AHIhMUE5Z0xod3plQS1vMHluSk1Ccm9zUk9VVkQ2RU9faV9w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