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</w:pPr>
      <w:r>
        <w:rPr>
          <w:rFonts w:ascii="Calibri" w:hAnsi="Calibri"/>
          <w:b/>
          <w:color w:val="1A1A1A"/>
          <w:sz w:val="44"/>
        </w:rPr>
        <w:t xml:space="preserve">SENTINEL-X</w:t>
      </w:r>
    </w:p>
    <w:p>
      <w:pPr>
        <w:spacing w:before="0" w:after="6"/>
      </w:pPr>
      <w:r>
        <w:rPr>
          <w:rFonts w:ascii="Calibri" w:hAnsi="Calibri"/>
          <w:b/>
          <w:color w:val="EB001B"/>
          <w:sz w:val="24"/>
        </w:rPr>
        <w:t xml:space="preserve">Autonomous Adversarial Payment Twin</w:t>
      </w:r>
    </w:p>
    <w:p>
      <w:pPr>
        <w:spacing w:before="0" w:after="20"/>
      </w:pPr>
      <w:r>
        <w:rPr>
          <w:rFonts w:ascii="Calibri" w:hAnsi="Calibri"/>
          <w:i/>
          <w:color w:val="5A6670"/>
          <w:sz w:val="15"/>
        </w:rPr>
        <w:t xml:space="preserve">AI Defence Lab for Payment Security  |  Mastercard Innovation Challenge @ GFF 2026</w:t>
      </w:r>
    </w:p>
    <w:p>
      <w:pPr>
        <w:spacing w:before="0" w:after="60"/>
      </w:pPr>
      <w:r>
        <w:rPr>
          <w:rFonts w:ascii="Calibri" w:hAnsi="Calibri"/>
          <w:color w:val="5A6670"/>
          <w:sz w:val="14"/>
        </w:rPr>
        <w:t xml:space="preserve">Live Demo:  </w:t>
      </w:r>
      <w:hyperlink r:id="rId105" w:history="1">
        <w:r>
          <w:rPr>
            <w:rFonts w:ascii="Calibri" w:hAnsi="Calibri"/>
            <w:color w:val="1F6FEB"/>
            <w:u w:val="single"/>
            <w:sz w:val="14"/>
          </w:rPr>
          <w:t xml:space="preserve">sentinel-x-adversarial-twin.vercel.app</w:t>
        </w:r>
      </w:hyperlink>
      <w:r>
        <w:rPr>
          <w:rFonts w:ascii="Calibri" w:hAnsi="Calibri"/>
          <w:color w:val="5A6670"/>
          <w:sz w:val="14"/>
        </w:rPr>
        <w:t xml:space="preserve">      Repository:  </w:t>
      </w:r>
      <w:hyperlink r:id="rId106" w:history="1">
        <w:r>
          <w:rPr>
            <w:rFonts w:ascii="Calibri" w:hAnsi="Calibri"/>
            <w:color w:val="1F6FEB"/>
            <w:u w:val="single"/>
            <w:sz w:val="14"/>
          </w:rPr>
          <w:t xml:space="preserve">github.com/mohit-22/sentinel-x-adversarial-twin</w:t>
        </w:r>
      </w:hyperlink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90.6% F1</w:t>
            </w:r>
          </w:p>
        </w:tc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1.71% FPR</w:t>
            </w:r>
          </w:p>
        </w:tc>
        <w:tc>
          <w:tcPr>
            <w:tcW w:w="257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81.17% ARG</w:t>
            </w:r>
          </w:p>
        </w:tc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7 Zero-Day Clusters</w:t>
            </w:r>
          </w:p>
        </w:tc>
      </w:tr>
    </w:tbl>
    <w:p>
      <w:pPr>
        <w:spacing w:before="0" w:after="0" w:line="60" w:lineRule="exact"/>
      </w:pPr>
    </w:p>
    <w:tbl>
      <w:tblPr>
        <w:tblW w:w="10318" w:type="dxa"/>
        <w:tblLayout w:type="fixed"/>
        <w:tblBorders>
          <w:top w:val="single" w:sz="16" w:color="0B1B2B"/>
          <w:left w:val="single" w:sz="16" w:color="0B1B2B"/>
          <w:bottom w:val="single" w:sz="4" w:color="0B1B2B"/>
          <w:right w:val="single" w:sz="4" w:color="0B1B2B"/>
        </w:tblBorders>
      </w:tblPr>
      <w:tr>
        <w:tc>
          <w:tcPr>
            <w:tcW w:w="10318" w:type="dxa"/>
            <w:shd w:val="clear" w:color="auto" w:fill="0B1B2B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Sentinel-X does not wait for the next fraud pattern to be labeled. It runs a closed-loop system against its own detector: a red team invents and evolves synthetic attacks, a deterministic LightGBM detector is measured for where it fails, the failure is explained (SHAP + Counterfactual Defender) and root-caused, a defense policy is compiled and simulated, the hardened detector is re-attacked to prove the gap actually closed — and the resulting defense is itself certified by attacking it again, with every step producing an auditable, reproducible number.</w:t>
            </w:r>
          </w:p>
        </w:tc>
      </w:tr>
    </w:tbl>
    <w:p>
      <w:pPr>
        <w:spacing w:before="0" w:after="0" w:line="80" w:lineRule="exact"/>
      </w:pP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PROBLEM</w:t>
            </w:r>
          </w:p>
        </w:tc>
        <w:tc>
          <w:tcPr>
            <w:tcW w:w="343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GAP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ANSWER</w:t>
            </w:r>
          </w:p>
        </w:tc>
      </w:tr>
      <w:tr>
        <w:trPr/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Payment fraud is no longer static. Attackers adapt behavior, identity, timing, channel and social-engineering pretext in response to whatever the defender just learned.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RBI FY2024–25: digital-payment fraud = 56.5% of reported bank-fraud cases in India¹. Mastercard: 46% of institutions report rising deepfake-related fraud².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traditional detector answers one question: “Is this transaction fraudulent?” Trained once, scored once — no mechanism to discover its own blind spots before an attacker does, and no mechanism to prove a proposed fix actually closes the gap it found.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Sentinel-X asks a different question: “Can an adaptive attacker defeat my current defense, why, and does the hardened defense measurably close that gap — and does the next defense hold when attacked in turn?” Every stage is a real, running module, exercised live for this document.</w:t>
            </w:r>
          </w:p>
        </w:tc>
      </w:tr>
    </w:tbl>
    <w:p>
      <w:pPr>
        <w:spacing w:before="0" w:after="0" w:line="100" w:lineRule="exact"/>
      </w:pP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8"/>
        </w:rPr>
        <w:t xml:space="preserve">The Closed Loop — One Diagram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PAYMENT TWIN (synthetic, seeded, 10k customers / 500 merchants / 50k txns)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RED TEAM (5 attack genomes + evolutionary mutation)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BLUE TEAM DETECTION (LightGBM + graph features)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FAILURE ANALYSIS (root-cause: TEMPORAL / AMOUNT / DEVICE / UNKNOWN)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DEFENSE COMPILATION (deterministic policy — only where root cause is compilable)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SIMULATION (replayed against real attack + clean data)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HARDEN + RE-TEST (retrain on hard negatives, re-attack held-out population)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(the new defense is itself attacked)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THREAT INTELLIGENCE (Fraud DNA, Economic Impact, STIX 2.1, Threat Map)</w:t>
            </w:r>
          </w:p>
        </w:tc>
      </w:tr>
    </w:tbl>
    <w:p>
      <w:pPr>
        <w:jc w:val="center"/>
        <w:spacing w:before="20" w:after="60"/>
      </w:pPr>
      <w:r>
        <w:rPr>
          <w:rFonts w:ascii="Calibri" w:hAnsi="Calibri"/>
          <w:i/>
          <w:color w:val="5A6670"/>
          <w:sz w:val="13"/>
        </w:rPr>
        <w:t xml:space="preserve">↓ feeds back into Red Team — the loop closes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WHY SENTINEL-X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Self-improving, not static. Every retrain is triggered by a measured failure, not a schedule.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Constraint-aware attacks. Mutations validated against amount bounds, chronology, novelty-flag consistency — never physically impossible transactions.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Explainable by construction. The LLM never scores a transaction — only LightGBM + SHAP decide.</w:t>
            </w:r>
          </w:p>
        </w:tc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HONEST BY DESIGN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Certification can fail. Recursive Defense reports FAILED or NO_NEW_DEFENSE_GENERATED honestly rather than fabricating a second win.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Provenance you can audit. Every evolutionary run produces a parent-child genome lineage (Fraud DNA), exportable as STIX 2.1.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Disclosed telemetry. Economic impact is a labeled synthetic benchmark — never presented as production financial loss.</w:t>
            </w:r>
          </w:p>
        </w:tc>
      </w:tr>
    </w:tbl>
    <w:p>
      <w:pPr>
        <w:spacing w:before="60" w:after="0"/>
      </w:pPr>
      <w:r>
        <w:rPr>
          <w:rFonts w:ascii="Calibri" w:hAnsi="Calibri"/>
          <w:color w:val="5A6670"/>
          <w:sz w:val="11"/>
        </w:rPr>
        <w:t xml:space="preserve">¹ RBI Annual Report FY2024–25, digital-payment fraud share of reported bank frauds.  ² Mastercard Global, 2025–26 payment threat-intelligence reporting.</w:t>
      </w:r>
    </w:p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TECHNICAL ARCHITECTURE</w:t>
      </w:r>
    </w:p>
    <w:p>
      <w:pPr>
        <w:spacing w:before="20" w:after="20"/>
      </w:pPr>
      <w:r>
        <w:rPr>
          <w:rFonts w:ascii="Calibri" w:hAnsi="Calibri"/>
          <w:color w:val="1A1A1A"/>
          <w:sz w:val="17"/>
        </w:rPr>
        <w:t xml:space="preserve">Sentinel-X is three cooperating engines (Payment Twin, Red Team, Blue Team) wired through an Adversarial Arena and a Recursive Defense Certification Engine into a governed Policy Layer, with a Threat Observatory, SOC Agent and Threat Map consuming the resulting evidence.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PAYMENT TWIN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10k customers, 500 merchants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50k txns / 30 days, seed=42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Fidelity-scored (KS + JS-divergence)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RED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 canonical genomes + mutation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Evolutionary search (fitness-scored)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Constraint-validated, realistic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BLUE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LightGBM + graph features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SHAP + Counterfactual Defender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Zero-Day Radar (unsupervised)</w:t>
            </w:r>
          </w:p>
        </w:tc>
      </w:tr>
    </w:tbl>
    <w:p>
      <w:pPr>
        <w:jc w:val="center"/>
        <w:spacing w:before="20" w:after="20"/>
      </w:pPr>
      <w:r>
        <w:rPr>
          <w:rFonts w:ascii="Calibri" w:hAnsi="Calibri"/>
          <w:color w:val="5A6670"/>
          <w:sz w:val="12"/>
        </w:rPr>
        <w:t xml:space="preserve">↓ all three feed the loop below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ADVERSARIAL ARENA — attack → harvest hard negatives → retrain → re-test → compute ARG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LAYER — Defense Compiler → Policy Simulator → (human approval, where required)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— attacks the resulting defense again; certifies or reports honest failure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THREAT OBSERVATORY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Fraud DNA lineage (parent→child genomes)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Economic Impact (₹, row-level)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STIX 2.1 export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SOC AGENT + THREAT MAP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Evidence-bounded LLM investigation — never scores a transaction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Threat Map: current Payment Twin evaluation snapshot, city-level risk</w:t>
            </w:r>
          </w:p>
        </w:tc>
      </w:tr>
    </w:tbl>
    <w:p>
      <w:pPr>
        <w:spacing w:before="60" w:after="20"/>
        <w:keepNext/>
      </w:pPr>
      <w:r>
        <w:rPr>
          <w:rFonts w:ascii="Calibri" w:hAnsi="Calibri"/>
          <w:b/>
          <w:color w:val="EB001B"/>
          <w:sz w:val="16"/>
        </w:rPr>
        <w:t xml:space="preserve">How Sentinel-X Runs</w:t>
      </w:r>
    </w:p>
    <w:p>
      <w:pPr>
        <w:spacing w:before="20" w:after="20"/>
      </w:pPr>
      <w:r>
        <w:rPr>
          <w:rFonts w:ascii="Calibri" w:hAnsi="Calibri"/>
          <w:color w:val="1A1A1A"/>
          <w:sz w:val="14"/>
        </w:rPr>
        <w:t xml:space="preserve">Startup is a strict pipeline (Payment Twin → one seeded attack → features → baseline detector D0 → Zero-Day Radar), run once. Everything after that — Red Team, Arena, Defense Compiler, Recursive Defense, Observatory, Threat Map — is independently triggerable once D0 exists; none of them requires another to run first.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4"/>
        </w:rPr>
        <w:t xml:space="preserve">Judge Mode is an orchestration/evaluation layer over these same services, not a dependency stage after Recursive Defense — it can be run before, after, or independently of a manual Red Team / Arena / Recursive Defense pass.</w:t>
      </w: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6"/>
        </w:rPr>
        <w:t xml:space="preserve">How the Defender Actually Improves</w:t>
      </w:r>
    </w:p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Detector: LightGBM (200 trees, 31 leaves, lr=0.05, is_unbalance), on 14 vectorized features; customer-grouped split so no customer's rows cross train/test. harvest_hard_negatives() takes every attack the detector missed, mutates it once (constraint-validated), and adds it to training; re_test() then re-attacks the same customers with a fresh, disjoint batch (controlling for population variance) before Robustness Gain is computed — never from training rows.</w:t>
      </w:r>
    </w:p>
    <w:p>
      <w:pPr>
        <w:spacing w:before="20" w:after="20"/>
      </w:pPr>
      <w:r>
        <w:rPr>
          <w:rFonts w:ascii="Calibri" w:hAnsi="Calibri"/>
          <w:b/>
          <w:color w:val="2B3A4A"/>
          <w:sz w:val="13"/>
        </w:rPr>
        <w:t xml:space="preserve">ARG (%) = ((Initial Evasion Rate − Final Evasion Rate) / Initial Evasion Rate) × 100</w:t>
      </w:r>
    </w:p>
    <w:tbl>
      <w:tblPr>
        <w:tblW w:w="10318" w:type="dxa"/>
        <w:tblLayout w:type="fixed"/>
        <w:tblBorders>
          <w:top w:val="single" w:sz="16" w:color="D97B00"/>
          <w:left w:val="single" w:sz="16" w:color="D97B00"/>
          <w:bottom w:val="single" w:sz="4" w:color="D97B00"/>
          <w:right w:val="single" w:sz="4" w:color="D97B00"/>
        </w:tblBorders>
      </w:tblPr>
      <w:tr>
        <w:tc>
          <w:tcPr>
            <w:tcW w:w="10318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D97B00"/>
                <w:sz w:val="16"/>
              </w:rPr>
              <w:t xml:space="preserve">THE LLM BOUNDARY — STATED ONCE, TRUE EVERYWHERE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Judge Sandbox: free text → LLM proposes a bounded genome parameter set → Pydantic-validated against the canonical genome's own ranges → simulated by the same deterministic generator used everywhere else.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SOC Agent: receives real SHAP + Immune Memory evidence, returns a structured verdict via a forced tool call — hypothesis, 3 evidence points, action, audit-log line.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In both directions: scoring is always the deterministic LightGBM model. The LLM never sees the fraud/allow/block decision path.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ATTACK IDENTIFICATION, FIDELITY &amp; DETECTION EFFICACY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Five Attack Families — Structured, Pydantic-Validated Genomes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00"/>
        <w:gridCol w:w="2600"/>
        <w:gridCol w:w="1700"/>
        <w:gridCol w:w="5618"/>
      </w:tblGrid>
      <w:tr>
        <w:trPr/>
        <w:tc>
          <w:tcPr>
            <w:tcW w:w="4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#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17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Genome ID</w:t>
            </w:r>
          </w:p>
        </w:tc>
        <w:tc>
          <w:tcPr>
            <w:tcW w:w="56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What it does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Agentic Micro-Structuring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ATK-MS-001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Splits a large amount into 10–15 txns across mule accounts to dodge velocity thresholds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Identity Drift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ATK-ID-001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Normal for ~20 days, then a sudden high-velocity extraction via new device/payee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 Camouflage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ATK-BC-001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interleaved inside an authentic-looking spending burst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 Engineering Coercion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ATK-SC-001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Structurally normal txn, adversarial memo metadata (UPI Collect Request pattern)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5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Voice Authorization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ATK-VD-001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Metadata-only call impersonation to bypass step-up — no real audio/video 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Constraint-aware mutations: amount stays within [0, mean_spend × 20], timestamps stay chronological, novelty flags stay consistent — naive perturbation produces physically impossible transactions; this stays realizable. Adaptive search verified live: population=5, generations=3, seed=42 — base genome starts at 1.6% evasion; by generation 2 the search finds a valid, realistic mutation reaching 100% evasion (realism_score=1.0) against the un-hardened baseline.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Payment Twin Fidelity  |  Detection Efficacy (held-out, customer-level split)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Payment Twin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Customers / Merchants / Transactions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10,000 / 500 / 50,000, 30 days, seed=42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Amount-distribution fidelity (1 − KS)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0.996  (target ≥ 0.90)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Temporal fidelity (1 − JS-divergence)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1.0000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Detection Metric (14,934 held-out txns)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Recall / F1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86.7% / 94.8% / 90.6%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PR-AUC / False Positive Rate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96.5% / 1.71%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/detect latency (measured, avg over 170 real requests)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4.44 ms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Adversarial Robustness — Official MVP-Gate Scale (ATK-MS-001, n=2,000)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Metric</w:t>
            </w:r>
          </w:p>
        </w:tc>
        <w:tc>
          <w:tcPr>
            <w:tcW w:w="4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Initial evasion rate (D0, pre-hardening)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4.64%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Final evasion rate (held-out re-attack)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0.87%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Adversarial Robustness Gain (ARG)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81.17%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Hard negatives harvested / Retrained F1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1,036  /  0.753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Retrained F1 (0.753 vs. 0.906 baseline) is the disclosed accuracy/robustness tradeoff of hardening on hard negatives — expected, not a bug. Evasion is run-specific: n=2,000 is the official scale; smaller n produces a smaller, noisier gain by construction.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Cross-Family Generalization — Hardening One Family Does Not Harden All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118"/>
        <w:gridCol w:w="2000"/>
        <w:gridCol w:w="2600"/>
        <w:gridCol w:w="1600"/>
      </w:tblGrid>
      <w:tr>
        <w:trPr/>
        <w:tc>
          <w:tcPr>
            <w:tcW w:w="41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2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Initial evasion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After combined retrain</w:t>
            </w:r>
          </w:p>
        </w:tc>
        <w:tc>
          <w:tcPr>
            <w:tcW w:w="1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Gain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micro_structuring (seen at startup)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4.48%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4.37%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2.6%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synthetic_identity_drift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90.52%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91.1%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behavioral_camouflage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88.20%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13.10%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85.1%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social_engineering_coercion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99.20%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67.40%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32.1%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synthetic_voice_authorization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98.00%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21.40%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78.2%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A detector trained only on micro-structuring is near-blind (88–99%) to the other four families. One combined hardening pass closes most of the gap — social_engineering_coercion stays hardest (67.4% residual), disclosed rather than smoothed over.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Zero-Day Radar (unsupervised, label-independent)  |  Fraud DNA Lineage Integrity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ZERO-DAY RADAR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Unknown-flagged events (held-out test set): 302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Distinct unknown clusters (DBSCAN): 7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Mean novelty score: 0.196 — verified live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FRAUD DNA LINEAGE (pop=5, gen=3)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Total lineage nodes: 15 (population × generations) — verified live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13/15 unique genome_id; 2 repeats are elites carried forward across generations — expected, not a collision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RECURSIVE DEFENSE CERTIFICATION — THE DEFENSE ATTACKS ITSELF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7"/>
        </w:rPr>
        <w:t xml:space="preserve">This is the project's sharpest idea: the defense becomes the next attack target.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D0 (current defense)  →  ATTACK D0  →  WEAKNESS ANALYZED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compilable root cause?  →  YES: D1 = D0 + DefensePolicy   |   NO: NO_NEW_DEFENSE_GENERATED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ATTACK D1 (fresh search, not a replay)  →  GATES: F1 / FPR regression, leakage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CERTIFIED  ·  FAILED (a gate tripped)  ·  NO_NEW_DEFENSE_GENERATED — never a fabricated D2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Live Certification Run — Verified for This Document (CERT-bad34eee, seed=42)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700"/>
        <w:gridCol w:w="2000"/>
        <w:gridCol w:w="1800"/>
        <w:gridCol w:w="1800"/>
        <w:gridCol w:w="1618"/>
        <w:gridCol w:w="2400"/>
      </w:tblGrid>
      <w:tr>
        <w:trPr/>
        <w:tc>
          <w:tcPr>
            <w:tcW w:w="7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Round</w:t>
            </w:r>
          </w:p>
        </w:tc>
        <w:tc>
          <w:tcPr>
            <w:tcW w:w="2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Defense Attacked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Evasion Found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F1 / FPR</w:t>
            </w:r>
          </w:p>
        </w:tc>
        <w:tc>
          <w:tcPr>
            <w:tcW w:w="16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Root Cause</w:t>
            </w:r>
          </w:p>
        </w:tc>
        <w:tc>
          <w:tcPr>
            <w:tcW w:w="24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Outcome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48.1%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10.5%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40.9%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2"/>
        </w:rPr>
        <w:t xml:space="preserve">Result: certification_status = FAILED. Not regression — defense_regression=false, clean_fpr_delta=0.0, f1_regression=0.0, customer/row leakage=0, every integrity gate passed. It failed because residual evasion stayed at 40.9% and, across all 3 rounds, the root-cause classifier could not place the discovered weakness into any of its 3 compilable categories — so no policy could honestly be compiled and D1 was never created. This is the point, not an apology: a system that always reports success on request is not trustworthy.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SHAP  ·  Counterfactual Defender  ·  SOC Agent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SHAP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“Why did the detector flag this?”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Top-3 TreeExplainer local attributions per BLOCK.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COUNTERFACTUAL DEFENDER — LOCAL EXPLANATION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“What's the smallest change to ALLOW?”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ATKTXN-0416-F10: ₹4,800 BLOCK → ALLOW via amount +1.4% (→₹4,869), count_7d −0.8%. 2 changes. If none of 1,000 samples cross ALLOW: honest “no_nearby_allow_found”.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A per-transaction local explanation, not a guaranteed real-world intervention or a globally optimal fraud-prevention action.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SOC AGENT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 → structured verdict.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Forced tool-call schema: hypothesis, 3 evidence points, action, audit line. Never scores a transaction.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Disclosed, current scope: the compiler currently activates a policy only for the TEMPORAL_VELOCITY_DILUTION root cause. AMOUNT_CAMOUFLAGE and DEVICE_CAMOUFLAGE are detected and correctly labeled but not yet compiled — demonstrated live in the canonical Judge Mode run on the next page, where a real AMOUNT_CAMOUFLAGE finding correctly produced no policy.</w:t>
      </w:r>
    </w:p>
    <w:tbl>
      <w:tblPr>
        <w:tblW w:w="10318" w:type="dxa"/>
        <w:tblLayout w:type="fixed"/>
        <w:tblBorders>
          <w:top w:val="single" w:sz="16" w:color="EB001B"/>
          <w:left w:val="single" w:sz="16" w:color="EB001B"/>
          <w:bottom w:val="single" w:sz="4" w:color="EB001B"/>
          <w:right w:val="single" w:sz="4" w:color="EB001B"/>
        </w:tblBorders>
      </w:tblPr>
      <w:tr>
        <w:tc>
          <w:tcPr>
            <w:tcW w:w="10318" w:type="dxa"/>
            <w:shd w:val="clear" w:color="auto" w:fill="FBEDE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EB001B"/>
                <w:sz w:val="16"/>
              </w:rPr>
              <w:t xml:space="preserve">FAILURE IS A MEASURED OUTCOME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system that always reports success on request is not trustworthy. Sentinel-X can, and does, honestly return: certification_status=FAILED (a gate tripped); NO_NEW_DEFENSE_GENERATED (no compilable weakness found); policy_generated=NONE (a real weakness with no compiler support yet); "no_nearby_allow_found" (Counterfactual Defender found no ALLOW within 1,000 samples). Each is a controlled outcome the test suite holds in place — not a hidden defect.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JUDGE MODE, OBSERVATORY &amp; REAL-WORLD FEASIBILITY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Judge Mode — 11-Phase Fraud Cyber Range (orchestration layer, not a dependency stage)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PREPARE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ATTACK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DETECT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ADAPT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DISCOVER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ANALYZE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DEFEND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SIMULATE</w:t>
            </w:r>
          </w:p>
        </w:tc>
        <w:tc>
          <w:tcPr>
            <w:tcW w:w="93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APPROVE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REPLAY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SCORE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Canonical run field (scale=200, HARD, gen=3, seed=42)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Baseline evasion → Evolved evasion (live)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3.94% → 100.0%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Root cause found → Policy compiled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AMOUNT_CAMOUFLAGE → NONE (correct, see above)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F1 / FPR shown on Scorecard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 / 0.85 / 0.01 — fixed placeholders, not live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defense_readiness_score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100.0 — a composite of the placeholders above, not a reliable headline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Threat Observatory  ·  Economic Impact  ·  STIX 2.1  ·  Threat Map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Evidence (all verified live)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DNA lineage nodes (adaptive run, pop=5, gen=3)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15 (5×3), 100% traceable to ATK-MS-001 root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Economic Impact: total attack value → caught after hardening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₹9.91 Cr → ₹9.84 Cr (+₹38.99L)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STIX 2.1 export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Deterministic SHA-256 IDs; byte-identical on re-export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Threat Map (current Payment Twin evaluation snapshot)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316 cities analyzed, 12 geo-plotted, ₹67.3L flagged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1"/>
        </w:rPr>
        <w:t xml:space="preserve">Economic Impact is always a labeled synthetic benchmark from real generated-attack amounts and real model outcomes — never a production financial-loss claim. Threat Map plots only cities with known fixed coordinates on a proportional grid, not a live banking network. 3D Payment Threat Universe: an interactive visualization of discovered attack genomes and threat state, on the Command Center screen.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Real-World Payment Feasibility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2"/>
              </w:rPr>
              <w:t xml:space="preserve">Payment Stream → Feature/Risk Engine → Sentinel-X Detector → ALLOW/STEP-UP/REVIEW/BLOCK → SHAP+Counterfactual → SOC → Adversarial Feedback → Defense Hardening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1 — Today (this prototype)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2–5 — Future Work (not implemented)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Full attack→detect→explain→harden→certify loop, live web prototype (Vercel + Render), server-side secret handling, environment-configured API routing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P2: GNN mule-ring detection at scale.  P3: Kafka/event-streaming ingestion.  P4: low-latency feature store, columnar feature computation.  P5: dedicated adversarial-training toolkit (e.g. ART), federated learning / differential privacy for cross-institution deployment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Current Limitations (Disclosed, Not Hidden)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Defense Compiler compiles a policy only for TEMPORAL_VELOCITY_DILUTION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Several Judge Mode Scorecard fields are fixed placeholders, not live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Recursive Defense Certification can, and did in this document's own run, report FAILED by design.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Single-process, in-memory state; requirements.txt currently unpinned.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Voice/video authorization is metadata-only by explicit design.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Unique Differentiators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Typical fraud system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Sentinel-X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Detects known patterns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Evolves new attacks against itself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One-time evaluation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Re-attacks every new defense before trusting it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Black-box score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SHAP + Counterfactual Defender on every decision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Retrain-and-hope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 → certify → honestly CERTIFIED / FAILED / NO_NEW_DEFENSE_GENERATED</w:t>
            </w:r>
          </w:p>
        </w:tc>
      </w:tr>
    </w:tbl>
    <w:p>
      <w:pPr>
        <w:spacing w:before="80" w:after="0"/>
      </w:pPr>
      <w:r>
        <w:rPr>
          <w:rFonts w:ascii="Calibri" w:hAnsi="Calibri"/>
          <w:i/>
          <w:color w:val="5A6670"/>
          <w:sz w:val="11"/>
        </w:rPr>
        <w:t xml:space="preserve">Sentinel-X was built for the Mastercard Innovation Challenge @ GFF 2026. All data is synthetic; no real cardholder or production payment data is used anywhere in this repository. Every specific number above was produced by calling the real, running application and reading the actual response.</w:t>
      </w:r>
    </w:p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PRODUCT WALKTHROUGH — LIVE APPLICATION</w:t>
      </w:r>
    </w:p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Real screenshots of the running application (localhost, this build), confirming that every number cited in this document is a live, on-screen figure — not a slide.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>
            <w:pPr>
              <w:jc w:val="center"/>
              <w:spacing w:before="40" w:after="20"/>
            </w:pPr>
            <w:r>
              <w:drawing>
                <wp:inline distT="0" distB="0" distL="0" distR="0">
                  <wp:extent cx="4160520" cy="2618051"/>
                  <wp:effectExtent l="0" t="0" r="0" b="0"/>
                  <wp:docPr id="1001" name="Command Center — Payment Threat Universe (3D) + Live Defense Status (F1 90.6%, FPR 1.71%, ARG 81.17%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" name="Command Center — Payment Threat Universe (3D) + Live Defense Status (F1 90.6%, FPR 1.71%, ARG 81.17%)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2618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30"/>
            </w:pPr>
            <w:r>
              <w:rPr>
                <w:rFonts w:ascii="Calibri" w:hAnsi="Calibri"/>
                <w:i/>
                <w:color w:val="5A6670"/>
                <w:sz w:val="12"/>
              </w:rPr>
              <w:t xml:space="preserve">Command Center — Payment Threat Universe (3D) + Live Defense Status (F1 90.6%, FPR 1.71%, ARG 81.17%)</w:t>
            </w:r>
          </w:p>
        </w:tc>
        <w:tc>
          <w:tcPr>
            <w:tcW w:w="5159" w:type="dx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>
            <w:pPr>
              <w:jc w:val="center"/>
              <w:spacing w:before="40" w:after="20"/>
            </w:pPr>
            <w:r>
              <w:drawing>
                <wp:inline distT="0" distB="0" distL="0" distR="0">
                  <wp:extent cx="4160520" cy="2618051"/>
                  <wp:effectExtent l="0" t="0" r="0" b="0"/>
                  <wp:docPr id="1002" name="Threat Intelligence Map — current Payment Twin evaluation snapshot, 316 cities analyz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" name="Threat Intelligence Map — current Payment Twin evaluation snapshot, 316 cities analyzed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2618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30"/>
            </w:pPr>
            <w:r>
              <w:rPr>
                <w:rFonts w:ascii="Calibri" w:hAnsi="Calibri"/>
                <w:i/>
                <w:color w:val="5A6670"/>
                <w:sz w:val="12"/>
              </w:rPr>
              <w:t xml:space="preserve">Threat Intelligence Map — current Payment Twin evaluation snapshot, 316 cities analyzed</w:t>
            </w:r>
          </w:p>
        </w:tc>
      </w:tr>
      <w:tr>
        <w:trPr/>
        <w:tc>
          <w:tcPr>
            <w:tcW w:w="5159" w:type="dx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>
            <w:pPr>
              <w:jc w:val="center"/>
              <w:spacing w:before="40" w:after="20"/>
            </w:pPr>
            <w:r>
              <w:drawing>
                <wp:inline distT="0" distB="0" distL="0" distR="0">
                  <wp:extent cx="4160520" cy="2618051"/>
                  <wp:effectExtent l="0" t="0" r="0" b="0"/>
                  <wp:docPr id="1003" name="Threat Observatory — Fraud DNA Evolution Tree (15 variants) + Economic Impa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" name="Threat Observatory — Fraud DNA Evolution Tree (15 variants) + Economic Impact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2618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30"/>
            </w:pPr>
            <w:r>
              <w:rPr>
                <w:rFonts w:ascii="Calibri" w:hAnsi="Calibri"/>
                <w:i/>
                <w:color w:val="5A6670"/>
                <w:sz w:val="12"/>
              </w:rPr>
              <w:t xml:space="preserve">Threat Observatory — Fraud DNA Evolution Tree (15 variants) + Economic Impact</w:t>
            </w:r>
          </w:p>
        </w:tc>
        <w:tc>
          <w:tcPr>
            <w:tcW w:w="5159" w:type="dx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>
            <w:pPr>
              <w:jc w:val="center"/>
              <w:spacing w:before="40" w:after="20"/>
            </w:pPr>
            <w:r>
              <w:drawing>
                <wp:inline distT="0" distB="0" distL="0" distR="0">
                  <wp:extent cx="4160520" cy="2618051"/>
                  <wp:effectExtent l="0" t="0" r="0" b="0"/>
                  <wp:docPr id="1004" name="Judge Mode — 11-phase Fraud Cyber Range, live Challenge Configuration and phase progres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Judge Mode — 11-phase Fraud Cyber Range, live Challenge Configuration and phase progression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2618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0" w:after="30"/>
            </w:pPr>
            <w:r>
              <w:rPr>
                <w:rFonts w:ascii="Calibri" w:hAnsi="Calibri"/>
                <w:i/>
                <w:color w:val="5A6670"/>
                <w:sz w:val="12"/>
              </w:rPr>
              <w:t xml:space="preserve">Judge Mode — 11-phase Fraud Cyber Range, live Challenge Configuration and phase progression</w:t>
            </w:r>
          </w:p>
        </w:tc>
      </w:tr>
    </w:tbl>
    <w:p>
      <w:pPr>
        <w:jc w:val="center"/>
        <w:spacing w:before="40" w:after="0"/>
      </w:pPr>
      <w:r>
        <w:rPr>
          <w:rFonts w:ascii="Calibri" w:hAnsi="Calibri"/>
          <w:i/>
          <w:color w:val="5A6670"/>
          <w:sz w:val="11"/>
        </w:rPr>
        <w:t xml:space="preserve">Live demo and source repository linked on the cover page.</w:t>
      </w:r>
    </w:p>
    <w:sectPr w:rsidR="00FC693F" w:rsidRPr="0006063C" w:rsidSect="00034616">
      <w:footerReference w:type="default" r:id="rId9"/>
      <w:pgSz w:w="11906" w:h="16838"/>
      <w:pgMar w:top="680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18" w:val="right"/>
      </w:tabs>
      <w:jc w:val="left"/>
    </w:pPr>
    <w:r>
      <w:rPr>
        <w:rFonts w:ascii="Calibri" w:hAnsi="Calibri"/>
        <w:color w:val="5A6670"/>
        <w:sz w:val="14"/>
      </w:rPr>
      <w:t>Sentinel-X -- Autonomous Adversarial Payment Twin | Mastercard GFF 2026 AI Defence Lab</w:t>
    </w:r>
    <w:r>
      <w:tab/>
    </w:r>
    <w:r>
      <w:rPr>
        <w:rFonts w:ascii="Calibri" w:hAnsi="Calibri"/>
        <w:color w:val="5A6670"/>
        <w:sz w:val="14"/>
      </w:rPr>
      <w:t xml:space="preserve">Page </w:t>
    </w:r>
    <w:fldSimple w:instr="PAGE">
      <w:r>
        <w:t>1</w:t>
      </w:r>
    </w:fldSimple>
    <w:r>
      <w:rPr>
        <w:rFonts w:ascii="Calibri" w:hAnsi="Calibri"/>
        <w:color w:val="5A6670"/>
        <w:sz w:val="14"/>
      </w:rPr>
      <w:t xml:space="preserve"> of </w:t>
    </w:r>
    <w:fldSimple w:instr="NUMPAGES">
      <w:r>
        <w:t>5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52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B1B2B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B1B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EB001B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hyperlink" Target="https://sentinel-x-adversarial-twin.vercel.app/" TargetMode="External"/><Relationship Id="rId106" Type="http://schemas.openxmlformats.org/officeDocument/2006/relationships/hyperlink" Target="https://github.com/mohit-22/sentinel-x-adversarial-tw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