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Technology Category Recommendation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Within a technology category, give a rank order list of all the companies in the database who have not used any technology within the subcategory but might start using it in the near future.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ML Objective: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Find the propensity for a company to start using any technology within a subcategory based on its previous technology purchase pattern.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Based on this propensity score we can rank order the companies within a technology subcategory.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There are scheduled processes that run at a regular interval to detect the technologies used by the companies.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had taken the data from 08/06/2020 to 10/02/2021.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Table: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838575" cy="1533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highlight w:val="white"/>
          <w:rtl w:val="0"/>
        </w:rPr>
        <w:t xml:space="preserve">Total Companies: 12410952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Total Technologies:  28375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There is a separate table that keeps a mapping of technology to its category and subcategory.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Sample: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14954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By joining the above 2 tables we create a new table that maps a company to a subcategory.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the min of run-date of the company-subcategory pair gives us the first date on which the company-subcategory pair was detected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Sample: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1504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Total Subcategories: 806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We are assuming that the first run date of the company-subcategory pair tells us the first time a company started using any technology in that subcategory.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above table gives us the training data that we can use to start training the model.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 had another table that tells us the company's intrinsic features like location, sector, and size information that can be used in training.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Sample: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9306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93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Cleaning: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There were a lot of subcategories that meant the same but the spellings were different.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 used edit distance to get similarity scores between each pair of subcategory and combined the subcategories which have high similarity score and has the same meaning.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Sample of top subcategory pairs with high similarity scores: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03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Filters: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We have removed any companies that have used less than 3 subcategories as it is not enough history to learn meaningful features about the company. (Removes  20% of companies)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We have removed the subcategories which have not been used by at least 100 companies for similar reasons. (Removes 8% of subcategories)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Note: The threshold that has been used are hyperparameters, we have selected the parameters in a way that does not reduce the dataset size significantly.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Hyperparameter: Something that has to be tuned to get better model performance.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Training: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Now that we have our data ready we can go on with the training process.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But there is one major problem we have to resolve before we start the training.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the dataset, we know if the company started using any technology in a subcategory (positive set), but we don't know if a company did-not/will-not use a subcategory.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 the dataset, we observed that out of all the connections which are possible between subcategories and companies only 1.5% of connections are actually present.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So if we pick a random pair of companies and subcategories, there is a 98.5% chance it is not connected.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That is what we are doing for the negative dataset, we are randomly picking a pair of companies and subcategories and assuming that it is not connected for more than 95% of the time.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Since we are using the data from October 2020 till Feb 2021.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We took data till January 2021 for training and Feb 2021 for validation.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And removed any company in validation data that are not part of train data.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We took 2 times more negative data than train using the logic mentioned above.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Using the above data we built a collaborative-based deep learning model to come up with the predictions.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Please refer to the below articles to get more details</w:t>
      </w:r>
    </w:p>
    <w:p w:rsidR="00000000" w:rsidDel="00000000" w:rsidP="00000000" w:rsidRDefault="00000000" w:rsidRPr="00000000" w14:paraId="0000006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https://medium.com/quantyca/deep-learning-for-collaborative-filtering-using-fastai-b28e197ccd59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https://towardsdatascience.com/neural-collaborative-filtering-96cef1009401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quantyca/deep-learning-for-collaborative-filtering-using-fastai-b28e197ccd59" TargetMode="External"/><Relationship Id="rId10" Type="http://schemas.openxmlformats.org/officeDocument/2006/relationships/image" Target="media/image4.png"/><Relationship Id="rId12" Type="http://schemas.openxmlformats.org/officeDocument/2006/relationships/hyperlink" Target="https://towardsdatascience.com/neural-collaborative-filtering-96cef1009401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