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eDataPay / AmpliPay</w:t>
      </w:r>
    </w:p>
    <w:p>
      <w:pPr>
        <w:jc w:val="center"/>
      </w:pPr>
      <w:r>
        <w:rPr>
          <w:b/>
          <w:color w:val="183453"/>
          <w:sz w:val="40"/>
        </w:rPr>
        <w:t>Merchant Onboarding Platform</w:t>
      </w:r>
    </w:p>
    <w:p>
      <w:pPr>
        <w:jc w:val="center"/>
      </w:pPr>
      <w:r>
        <w:rPr>
          <w:b/>
          <w:sz w:val="34"/>
        </w:rPr>
        <w:t>Implementation Verification, Developer Response &amp; Change-Control Pack</w:t>
      </w:r>
    </w:p>
    <w:p>
      <w:pPr>
        <w:jc w:val="center"/>
      </w:pPr>
      <w:r>
        <w:rPr>
          <w:i/>
          <w:sz w:val="24"/>
        </w:rPr>
        <w:t>For Mohit and the Development Team</w:t>
      </w:r>
    </w:p>
    <w:p/>
    <w:tbl>
      <w:tblPr>
        <w:tblW w:type="auto" w:w="0"/>
        <w:jc w:val="center"/>
        <w:tblLook w:firstColumn="1" w:firstRow="1" w:lastColumn="0" w:lastRow="0" w:noHBand="0" w:noVBand="1" w:val="04A0"/>
      </w:tblPr>
      <w:tblGrid>
        <w:gridCol w:w="10166"/>
      </w:tblGrid>
      <w:tr>
        <w:tc>
          <w:tcPr>
            <w:tcW w:type="dxa" w:w="10166"/>
            <w:shd w:fill="D9EAF7"/>
            <w:tcMar>
              <w:top w:w="160" w:type="dxa"/>
              <w:start w:w="160" w:type="dxa"/>
              <w:bottom w:w="160" w:type="dxa"/>
              <w:end w:w="160" w:type="dxa"/>
            </w:tcMar>
            <w:vAlign w:val="center"/>
          </w:tcPr>
          <w:p>
            <w:r>
              <w:rPr>
                <w:rFonts w:ascii="Aptos" w:hAnsi="Aptos"/>
                <w:b/>
                <w:sz w:val="18"/>
              </w:rPr>
              <w:t>Purpose</w:t>
              <w:br/>
            </w:r>
            <w:r>
              <w:rPr>
                <w:rFonts w:ascii="Aptos" w:hAnsi="Aptos"/>
                <w:sz w:val="18"/>
              </w:rPr>
              <w:t>This document is the required response template and operating procedure for proving what has been implemented in the company GitHub repository, what remains outstanding, how the system was tested, and where every future enhancement, bug fix, field change, workflow change, and API integration must be recorded. It is intended to be used together with the Merchant Onboarding AI Development Instructions already provided.</w:t>
            </w:r>
          </w:p>
        </w:tc>
      </w:tr>
    </w:tbl>
    <w:p/>
    <w:p>
      <w:pPr>
        <w:jc w:val="center"/>
      </w:pPr>
      <w:r>
        <w:rPr>
          <w:b/>
        </w:rPr>
        <w:t>Required response date: ____________________</w:t>
      </w:r>
    </w:p>
    <w:p>
      <w:pPr>
        <w:jc w:val="center"/>
      </w:pPr>
      <w:r>
        <w:t>Developer / owner: Mohit ____________________</w:t>
      </w:r>
    </w:p>
    <w:p>
      <w:r>
        <w:br w:type="page"/>
      </w:r>
    </w:p>
    <w:p>
      <w:pPr>
        <w:pStyle w:val="Heading1"/>
        <w:keepNext/>
      </w:pPr>
      <w:r>
        <w:t>1. What We Need to Be Able to Verify</w:t>
      </w:r>
    </w:p>
    <w:p>
      <w:r>
        <w:t>The objective is not simply to receive a statement that the work is complete. We need evidence that the code exists in the company GitHub environment, is organized correctly, passes tests, works in the staging/test system, and can be maintained as we continue using the platform.</w:t>
      </w:r>
    </w:p>
    <w:p>
      <w:pPr>
        <w:pStyle w:val="ListBullet"/>
      </w:pPr>
      <w:r>
        <w:t>What was already in the system before this project started.</w:t>
      </w:r>
    </w:p>
    <w:p>
      <w:pPr>
        <w:pStyle w:val="ListBullet"/>
      </w:pPr>
      <w:r>
        <w:t>What was reused or extended.</w:t>
      </w:r>
    </w:p>
    <w:p>
      <w:pPr>
        <w:pStyle w:val="ListBullet"/>
      </w:pPr>
      <w:r>
        <w:t>What new code was created.</w:t>
      </w:r>
    </w:p>
    <w:p>
      <w:pPr>
        <w:pStyle w:val="ListBullet"/>
      </w:pPr>
      <w:r>
        <w:t>Which parts apply to every merchant and which parts are specific to U.S. domestic or international merchants.</w:t>
      </w:r>
    </w:p>
    <w:p>
      <w:pPr>
        <w:pStyle w:val="ListBullet"/>
      </w:pPr>
      <w:r>
        <w:t>What branch, pull request, commit, migration, test, screen, table, endpoint, or service proves the implementation.</w:t>
      </w:r>
    </w:p>
    <w:p>
      <w:pPr>
        <w:pStyle w:val="ListBullet"/>
      </w:pPr>
      <w:r>
        <w:t>What remains incomplete or requires a business decision.</w:t>
      </w:r>
    </w:p>
    <w:p>
      <w:pPr>
        <w:pStyle w:val="ListBullet"/>
      </w:pPr>
      <w:r>
        <w:t>How to test each feature ourselves.</w:t>
      </w:r>
    </w:p>
    <w:p>
      <w:pPr>
        <w:pStyle w:val="ListBullet"/>
      </w:pPr>
      <w:r>
        <w:t>How future requests are submitted, coded, reviewed, tested, approved, and released.</w:t>
      </w:r>
    </w:p>
    <w:tbl>
      <w:tblPr>
        <w:tblW w:type="auto" w:w="0"/>
        <w:jc w:val="center"/>
        <w:tblLook w:firstColumn="1" w:firstRow="1" w:lastColumn="0" w:lastRow="0" w:noHBand="0" w:noVBand="1" w:val="04A0"/>
      </w:tblPr>
      <w:tblGrid>
        <w:gridCol w:w="10166"/>
      </w:tblGrid>
      <w:tr>
        <w:tc>
          <w:tcPr>
            <w:tcW w:type="dxa" w:w="10166"/>
            <w:shd w:fill="FFF2CC"/>
            <w:tcMar>
              <w:top w:w="160" w:type="dxa"/>
              <w:start w:w="160" w:type="dxa"/>
              <w:bottom w:w="160" w:type="dxa"/>
              <w:end w:w="160" w:type="dxa"/>
            </w:tcMar>
            <w:vAlign w:val="center"/>
          </w:tcPr>
          <w:p>
            <w:r>
              <w:rPr>
                <w:rFonts w:ascii="Aptos" w:hAnsi="Aptos"/>
                <w:b/>
                <w:sz w:val="18"/>
              </w:rPr>
              <w:t>Core rule</w:t>
              <w:br/>
            </w:r>
            <w:r>
              <w:rPr>
                <w:rFonts w:ascii="Aptos" w:hAnsi="Aptos"/>
                <w:sz w:val="18"/>
              </w:rPr>
              <w:t>Nothing should be treated as “done” only because an AI coding assistant produced code. Done means the code is in the company repository, reviewed, tested, demonstrated, documented, and traceable to an approved requirement.</w:t>
            </w:r>
          </w:p>
        </w:tc>
      </w:tr>
    </w:tbl>
    <w:p/>
    <w:p>
      <w:pPr>
        <w:pStyle w:val="Heading1"/>
        <w:keepNext/>
      </w:pPr>
      <w:r>
        <w:t>2. Required GitHub Working Method</w:t>
      </w:r>
    </w:p>
    <w:p>
      <w:r>
        <w:t>All production-related source code must live in the company GitHub organization/repositories. Personal repositories, local-only changes, copied ZIP files, or untracked AI-generated code are not an acceptable system of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120" w:type="dxa"/>
              <w:start w:w="120" w:type="dxa"/>
              <w:bottom w:w="120" w:type="dxa"/>
              <w:end w:w="120" w:type="dxa"/>
            </w:tcMar>
            <w:vAlign w:val="center"/>
          </w:tcPr>
          <w:p>
            <w:r>
              <w:rPr>
                <w:rFonts w:ascii="Aptos" w:hAnsi="Aptos"/>
                <w:sz w:val="18"/>
              </w:rPr>
              <w:t>GitHub Item</w:t>
            </w:r>
          </w:p>
        </w:tc>
        <w:tc>
          <w:tcPr>
            <w:tcW w:type="dxa" w:w="5083"/>
            <w:shd w:fill="D9EAF7"/>
            <w:tcMar>
              <w:top w:w="120" w:type="dxa"/>
              <w:start w:w="120" w:type="dxa"/>
              <w:bottom w:w="120" w:type="dxa"/>
              <w:end w:w="120" w:type="dxa"/>
            </w:tcMar>
            <w:vAlign w:val="center"/>
          </w:tcPr>
          <w:p>
            <w:r>
              <w:rPr>
                <w:rFonts w:ascii="Aptos" w:hAnsi="Aptos"/>
                <w:sz w:val="18"/>
              </w:rPr>
              <w:t>Required Practice</w:t>
            </w:r>
          </w:p>
        </w:tc>
      </w:tr>
      <w:tr>
        <w:tc>
          <w:tcPr>
            <w:tcW w:type="dxa" w:w="5083"/>
            <w:tcMar>
              <w:top w:w="120" w:type="dxa"/>
              <w:start w:w="120" w:type="dxa"/>
              <w:bottom w:w="120" w:type="dxa"/>
              <w:end w:w="120" w:type="dxa"/>
            </w:tcMar>
            <w:vAlign w:val="center"/>
          </w:tcPr>
          <w:p>
            <w:r>
              <w:rPr>
                <w:rFonts w:ascii="Aptos" w:hAnsi="Aptos"/>
                <w:sz w:val="18"/>
              </w:rPr>
              <w:t>Main branch</w:t>
            </w:r>
          </w:p>
        </w:tc>
        <w:tc>
          <w:tcPr>
            <w:tcW w:type="dxa" w:w="5083"/>
            <w:tcMar>
              <w:top w:w="120" w:type="dxa"/>
              <w:start w:w="120" w:type="dxa"/>
              <w:bottom w:w="120" w:type="dxa"/>
              <w:end w:w="120" w:type="dxa"/>
            </w:tcMar>
            <w:vAlign w:val="center"/>
          </w:tcPr>
          <w:p>
            <w:r>
              <w:rPr>
                <w:rFonts w:ascii="Aptos" w:hAnsi="Aptos"/>
                <w:sz w:val="18"/>
              </w:rPr>
              <w:t>Protected production-ready branch. No direct AI or developer commits.</w:t>
            </w:r>
          </w:p>
        </w:tc>
      </w:tr>
      <w:tr>
        <w:tc>
          <w:tcPr>
            <w:tcW w:type="dxa" w:w="5083"/>
            <w:tcMar>
              <w:top w:w="120" w:type="dxa"/>
              <w:start w:w="120" w:type="dxa"/>
              <w:bottom w:w="120" w:type="dxa"/>
              <w:end w:w="120" w:type="dxa"/>
            </w:tcMar>
            <w:vAlign w:val="center"/>
          </w:tcPr>
          <w:p>
            <w:r>
              <w:rPr>
                <w:rFonts w:ascii="Aptos" w:hAnsi="Aptos"/>
                <w:sz w:val="18"/>
              </w:rPr>
              <w:t>Develop / staging branch</w:t>
            </w:r>
          </w:p>
        </w:tc>
        <w:tc>
          <w:tcPr>
            <w:tcW w:type="dxa" w:w="5083"/>
            <w:tcMar>
              <w:top w:w="120" w:type="dxa"/>
              <w:start w:w="120" w:type="dxa"/>
              <w:bottom w:w="120" w:type="dxa"/>
              <w:end w:w="120" w:type="dxa"/>
            </w:tcMar>
            <w:vAlign w:val="center"/>
          </w:tcPr>
          <w:p>
            <w:r>
              <w:rPr>
                <w:rFonts w:ascii="Aptos" w:hAnsi="Aptos"/>
                <w:sz w:val="18"/>
              </w:rPr>
              <w:t>Integration branch if the existing repository uses one.</w:t>
            </w:r>
          </w:p>
        </w:tc>
      </w:tr>
      <w:tr>
        <w:tc>
          <w:tcPr>
            <w:tcW w:type="dxa" w:w="5083"/>
            <w:tcMar>
              <w:top w:w="120" w:type="dxa"/>
              <w:start w:w="120" w:type="dxa"/>
              <w:bottom w:w="120" w:type="dxa"/>
              <w:end w:w="120" w:type="dxa"/>
            </w:tcMar>
            <w:vAlign w:val="center"/>
          </w:tcPr>
          <w:p>
            <w:r>
              <w:rPr>
                <w:rFonts w:ascii="Aptos" w:hAnsi="Aptos"/>
                <w:sz w:val="18"/>
              </w:rPr>
              <w:t>Feature branches</w:t>
            </w:r>
          </w:p>
        </w:tc>
        <w:tc>
          <w:tcPr>
            <w:tcW w:type="dxa" w:w="5083"/>
            <w:tcMar>
              <w:top w:w="120" w:type="dxa"/>
              <w:start w:w="120" w:type="dxa"/>
              <w:bottom w:w="120" w:type="dxa"/>
              <w:end w:w="120" w:type="dxa"/>
            </w:tcMar>
            <w:vAlign w:val="center"/>
          </w:tcPr>
          <w:p>
            <w:r>
              <w:rPr>
                <w:rFonts w:ascii="Aptos" w:hAnsi="Aptos"/>
                <w:sz w:val="18"/>
              </w:rPr>
              <w:t>One branch for one feature or logical change.</w:t>
            </w:r>
          </w:p>
        </w:tc>
      </w:tr>
      <w:tr>
        <w:tc>
          <w:tcPr>
            <w:tcW w:type="dxa" w:w="5083"/>
            <w:tcMar>
              <w:top w:w="120" w:type="dxa"/>
              <w:start w:w="120" w:type="dxa"/>
              <w:bottom w:w="120" w:type="dxa"/>
              <w:end w:w="120" w:type="dxa"/>
            </w:tcMar>
            <w:vAlign w:val="center"/>
          </w:tcPr>
          <w:p>
            <w:r>
              <w:rPr>
                <w:rFonts w:ascii="Aptos" w:hAnsi="Aptos"/>
                <w:sz w:val="18"/>
              </w:rPr>
              <w:t>Pull request</w:t>
            </w:r>
          </w:p>
        </w:tc>
        <w:tc>
          <w:tcPr>
            <w:tcW w:type="dxa" w:w="5083"/>
            <w:tcMar>
              <w:top w:w="120" w:type="dxa"/>
              <w:start w:w="120" w:type="dxa"/>
              <w:bottom w:w="120" w:type="dxa"/>
              <w:end w:w="120" w:type="dxa"/>
            </w:tcMar>
            <w:vAlign w:val="center"/>
          </w:tcPr>
          <w:p>
            <w:r>
              <w:rPr>
                <w:rFonts w:ascii="Aptos" w:hAnsi="Aptos"/>
                <w:sz w:val="18"/>
              </w:rPr>
              <w:t>Required for material changes. Must explain business purpose, code impact, migrations, tests, screenshots, and rollback.</w:t>
            </w:r>
          </w:p>
        </w:tc>
      </w:tr>
      <w:tr>
        <w:tc>
          <w:tcPr>
            <w:tcW w:type="dxa" w:w="5083"/>
            <w:tcMar>
              <w:top w:w="120" w:type="dxa"/>
              <w:start w:w="120" w:type="dxa"/>
              <w:bottom w:w="120" w:type="dxa"/>
              <w:end w:w="120" w:type="dxa"/>
            </w:tcMar>
            <w:vAlign w:val="center"/>
          </w:tcPr>
          <w:p>
            <w:r>
              <w:rPr>
                <w:rFonts w:ascii="Aptos" w:hAnsi="Aptos"/>
                <w:sz w:val="18"/>
              </w:rPr>
              <w:t>Commit history</w:t>
            </w:r>
          </w:p>
        </w:tc>
        <w:tc>
          <w:tcPr>
            <w:tcW w:type="dxa" w:w="5083"/>
            <w:tcMar>
              <w:top w:w="120" w:type="dxa"/>
              <w:start w:w="120" w:type="dxa"/>
              <w:bottom w:w="120" w:type="dxa"/>
              <w:end w:w="120" w:type="dxa"/>
            </w:tcMar>
            <w:vAlign w:val="center"/>
          </w:tcPr>
          <w:p>
            <w:r>
              <w:rPr>
                <w:rFonts w:ascii="Aptos" w:hAnsi="Aptos"/>
                <w:sz w:val="18"/>
              </w:rPr>
              <w:t>Small, understandable commits. Avoid a single giant “AI update” commit.</w:t>
            </w:r>
          </w:p>
        </w:tc>
      </w:tr>
      <w:tr>
        <w:tc>
          <w:tcPr>
            <w:tcW w:type="dxa" w:w="5083"/>
            <w:tcMar>
              <w:top w:w="120" w:type="dxa"/>
              <w:start w:w="120" w:type="dxa"/>
              <w:bottom w:w="120" w:type="dxa"/>
              <w:end w:w="120" w:type="dxa"/>
            </w:tcMar>
            <w:vAlign w:val="center"/>
          </w:tcPr>
          <w:p>
            <w:r>
              <w:rPr>
                <w:rFonts w:ascii="Aptos" w:hAnsi="Aptos"/>
                <w:sz w:val="18"/>
              </w:rPr>
              <w:t>Issues / change requests</w:t>
            </w:r>
          </w:p>
        </w:tc>
        <w:tc>
          <w:tcPr>
            <w:tcW w:type="dxa" w:w="5083"/>
            <w:tcMar>
              <w:top w:w="120" w:type="dxa"/>
              <w:start w:w="120" w:type="dxa"/>
              <w:bottom w:w="120" w:type="dxa"/>
              <w:end w:w="120" w:type="dxa"/>
            </w:tcMar>
            <w:vAlign w:val="center"/>
          </w:tcPr>
          <w:p>
            <w:r>
              <w:rPr>
                <w:rFonts w:ascii="Aptos" w:hAnsi="Aptos"/>
                <w:sz w:val="18"/>
              </w:rPr>
              <w:t>Every approved enhancement or bug should have a trackable GitHub Issue or equivalent ticket ID.</w:t>
            </w:r>
          </w:p>
        </w:tc>
      </w:tr>
      <w:tr>
        <w:tc>
          <w:tcPr>
            <w:tcW w:type="dxa" w:w="5083"/>
            <w:tcMar>
              <w:top w:w="120" w:type="dxa"/>
              <w:start w:w="120" w:type="dxa"/>
              <w:bottom w:w="120" w:type="dxa"/>
              <w:end w:w="120" w:type="dxa"/>
            </w:tcMar>
            <w:vAlign w:val="center"/>
          </w:tcPr>
          <w:p>
            <w:r>
              <w:rPr>
                <w:rFonts w:ascii="Aptos" w:hAnsi="Aptos"/>
                <w:sz w:val="18"/>
              </w:rPr>
              <w:t>Release tag</w:t>
            </w:r>
          </w:p>
        </w:tc>
        <w:tc>
          <w:tcPr>
            <w:tcW w:type="dxa" w:w="5083"/>
            <w:tcMar>
              <w:top w:w="120" w:type="dxa"/>
              <w:start w:w="120" w:type="dxa"/>
              <w:bottom w:w="120" w:type="dxa"/>
              <w:end w:w="120" w:type="dxa"/>
            </w:tcMar>
            <w:vAlign w:val="center"/>
          </w:tcPr>
          <w:p>
            <w:r>
              <w:rPr>
                <w:rFonts w:ascii="Aptos" w:hAnsi="Aptos"/>
                <w:sz w:val="18"/>
              </w:rPr>
              <w:t>Use version or release tags for important staging/production releases.</w:t>
            </w:r>
          </w:p>
        </w:tc>
      </w:tr>
      <w:tr>
        <w:tc>
          <w:tcPr>
            <w:tcW w:type="dxa" w:w="5083"/>
            <w:tcMar>
              <w:top w:w="120" w:type="dxa"/>
              <w:start w:w="120" w:type="dxa"/>
              <w:bottom w:w="120" w:type="dxa"/>
              <w:end w:w="120" w:type="dxa"/>
            </w:tcMar>
            <w:vAlign w:val="center"/>
          </w:tcPr>
          <w:p>
            <w:r>
              <w:rPr>
                <w:rFonts w:ascii="Aptos" w:hAnsi="Aptos"/>
                <w:sz w:val="18"/>
              </w:rPr>
              <w:t>Secrets</w:t>
            </w:r>
          </w:p>
        </w:tc>
        <w:tc>
          <w:tcPr>
            <w:tcW w:type="dxa" w:w="5083"/>
            <w:tcMar>
              <w:top w:w="120" w:type="dxa"/>
              <w:start w:w="120" w:type="dxa"/>
              <w:bottom w:w="120" w:type="dxa"/>
              <w:end w:w="120" w:type="dxa"/>
            </w:tcMar>
            <w:vAlign w:val="center"/>
          </w:tcPr>
          <w:p>
            <w:r>
              <w:rPr>
                <w:rFonts w:ascii="Aptos" w:hAnsi="Aptos"/>
                <w:sz w:val="18"/>
              </w:rPr>
              <w:t>Never store bank credentials, processor credentials, API keys, passwords, or production secrets in GitHub source files.</w:t>
            </w:r>
          </w:p>
        </w:tc>
      </w:tr>
    </w:tbl>
    <w:p/>
    <w:p>
      <w:pPr>
        <w:pStyle w:val="Heading2"/>
        <w:keepNext/>
      </w:pPr>
      <w:r>
        <w:t>Recommended branch naming</w:t>
      </w:r>
    </w:p>
    <w:p>
      <w:pPr>
        <w:pStyle w:val="IntenseQuote"/>
      </w:pPr>
      <w:r>
        <w:t>feature/shared-merchant-workflow</w:t>
      </w:r>
    </w:p>
    <w:p>
      <w:pPr>
        <w:pStyle w:val="IntenseQuote"/>
      </w:pPr>
      <w:r>
        <w:t>feature/us-domestic-underwriting</w:t>
      </w:r>
    </w:p>
    <w:p>
      <w:pPr>
        <w:pStyle w:val="IntenseQuote"/>
      </w:pPr>
      <w:r>
        <w:t>feature/international-onboarding</w:t>
      </w:r>
    </w:p>
    <w:p>
      <w:pPr>
        <w:pStyle w:val="IntenseQuote"/>
      </w:pPr>
      <w:r>
        <w:t>feature/document-rules</w:t>
      </w:r>
    </w:p>
    <w:p>
      <w:pPr>
        <w:pStyle w:val="IntenseQuote"/>
      </w:pPr>
      <w:r>
        <w:t>feature/processor-routing</w:t>
      </w:r>
    </w:p>
    <w:p>
      <w:pPr>
        <w:pStyle w:val="IntenseQuote"/>
      </w:pPr>
      <w:r>
        <w:t>feature/bank-api-adapter</w:t>
      </w:r>
    </w:p>
    <w:p>
      <w:pPr>
        <w:pStyle w:val="IntenseQuote"/>
      </w:pPr>
      <w:r>
        <w:t>fix/application-stage-transition</w:t>
      </w:r>
    </w:p>
    <w:p>
      <w:pPr>
        <w:pStyle w:val="IntenseQuote"/>
      </w:pPr>
      <w:r>
        <w:t>chore/audit-logging-tests</w:t>
      </w:r>
    </w:p>
    <w:p>
      <w:pPr>
        <w:pStyle w:val="Heading1"/>
        <w:keepNext/>
      </w:pPr>
      <w:r>
        <w:t>3. How Mohit Should Use the AI Coding Tools</w:t>
      </w:r>
    </w:p>
    <w:p>
      <w:r>
        <w:t>Use AI tools as development accelerators and reviewers, not as the owner of the architecture. The company GitHub repository remains the source of truth. The same coding standards, security rules, and review process apply regardless of which AI tool generated or reviewed the code.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Mar>
              <w:top w:w="120" w:type="dxa"/>
              <w:start w:w="120" w:type="dxa"/>
              <w:bottom w:w="120" w:type="dxa"/>
              <w:end w:w="120" w:type="dxa"/>
            </w:tcMar>
            <w:vAlign w:val="center"/>
          </w:tcPr>
          <w:p>
            <w:r>
              <w:rPr>
                <w:rFonts w:ascii="Aptos" w:hAnsi="Aptos"/>
                <w:sz w:val="18"/>
              </w:rPr>
              <w:t>Tool / category</w:t>
            </w:r>
          </w:p>
        </w:tc>
        <w:tc>
          <w:tcPr>
            <w:tcW w:type="dxa" w:w="2541"/>
            <w:shd w:fill="D9EAF7"/>
            <w:tcMar>
              <w:top w:w="120" w:type="dxa"/>
              <w:start w:w="120" w:type="dxa"/>
              <w:bottom w:w="120" w:type="dxa"/>
              <w:end w:w="120" w:type="dxa"/>
            </w:tcMar>
            <w:vAlign w:val="center"/>
          </w:tcPr>
          <w:p>
            <w:r>
              <w:rPr>
                <w:rFonts w:ascii="Aptos" w:hAnsi="Aptos"/>
                <w:sz w:val="18"/>
              </w:rPr>
              <w:t>Best use</w:t>
            </w:r>
          </w:p>
        </w:tc>
        <w:tc>
          <w:tcPr>
            <w:tcW w:type="dxa" w:w="2541"/>
            <w:shd w:fill="D9EAF7"/>
            <w:tcMar>
              <w:top w:w="120" w:type="dxa"/>
              <w:start w:w="120" w:type="dxa"/>
              <w:bottom w:w="120" w:type="dxa"/>
              <w:end w:w="120" w:type="dxa"/>
            </w:tcMar>
            <w:vAlign w:val="center"/>
          </w:tcPr>
          <w:p>
            <w:r>
              <w:rPr>
                <w:rFonts w:ascii="Aptos" w:hAnsi="Aptos"/>
                <w:sz w:val="18"/>
              </w:rPr>
              <w:t>Do not rely on it for</w:t>
            </w:r>
          </w:p>
        </w:tc>
        <w:tc>
          <w:tcPr>
            <w:tcW w:type="dxa" w:w="2541"/>
            <w:shd w:fill="D9EAF7"/>
            <w:tcMar>
              <w:top w:w="120" w:type="dxa"/>
              <w:start w:w="120" w:type="dxa"/>
              <w:bottom w:w="120" w:type="dxa"/>
              <w:end w:w="120" w:type="dxa"/>
            </w:tcMar>
            <w:vAlign w:val="center"/>
          </w:tcPr>
          <w:p>
            <w:r>
              <w:rPr>
                <w:rFonts w:ascii="Aptos" w:hAnsi="Aptos"/>
                <w:sz w:val="18"/>
              </w:rPr>
              <w:t>Required output</w:t>
            </w:r>
          </w:p>
        </w:tc>
      </w:tr>
      <w:tr>
        <w:tc>
          <w:tcPr>
            <w:tcW w:type="dxa" w:w="2541"/>
            <w:tcMar>
              <w:top w:w="100" w:type="dxa"/>
              <w:start w:w="100" w:type="dxa"/>
              <w:bottom w:w="100" w:type="dxa"/>
              <w:end w:w="100" w:type="dxa"/>
            </w:tcMar>
            <w:vAlign w:val="center"/>
          </w:tcPr>
          <w:p>
            <w:r>
              <w:rPr>
                <w:rFonts w:ascii="Aptos" w:hAnsi="Aptos"/>
                <w:sz w:val="18"/>
              </w:rPr>
              <w:t>GitHub Copilot</w:t>
            </w:r>
          </w:p>
        </w:tc>
        <w:tc>
          <w:tcPr>
            <w:tcW w:type="dxa" w:w="2541"/>
            <w:tcMar>
              <w:top w:w="100" w:type="dxa"/>
              <w:start w:w="100" w:type="dxa"/>
              <w:bottom w:w="100" w:type="dxa"/>
              <w:end w:w="100" w:type="dxa"/>
            </w:tcMar>
            <w:vAlign w:val="center"/>
          </w:tcPr>
          <w:p>
            <w:r>
              <w:rPr>
                <w:rFonts w:ascii="Aptos" w:hAnsi="Aptos"/>
                <w:sz w:val="18"/>
              </w:rPr>
              <w:t>Repository-aware coding, autocomplete, tests, refactors, repetitive Laravel code</w:t>
            </w:r>
          </w:p>
        </w:tc>
        <w:tc>
          <w:tcPr>
            <w:tcW w:type="dxa" w:w="2541"/>
            <w:tcMar>
              <w:top w:w="100" w:type="dxa"/>
              <w:start w:w="100" w:type="dxa"/>
              <w:bottom w:w="100" w:type="dxa"/>
              <w:end w:w="100" w:type="dxa"/>
            </w:tcMar>
            <w:vAlign w:val="center"/>
          </w:tcPr>
          <w:p>
            <w:r>
              <w:rPr>
                <w:rFonts w:ascii="Aptos" w:hAnsi="Aptos"/>
                <w:sz w:val="18"/>
              </w:rPr>
              <w:t>Final architecture or independent approval</w:t>
            </w:r>
          </w:p>
        </w:tc>
        <w:tc>
          <w:tcPr>
            <w:tcW w:type="dxa" w:w="2541"/>
            <w:tcMar>
              <w:top w:w="100" w:type="dxa"/>
              <w:start w:w="100" w:type="dxa"/>
              <w:bottom w:w="100" w:type="dxa"/>
              <w:end w:w="100" w:type="dxa"/>
            </w:tcMar>
            <w:vAlign w:val="center"/>
          </w:tcPr>
          <w:p>
            <w:r>
              <w:rPr>
                <w:rFonts w:ascii="Aptos" w:hAnsi="Aptos"/>
                <w:sz w:val="18"/>
              </w:rPr>
              <w:t>Commit-ready code plus tests</w:t>
            </w:r>
          </w:p>
        </w:tc>
      </w:tr>
      <w:tr>
        <w:tc>
          <w:tcPr>
            <w:tcW w:type="dxa" w:w="2541"/>
            <w:tcMar>
              <w:top w:w="100" w:type="dxa"/>
              <w:start w:w="100" w:type="dxa"/>
              <w:bottom w:w="100" w:type="dxa"/>
              <w:end w:w="100" w:type="dxa"/>
            </w:tcMar>
            <w:vAlign w:val="center"/>
          </w:tcPr>
          <w:p>
            <w:r>
              <w:rPr>
                <w:rFonts w:ascii="Aptos" w:hAnsi="Aptos"/>
                <w:sz w:val="18"/>
              </w:rPr>
              <w:t>ChatGPT / Codex</w:t>
            </w:r>
          </w:p>
        </w:tc>
        <w:tc>
          <w:tcPr>
            <w:tcW w:type="dxa" w:w="2541"/>
            <w:tcMar>
              <w:top w:w="100" w:type="dxa"/>
              <w:start w:w="100" w:type="dxa"/>
              <w:bottom w:w="100" w:type="dxa"/>
              <w:end w:w="100" w:type="dxa"/>
            </w:tcMar>
            <w:vAlign w:val="center"/>
          </w:tcPr>
          <w:p>
            <w:r>
              <w:rPr>
                <w:rFonts w:ascii="Aptos" w:hAnsi="Aptos"/>
                <w:sz w:val="18"/>
              </w:rPr>
              <w:t>Architecture reviews, code generation, debugging, test design, data mapping, API design</w:t>
            </w:r>
          </w:p>
        </w:tc>
        <w:tc>
          <w:tcPr>
            <w:tcW w:type="dxa" w:w="2541"/>
            <w:tcMar>
              <w:top w:w="100" w:type="dxa"/>
              <w:start w:w="100" w:type="dxa"/>
              <w:bottom w:w="100" w:type="dxa"/>
              <w:end w:w="100" w:type="dxa"/>
            </w:tcMar>
            <w:vAlign w:val="center"/>
          </w:tcPr>
          <w:p>
            <w:r>
              <w:rPr>
                <w:rFonts w:ascii="Aptos" w:hAnsi="Aptos"/>
                <w:sz w:val="18"/>
              </w:rPr>
              <w:t>Unreviewed direct production changes</w:t>
            </w:r>
          </w:p>
        </w:tc>
        <w:tc>
          <w:tcPr>
            <w:tcW w:type="dxa" w:w="2541"/>
            <w:tcMar>
              <w:top w:w="100" w:type="dxa"/>
              <w:start w:w="100" w:type="dxa"/>
              <w:bottom w:w="100" w:type="dxa"/>
              <w:end w:w="100" w:type="dxa"/>
            </w:tcMar>
            <w:vAlign w:val="center"/>
          </w:tcPr>
          <w:p>
            <w:r>
              <w:rPr>
                <w:rFonts w:ascii="Aptos" w:hAnsi="Aptos"/>
                <w:sz w:val="18"/>
              </w:rPr>
              <w:t>Clear implementation plan and review notes</w:t>
            </w:r>
          </w:p>
        </w:tc>
      </w:tr>
      <w:tr>
        <w:tc>
          <w:tcPr>
            <w:tcW w:type="dxa" w:w="2541"/>
            <w:tcMar>
              <w:top w:w="100" w:type="dxa"/>
              <w:start w:w="100" w:type="dxa"/>
              <w:bottom w:w="100" w:type="dxa"/>
              <w:end w:w="100" w:type="dxa"/>
            </w:tcMar>
            <w:vAlign w:val="center"/>
          </w:tcPr>
          <w:p>
            <w:r>
              <w:rPr>
                <w:rFonts w:ascii="Aptos" w:hAnsi="Aptos"/>
                <w:sz w:val="18"/>
              </w:rPr>
              <w:t>Claude / Claude Code</w:t>
            </w:r>
          </w:p>
        </w:tc>
        <w:tc>
          <w:tcPr>
            <w:tcW w:type="dxa" w:w="2541"/>
            <w:tcMar>
              <w:top w:w="100" w:type="dxa"/>
              <w:start w:w="100" w:type="dxa"/>
              <w:bottom w:w="100" w:type="dxa"/>
              <w:end w:w="100" w:type="dxa"/>
            </w:tcMar>
            <w:vAlign w:val="center"/>
          </w:tcPr>
          <w:p>
            <w:r>
              <w:rPr>
                <w:rFonts w:ascii="Aptos" w:hAnsi="Aptos"/>
                <w:sz w:val="18"/>
              </w:rPr>
              <w:t>Large-repository analysis, refactoring, multi-file reasoning, code review</w:t>
            </w:r>
          </w:p>
        </w:tc>
        <w:tc>
          <w:tcPr>
            <w:tcW w:type="dxa" w:w="2541"/>
            <w:tcMar>
              <w:top w:w="100" w:type="dxa"/>
              <w:start w:w="100" w:type="dxa"/>
              <w:bottom w:w="100" w:type="dxa"/>
              <w:end w:w="100" w:type="dxa"/>
            </w:tcMar>
            <w:vAlign w:val="center"/>
          </w:tcPr>
          <w:p>
            <w:r>
              <w:rPr>
                <w:rFonts w:ascii="Aptos" w:hAnsi="Aptos"/>
                <w:sz w:val="18"/>
              </w:rPr>
              <w:t>Business-policy decisions or compliance approval</w:t>
            </w:r>
          </w:p>
        </w:tc>
        <w:tc>
          <w:tcPr>
            <w:tcW w:type="dxa" w:w="2541"/>
            <w:tcMar>
              <w:top w:w="100" w:type="dxa"/>
              <w:start w:w="100" w:type="dxa"/>
              <w:bottom w:w="100" w:type="dxa"/>
              <w:end w:w="100" w:type="dxa"/>
            </w:tcMar>
            <w:vAlign w:val="center"/>
          </w:tcPr>
          <w:p>
            <w:r>
              <w:rPr>
                <w:rFonts w:ascii="Aptos" w:hAnsi="Aptos"/>
                <w:sz w:val="18"/>
              </w:rPr>
              <w:t>File-by-file plan, code, tests, risks</w:t>
            </w:r>
          </w:p>
        </w:tc>
      </w:tr>
      <w:tr>
        <w:tc>
          <w:tcPr>
            <w:tcW w:type="dxa" w:w="2541"/>
            <w:tcMar>
              <w:top w:w="100" w:type="dxa"/>
              <w:start w:w="100" w:type="dxa"/>
              <w:bottom w:w="100" w:type="dxa"/>
              <w:end w:w="100" w:type="dxa"/>
            </w:tcMar>
            <w:vAlign w:val="center"/>
          </w:tcPr>
          <w:p>
            <w:r>
              <w:rPr>
                <w:rFonts w:ascii="Aptos" w:hAnsi="Aptos"/>
                <w:sz w:val="18"/>
              </w:rPr>
              <w:t>Kimi / DeepSeek or other secondary models</w:t>
            </w:r>
          </w:p>
        </w:tc>
        <w:tc>
          <w:tcPr>
            <w:tcW w:type="dxa" w:w="2541"/>
            <w:tcMar>
              <w:top w:w="100" w:type="dxa"/>
              <w:start w:w="100" w:type="dxa"/>
              <w:bottom w:w="100" w:type="dxa"/>
              <w:end w:w="100" w:type="dxa"/>
            </w:tcMar>
            <w:vAlign w:val="center"/>
          </w:tcPr>
          <w:p>
            <w:r>
              <w:rPr>
                <w:rFonts w:ascii="Aptos" w:hAnsi="Aptos"/>
                <w:sz w:val="18"/>
              </w:rPr>
              <w:t>Alternative ideas, lower-cost brainstorming, second opinions, pseudocode, edge cases</w:t>
            </w:r>
          </w:p>
        </w:tc>
        <w:tc>
          <w:tcPr>
            <w:tcW w:type="dxa" w:w="2541"/>
            <w:tcMar>
              <w:top w:w="100" w:type="dxa"/>
              <w:start w:w="100" w:type="dxa"/>
              <w:bottom w:w="100" w:type="dxa"/>
              <w:end w:w="100" w:type="dxa"/>
            </w:tcMar>
            <w:vAlign w:val="center"/>
          </w:tcPr>
          <w:p>
            <w:r>
              <w:rPr>
                <w:rFonts w:ascii="Aptos" w:hAnsi="Aptos"/>
                <w:sz w:val="18"/>
              </w:rPr>
              <w:t>Uploading confidential merchant data, credentials, or treating output as trusted code</w:t>
            </w:r>
          </w:p>
        </w:tc>
        <w:tc>
          <w:tcPr>
            <w:tcW w:type="dxa" w:w="2541"/>
            <w:tcMar>
              <w:top w:w="100" w:type="dxa"/>
              <w:start w:w="100" w:type="dxa"/>
              <w:bottom w:w="100" w:type="dxa"/>
              <w:end w:w="100" w:type="dxa"/>
            </w:tcMar>
            <w:vAlign w:val="center"/>
          </w:tcPr>
          <w:p>
            <w:r>
              <w:rPr>
                <w:rFonts w:ascii="Aptos" w:hAnsi="Aptos"/>
                <w:sz w:val="18"/>
              </w:rPr>
              <w:t>Sanitized suggestions that are revalidated in the primary workflow</w:t>
            </w:r>
          </w:p>
        </w:tc>
      </w:tr>
      <w:tr>
        <w:tc>
          <w:tcPr>
            <w:tcW w:type="dxa" w:w="2541"/>
            <w:tcMar>
              <w:top w:w="100" w:type="dxa"/>
              <w:start w:w="100" w:type="dxa"/>
              <w:bottom w:w="100" w:type="dxa"/>
              <w:end w:w="100" w:type="dxa"/>
            </w:tcMar>
            <w:vAlign w:val="center"/>
          </w:tcPr>
          <w:p>
            <w:r>
              <w:rPr>
                <w:rFonts w:ascii="Aptos" w:hAnsi="Aptos"/>
                <w:sz w:val="18"/>
              </w:rPr>
              <w:t>Vibe / agentic coding environment</w:t>
            </w:r>
          </w:p>
        </w:tc>
        <w:tc>
          <w:tcPr>
            <w:tcW w:type="dxa" w:w="2541"/>
            <w:tcMar>
              <w:top w:w="100" w:type="dxa"/>
              <w:start w:w="100" w:type="dxa"/>
              <w:bottom w:w="100" w:type="dxa"/>
              <w:end w:w="100" w:type="dxa"/>
            </w:tcMar>
            <w:vAlign w:val="center"/>
          </w:tcPr>
          <w:p>
            <w:r>
              <w:rPr>
                <w:rFonts w:ascii="Aptos" w:hAnsi="Aptos"/>
                <w:sz w:val="18"/>
              </w:rPr>
              <w:t>Fast iteration, prototypes, UI/workflow scaffolding when connected safely to a development branch</w:t>
            </w:r>
          </w:p>
        </w:tc>
        <w:tc>
          <w:tcPr>
            <w:tcW w:type="dxa" w:w="2541"/>
            <w:tcMar>
              <w:top w:w="100" w:type="dxa"/>
              <w:start w:w="100" w:type="dxa"/>
              <w:bottom w:w="100" w:type="dxa"/>
              <w:end w:w="100" w:type="dxa"/>
            </w:tcMar>
            <w:vAlign w:val="center"/>
          </w:tcPr>
          <w:p>
            <w:r>
              <w:rPr>
                <w:rFonts w:ascii="Aptos" w:hAnsi="Aptos"/>
                <w:sz w:val="18"/>
              </w:rPr>
              <w:t>Autonomous production deployment</w:t>
            </w:r>
          </w:p>
        </w:tc>
        <w:tc>
          <w:tcPr>
            <w:tcW w:type="dxa" w:w="2541"/>
            <w:tcMar>
              <w:top w:w="100" w:type="dxa"/>
              <w:start w:w="100" w:type="dxa"/>
              <w:bottom w:w="100" w:type="dxa"/>
              <w:end w:w="100" w:type="dxa"/>
            </w:tcMar>
            <w:vAlign w:val="center"/>
          </w:tcPr>
          <w:p>
            <w:r>
              <w:rPr>
                <w:rFonts w:ascii="Aptos" w:hAnsi="Aptos"/>
                <w:sz w:val="18"/>
              </w:rPr>
              <w:t>Branch-based changes with diffs and test evidence</w:t>
            </w:r>
          </w:p>
        </w:tc>
      </w:tr>
      <w:tr>
        <w:tc>
          <w:tcPr>
            <w:tcW w:type="dxa" w:w="2541"/>
            <w:tcMar>
              <w:top w:w="100" w:type="dxa"/>
              <w:start w:w="100" w:type="dxa"/>
              <w:bottom w:w="100" w:type="dxa"/>
              <w:end w:w="100" w:type="dxa"/>
            </w:tcMar>
            <w:vAlign w:val="center"/>
          </w:tcPr>
          <w:p>
            <w:r>
              <w:rPr>
                <w:rFonts w:ascii="Aptos" w:hAnsi="Aptos"/>
                <w:sz w:val="18"/>
              </w:rPr>
              <w:t>Static analysis / automated testing tools</w:t>
            </w:r>
          </w:p>
        </w:tc>
        <w:tc>
          <w:tcPr>
            <w:tcW w:type="dxa" w:w="2541"/>
            <w:tcMar>
              <w:top w:w="100" w:type="dxa"/>
              <w:start w:w="100" w:type="dxa"/>
              <w:bottom w:w="100" w:type="dxa"/>
              <w:end w:w="100" w:type="dxa"/>
            </w:tcMar>
            <w:vAlign w:val="center"/>
          </w:tcPr>
          <w:p>
            <w:r>
              <w:rPr>
                <w:rFonts w:ascii="Aptos" w:hAnsi="Aptos"/>
                <w:sz w:val="18"/>
              </w:rPr>
              <w:t>Find defects, regressions, unsafe patterns, formatting and type issues</w:t>
            </w:r>
          </w:p>
        </w:tc>
        <w:tc>
          <w:tcPr>
            <w:tcW w:type="dxa" w:w="2541"/>
            <w:tcMar>
              <w:top w:w="100" w:type="dxa"/>
              <w:start w:w="100" w:type="dxa"/>
              <w:bottom w:w="100" w:type="dxa"/>
              <w:end w:w="100" w:type="dxa"/>
            </w:tcMar>
            <w:vAlign w:val="center"/>
          </w:tcPr>
          <w:p>
            <w:r>
              <w:rPr>
                <w:rFonts w:ascii="Aptos" w:hAnsi="Aptos"/>
                <w:sz w:val="18"/>
              </w:rPr>
              <w:t>Business acceptance testing</w:t>
            </w:r>
          </w:p>
        </w:tc>
        <w:tc>
          <w:tcPr>
            <w:tcW w:type="dxa" w:w="2541"/>
            <w:tcMar>
              <w:top w:w="100" w:type="dxa"/>
              <w:start w:w="100" w:type="dxa"/>
              <w:bottom w:w="100" w:type="dxa"/>
              <w:end w:w="100" w:type="dxa"/>
            </w:tcMar>
            <w:vAlign w:val="center"/>
          </w:tcPr>
          <w:p>
            <w:r>
              <w:rPr>
                <w:rFonts w:ascii="Aptos" w:hAnsi="Aptos"/>
                <w:sz w:val="18"/>
              </w:rPr>
              <w:t>Machine-readable pass/fail reports</w:t>
            </w:r>
          </w:p>
        </w:tc>
      </w:tr>
    </w:tbl>
    <w:p/>
    <w:tbl>
      <w:tblPr>
        <w:tblW w:type="auto" w:w="0"/>
        <w:jc w:val="center"/>
        <w:tblLook w:firstColumn="1" w:firstRow="1" w:lastColumn="0" w:lastRow="0" w:noHBand="0" w:noVBand="1" w:val="04A0"/>
      </w:tblPr>
      <w:tblGrid>
        <w:gridCol w:w="10166"/>
      </w:tblGrid>
      <w:tr>
        <w:tc>
          <w:tcPr>
            <w:tcW w:type="dxa" w:w="10166"/>
            <w:shd w:fill="E2F0D9"/>
            <w:tcMar>
              <w:top w:w="160" w:type="dxa"/>
              <w:start w:w="160" w:type="dxa"/>
              <w:bottom w:w="160" w:type="dxa"/>
              <w:end w:w="160" w:type="dxa"/>
            </w:tcMar>
            <w:vAlign w:val="center"/>
          </w:tcPr>
          <w:p>
            <w:r>
              <w:rPr>
                <w:rFonts w:ascii="Aptos" w:hAnsi="Aptos"/>
                <w:b/>
                <w:sz w:val="18"/>
              </w:rPr>
              <w:t>AI cost control</w:t>
              <w:br/>
            </w:r>
            <w:r>
              <w:rPr>
                <w:rFonts w:ascii="Aptos" w:hAnsi="Aptos"/>
                <w:sz w:val="18"/>
              </w:rPr>
              <w:t>It is fine to use lower-cost models for brainstorming, pseudocode, edge cases, test ideas, or second opinions. However, confidential merchant data, bank information, credentials, real KYC/KYB data, and production secrets must never be pasted into unapproved external AI services. Use sanitized examples.</w:t>
            </w:r>
          </w:p>
        </w:tc>
      </w:tr>
    </w:tbl>
    <w:p/>
    <w:p>
      <w:pPr>
        <w:pStyle w:val="Heading1"/>
        <w:keepNext/>
      </w:pPr>
      <w:r>
        <w:t>4. Split the Work into Parallel AI-Assisted Workstreams</w:t>
      </w:r>
    </w:p>
    <w:p>
      <w:r>
        <w:t>To speed up development, Mohit should avoid asking one AI session to redesign the whole application. Divide work into controlled modules that share a common merchant record and workflow engine.</w:t>
      </w:r>
    </w:p>
    <w:p>
      <w:pPr>
        <w:pStyle w:val="Heading2"/>
        <w:keepNext/>
      </w:pPr>
      <w:r>
        <w:t>A. Shared Core - All Merchants</w:t>
      </w:r>
    </w:p>
    <w:p>
      <w:r>
        <w:t>Merchant master record, application status, workflow engine, stage history, tasks, notes, documents, users, roles, audit logs, notifications, processor submissions, onboarding project, API-ready data model.</w:t>
      </w:r>
    </w:p>
    <w:p>
      <w:pPr>
        <w:pStyle w:val="Heading2"/>
        <w:keepNext/>
      </w:pPr>
      <w:r>
        <w:t>B. U.S. Domestic</w:t>
      </w:r>
    </w:p>
    <w:p>
      <w:r>
        <w:t>U.S. entity fields, EIN/SSN handling, domestic bank routing, U.S. address validation, domestic processor rules, domestic underwriting and document rules.</w:t>
      </w:r>
    </w:p>
    <w:p>
      <w:pPr>
        <w:pStyle w:val="Heading2"/>
        <w:keepNext/>
      </w:pPr>
      <w:r>
        <w:t>C. International</w:t>
      </w:r>
    </w:p>
    <w:p>
      <w:r>
        <w:t>Country-aware fields, registration numbers, IBAN/SWIFT, local licenses, passports/national IDs, source of funds/wealth, currencies, translation/notarization/apostille flags, international processor eligibility.</w:t>
      </w:r>
    </w:p>
    <w:p>
      <w:pPr>
        <w:pStyle w:val="Heading2"/>
        <w:keepNext/>
      </w:pPr>
      <w:r>
        <w:t>D. Compliance / Risk</w:t>
      </w:r>
    </w:p>
    <w:p>
      <w:r>
        <w:t>KYC/KYB/AML records, sanctions/PEP/adverse-media result storage, risk review, underwriting decisions, human approvals, override controls.</w:t>
      </w:r>
    </w:p>
    <w:p>
      <w:pPr>
        <w:pStyle w:val="Heading2"/>
        <w:keepNext/>
      </w:pPr>
      <w:r>
        <w:t>E. Boarding / Activation</w:t>
      </w:r>
    </w:p>
    <w:p>
      <w:r>
        <w:t>MID, gateway, equipment, location setup, technical integration, testing, first transaction, first funding, activation checklist.</w:t>
      </w:r>
    </w:p>
    <w:p>
      <w:pPr>
        <w:pStyle w:val="Heading2"/>
        <w:keepNext/>
      </w:pPr>
      <w:r>
        <w:t>F. Future Bank / Processor API Layer</w:t>
      </w:r>
    </w:p>
    <w:p>
      <w:r>
        <w:t>Internal normalized merchant payload, adapter architecture, field mapping, validation, idempotency, retries, error handling, submission logs, webhooks, reconciliation, API credential isolation.</w:t>
      </w:r>
    </w:p>
    <w:p>
      <w:pPr>
        <w:pStyle w:val="Heading1"/>
        <w:keepNext/>
      </w:pPr>
      <w:r>
        <w:t>5. Mohit’s Required Implementation Status Report</w:t>
      </w:r>
    </w:p>
    <w:p>
      <w:r>
        <w:t>Mohit should complete the following table for every major module. “Complete” must be supported by GitHub and test evidence.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D9EAF7"/>
            <w:tcMar>
              <w:top w:w="80" w:type="dxa"/>
              <w:start w:w="75" w:type="dxa"/>
              <w:bottom w:w="80" w:type="dxa"/>
              <w:end w:w="75" w:type="dxa"/>
            </w:tcMar>
            <w:vAlign w:val="center"/>
          </w:tcPr>
          <w:p>
            <w:r>
              <w:rPr>
                <w:rFonts w:ascii="Aptos" w:hAnsi="Aptos"/>
                <w:sz w:val="18"/>
              </w:rPr>
              <w:t>Module</w:t>
            </w:r>
          </w:p>
        </w:tc>
        <w:tc>
          <w:tcPr>
            <w:tcW w:type="dxa" w:w="1271"/>
            <w:shd w:fill="D9EAF7"/>
            <w:tcMar>
              <w:top w:w="80" w:type="dxa"/>
              <w:start w:w="75" w:type="dxa"/>
              <w:bottom w:w="80" w:type="dxa"/>
              <w:end w:w="75" w:type="dxa"/>
            </w:tcMar>
            <w:vAlign w:val="center"/>
          </w:tcPr>
          <w:p>
            <w:r>
              <w:rPr>
                <w:rFonts w:ascii="Aptos" w:hAnsi="Aptos"/>
                <w:sz w:val="18"/>
              </w:rPr>
              <w:t>Existing before?</w:t>
            </w:r>
          </w:p>
        </w:tc>
        <w:tc>
          <w:tcPr>
            <w:tcW w:type="dxa" w:w="1271"/>
            <w:shd w:fill="D9EAF7"/>
            <w:tcMar>
              <w:top w:w="80" w:type="dxa"/>
              <w:start w:w="75" w:type="dxa"/>
              <w:bottom w:w="80" w:type="dxa"/>
              <w:end w:w="75" w:type="dxa"/>
            </w:tcMar>
            <w:vAlign w:val="center"/>
          </w:tcPr>
          <w:p>
            <w:r>
              <w:rPr>
                <w:rFonts w:ascii="Aptos" w:hAnsi="Aptos"/>
                <w:sz w:val="18"/>
              </w:rPr>
              <w:t>Status</w:t>
            </w:r>
          </w:p>
        </w:tc>
        <w:tc>
          <w:tcPr>
            <w:tcW w:type="dxa" w:w="1271"/>
            <w:shd w:fill="D9EAF7"/>
            <w:tcMar>
              <w:top w:w="80" w:type="dxa"/>
              <w:start w:w="75" w:type="dxa"/>
              <w:bottom w:w="80" w:type="dxa"/>
              <w:end w:w="75" w:type="dxa"/>
            </w:tcMar>
            <w:vAlign w:val="center"/>
          </w:tcPr>
          <w:p>
            <w:r>
              <w:rPr>
                <w:rFonts w:ascii="Aptos" w:hAnsi="Aptos"/>
                <w:sz w:val="18"/>
              </w:rPr>
              <w:t>Branch / PR</w:t>
            </w:r>
          </w:p>
        </w:tc>
        <w:tc>
          <w:tcPr>
            <w:tcW w:type="dxa" w:w="1271"/>
            <w:shd w:fill="D9EAF7"/>
            <w:tcMar>
              <w:top w:w="80" w:type="dxa"/>
              <w:start w:w="75" w:type="dxa"/>
              <w:bottom w:w="80" w:type="dxa"/>
              <w:end w:w="75" w:type="dxa"/>
            </w:tcMar>
            <w:vAlign w:val="center"/>
          </w:tcPr>
          <w:p>
            <w:r>
              <w:rPr>
                <w:rFonts w:ascii="Aptos" w:hAnsi="Aptos"/>
                <w:sz w:val="18"/>
              </w:rPr>
              <w:t>Key files / tables</w:t>
            </w:r>
          </w:p>
        </w:tc>
        <w:tc>
          <w:tcPr>
            <w:tcW w:type="dxa" w:w="1271"/>
            <w:shd w:fill="D9EAF7"/>
            <w:tcMar>
              <w:top w:w="80" w:type="dxa"/>
              <w:start w:w="75" w:type="dxa"/>
              <w:bottom w:w="80" w:type="dxa"/>
              <w:end w:w="75" w:type="dxa"/>
            </w:tcMar>
            <w:vAlign w:val="center"/>
          </w:tcPr>
          <w:p>
            <w:r>
              <w:rPr>
                <w:rFonts w:ascii="Aptos" w:hAnsi="Aptos"/>
                <w:sz w:val="18"/>
              </w:rPr>
              <w:t>Tests</w:t>
            </w:r>
          </w:p>
        </w:tc>
        <w:tc>
          <w:tcPr>
            <w:tcW w:type="dxa" w:w="1271"/>
            <w:shd w:fill="D9EAF7"/>
            <w:tcMar>
              <w:top w:w="80" w:type="dxa"/>
              <w:start w:w="75" w:type="dxa"/>
              <w:bottom w:w="80" w:type="dxa"/>
              <w:end w:w="75" w:type="dxa"/>
            </w:tcMar>
            <w:vAlign w:val="center"/>
          </w:tcPr>
          <w:p>
            <w:r>
              <w:rPr>
                <w:rFonts w:ascii="Aptos" w:hAnsi="Aptos"/>
                <w:sz w:val="18"/>
              </w:rPr>
              <w:t>Demo URL / screen</w:t>
            </w:r>
          </w:p>
        </w:tc>
        <w:tc>
          <w:tcPr>
            <w:tcW w:type="dxa" w:w="1271"/>
            <w:shd w:fill="D9EAF7"/>
            <w:tcMar>
              <w:top w:w="80" w:type="dxa"/>
              <w:start w:w="75" w:type="dxa"/>
              <w:bottom w:w="80" w:type="dxa"/>
              <w:end w:w="75" w:type="dxa"/>
            </w:tcMar>
            <w:vAlign w:val="center"/>
          </w:tcPr>
          <w:p>
            <w:r>
              <w:rPr>
                <w:rFonts w:ascii="Aptos" w:hAnsi="Aptos"/>
                <w:sz w:val="18"/>
              </w:rPr>
              <w:t>Remaining work</w:t>
            </w:r>
          </w:p>
        </w:tc>
      </w:tr>
      <w:tr>
        <w:tc>
          <w:tcPr>
            <w:tcW w:type="dxa" w:w="1271"/>
            <w:tcMar>
              <w:top w:w="80" w:type="dxa"/>
              <w:start w:w="75" w:type="dxa"/>
              <w:bottom w:w="80" w:type="dxa"/>
              <w:end w:w="75" w:type="dxa"/>
            </w:tcMar>
            <w:vAlign w:val="center"/>
          </w:tcPr>
          <w:p>
            <w:r>
              <w:rPr>
                <w:rFonts w:ascii="Aptos" w:hAnsi="Aptos"/>
                <w:sz w:val="18"/>
              </w:rPr>
              <w:t>Unified Merchant Record</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Merchant Application</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Stage / Workflow Engine</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Stage History / Timeline</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Document Management</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Required Document Rules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U.S. Domestic Rules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International Rules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KYC / KYB / AML Storage</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Risk Review</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Underwriting</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Processor Profiles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Processor Matching</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Processor Submissions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Notifications / Escalations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Onboarding Projects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MID / Gateway Tracking</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Equipment Tracking</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Merchant Portal</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Dashboards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Audit Logging</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AI-Assisted Features</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r>
        <w:tc>
          <w:tcPr>
            <w:tcW w:type="dxa" w:w="1271"/>
            <w:tcMar>
              <w:top w:w="80" w:type="dxa"/>
              <w:start w:w="75" w:type="dxa"/>
              <w:bottom w:w="80" w:type="dxa"/>
              <w:end w:w="75" w:type="dxa"/>
            </w:tcMar>
            <w:vAlign w:val="center"/>
          </w:tcPr>
          <w:p>
            <w:r>
              <w:rPr>
                <w:rFonts w:ascii="Aptos" w:hAnsi="Aptos"/>
                <w:sz w:val="18"/>
              </w:rPr>
              <w:t>API Integration Foundation</w:t>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c>
          <w:tcPr>
            <w:tcW w:type="dxa" w:w="1271"/>
            <w:tcMar>
              <w:top w:w="80" w:type="dxa"/>
              <w:start w:w="75" w:type="dxa"/>
              <w:bottom w:w="80" w:type="dxa"/>
              <w:end w:w="75" w:type="dxa"/>
            </w:tcMar>
            <w:vAlign w:val="center"/>
          </w:tcPr>
          <w:p>
            <w:r>
              <w:rPr>
                <w:rFonts w:ascii="Aptos" w:hAnsi="Aptos"/>
                <w:sz w:val="18"/>
              </w:rPr>
            </w:r>
          </w:p>
        </w:tc>
      </w:tr>
    </w:tbl>
    <w:p>
      <w:pPr>
        <w:pStyle w:val="Heading1"/>
        <w:keepNext/>
      </w:pPr>
      <w:r>
        <w:t>6. Evidence Required for Each “Complete” Item</w:t>
      </w:r>
    </w:p>
    <w:p>
      <w:pPr>
        <w:pStyle w:val="ListBullet"/>
      </w:pPr>
      <w:r>
        <w:t>GitHub branch name.</w:t>
      </w:r>
    </w:p>
    <w:p>
      <w:pPr>
        <w:pStyle w:val="ListBullet"/>
      </w:pPr>
      <w:r>
        <w:t>Pull request number or URL.</w:t>
      </w:r>
    </w:p>
    <w:p>
      <w:pPr>
        <w:pStyle w:val="ListBullet"/>
      </w:pPr>
      <w:r>
        <w:t>Commit hash(es).</w:t>
      </w:r>
    </w:p>
    <w:p>
      <w:pPr>
        <w:pStyle w:val="ListBullet"/>
      </w:pPr>
      <w:r>
        <w:t>Exact files added or modified.</w:t>
      </w:r>
    </w:p>
    <w:p>
      <w:pPr>
        <w:pStyle w:val="ListBullet"/>
      </w:pPr>
      <w:r>
        <w:t>Database migration name(s).</w:t>
      </w:r>
    </w:p>
    <w:p>
      <w:pPr>
        <w:pStyle w:val="ListBullet"/>
      </w:pPr>
      <w:r>
        <w:t>Tables/columns created or altered.</w:t>
      </w:r>
    </w:p>
    <w:p>
      <w:pPr>
        <w:pStyle w:val="ListBullet"/>
      </w:pPr>
      <w:r>
        <w:t>Routes/endpoints added or changed.</w:t>
      </w:r>
    </w:p>
    <w:p>
      <w:pPr>
        <w:pStyle w:val="ListBullet"/>
      </w:pPr>
      <w:r>
        <w:t>Permissions/policies added or changed.</w:t>
      </w:r>
    </w:p>
    <w:p>
      <w:pPr>
        <w:pStyle w:val="ListBullet"/>
      </w:pPr>
      <w:r>
        <w:t>Automated tests added and their results.</w:t>
      </w:r>
    </w:p>
    <w:p>
      <w:pPr>
        <w:pStyle w:val="ListBullet"/>
      </w:pPr>
      <w:r>
        <w:t>Manual test steps.</w:t>
      </w:r>
    </w:p>
    <w:p>
      <w:pPr>
        <w:pStyle w:val="ListBullet"/>
      </w:pPr>
      <w:r>
        <w:t>Screenshot or staging demonstration.</w:t>
      </w:r>
    </w:p>
    <w:p>
      <w:pPr>
        <w:pStyle w:val="ListBullet"/>
      </w:pPr>
      <w:r>
        <w:t>Rollback instructions.</w:t>
      </w:r>
    </w:p>
    <w:p>
      <w:pPr>
        <w:pStyle w:val="ListBullet"/>
      </w:pPr>
      <w:r>
        <w:t>Known limitations or deferred work.</w:t>
      </w:r>
    </w:p>
    <w:tbl>
      <w:tblPr>
        <w:tblW w:type="auto" w:w="0"/>
        <w:jc w:val="center"/>
        <w:tblLook w:firstColumn="1" w:firstRow="1" w:lastColumn="0" w:lastRow="0" w:noHBand="0" w:noVBand="1" w:val="04A0"/>
      </w:tblPr>
      <w:tblGrid>
        <w:gridCol w:w="10166"/>
      </w:tblGrid>
      <w:tr>
        <w:tc>
          <w:tcPr>
            <w:tcW w:type="dxa" w:w="10166"/>
            <w:shd w:fill="FCE4D6"/>
            <w:tcMar>
              <w:top w:w="160" w:type="dxa"/>
              <w:start w:w="160" w:type="dxa"/>
              <w:bottom w:w="160" w:type="dxa"/>
              <w:end w:w="160" w:type="dxa"/>
            </w:tcMar>
            <w:vAlign w:val="center"/>
          </w:tcPr>
          <w:p>
            <w:r>
              <w:rPr>
                <w:rFonts w:ascii="Aptos" w:hAnsi="Aptos"/>
                <w:b/>
                <w:sz w:val="18"/>
              </w:rPr>
              <w:t>Verification standard</w:t>
              <w:br/>
            </w:r>
            <w:r>
              <w:rPr>
                <w:rFonts w:ascii="Aptos" w:hAnsi="Aptos"/>
                <w:sz w:val="18"/>
              </w:rPr>
              <w:t>If a feature cannot be traced from requirement -&gt; GitHub issue -&gt; branch -&gt; pull request -&gt; test -&gt; staging demonstration, it should be considered incomplete or unverified.</w:t>
            </w:r>
          </w:p>
        </w:tc>
      </w:tr>
    </w:tbl>
    <w:p/>
    <w:p>
      <w:pPr>
        <w:pStyle w:val="Heading1"/>
        <w:keepNext/>
      </w:pPr>
      <w:r>
        <w:t>7. Acceptance Test Checklist We Can Run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Mar>
              <w:top w:w="120" w:type="dxa"/>
              <w:start w:w="120" w:type="dxa"/>
              <w:bottom w:w="120" w:type="dxa"/>
              <w:end w:w="120" w:type="dxa"/>
            </w:tcMar>
            <w:vAlign w:val="center"/>
          </w:tcPr>
          <w:p>
            <w:r>
              <w:rPr>
                <w:rFonts w:ascii="Aptos" w:hAnsi="Aptos"/>
                <w:sz w:val="18"/>
              </w:rPr>
              <w:t>Test</w:t>
            </w:r>
          </w:p>
        </w:tc>
        <w:tc>
          <w:tcPr>
            <w:tcW w:type="dxa" w:w="2541"/>
            <w:shd w:fill="D9EAF7"/>
            <w:tcMar>
              <w:top w:w="120" w:type="dxa"/>
              <w:start w:w="120" w:type="dxa"/>
              <w:bottom w:w="120" w:type="dxa"/>
              <w:end w:w="120" w:type="dxa"/>
            </w:tcMar>
            <w:vAlign w:val="center"/>
          </w:tcPr>
          <w:p>
            <w:r>
              <w:rPr>
                <w:rFonts w:ascii="Aptos" w:hAnsi="Aptos"/>
                <w:sz w:val="18"/>
              </w:rPr>
              <w:t>Expected result</w:t>
            </w:r>
          </w:p>
        </w:tc>
        <w:tc>
          <w:tcPr>
            <w:tcW w:type="dxa" w:w="2541"/>
            <w:shd w:fill="D9EAF7"/>
            <w:tcMar>
              <w:top w:w="120" w:type="dxa"/>
              <w:start w:w="120" w:type="dxa"/>
              <w:bottom w:w="120" w:type="dxa"/>
              <w:end w:w="120" w:type="dxa"/>
            </w:tcMar>
            <w:vAlign w:val="center"/>
          </w:tcPr>
          <w:p>
            <w:r>
              <w:rPr>
                <w:rFonts w:ascii="Aptos" w:hAnsi="Aptos"/>
                <w:sz w:val="18"/>
              </w:rPr>
              <w:t>Pass / Fail</w:t>
            </w:r>
          </w:p>
        </w:tc>
        <w:tc>
          <w:tcPr>
            <w:tcW w:type="dxa" w:w="2541"/>
            <w:shd w:fill="D9EAF7"/>
            <w:tcMar>
              <w:top w:w="120" w:type="dxa"/>
              <w:start w:w="120" w:type="dxa"/>
              <w:bottom w:w="120" w:type="dxa"/>
              <w:end w:w="120" w:type="dxa"/>
            </w:tcMar>
            <w:vAlign w:val="center"/>
          </w:tcPr>
          <w:p>
            <w:r>
              <w:rPr>
                <w:rFonts w:ascii="Aptos" w:hAnsi="Aptos"/>
                <w:sz w:val="18"/>
              </w:rPr>
              <w:t>Notes / issue ID</w:t>
            </w:r>
          </w:p>
        </w:tc>
      </w:tr>
      <w:tr>
        <w:tc>
          <w:tcPr>
            <w:tcW w:type="dxa" w:w="2541"/>
            <w:tcMar>
              <w:top w:w="120" w:type="dxa"/>
              <w:start w:w="120" w:type="dxa"/>
              <w:bottom w:w="120" w:type="dxa"/>
              <w:end w:w="120" w:type="dxa"/>
            </w:tcMar>
            <w:vAlign w:val="center"/>
          </w:tcPr>
          <w:p>
            <w:r>
              <w:rPr>
                <w:rFonts w:ascii="Aptos" w:hAnsi="Aptos"/>
                <w:sz w:val="18"/>
              </w:rPr>
              <w:t>Create merchant</w:t>
            </w:r>
          </w:p>
        </w:tc>
        <w:tc>
          <w:tcPr>
            <w:tcW w:type="dxa" w:w="2541"/>
            <w:tcMar>
              <w:top w:w="120" w:type="dxa"/>
              <w:start w:w="120" w:type="dxa"/>
              <w:bottom w:w="120" w:type="dxa"/>
              <w:end w:w="120" w:type="dxa"/>
            </w:tcMar>
            <w:vAlign w:val="center"/>
          </w:tcPr>
          <w:p>
            <w:r>
              <w:rPr>
                <w:rFonts w:ascii="Aptos" w:hAnsi="Aptos"/>
                <w:sz w:val="18"/>
              </w:rPr>
              <w:t>Create a test merchant and verify one master merchant record is created.</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Start / resume application</w:t>
            </w:r>
          </w:p>
        </w:tc>
        <w:tc>
          <w:tcPr>
            <w:tcW w:type="dxa" w:w="2541"/>
            <w:tcMar>
              <w:top w:w="120" w:type="dxa"/>
              <w:start w:w="120" w:type="dxa"/>
              <w:bottom w:w="120" w:type="dxa"/>
              <w:end w:w="120" w:type="dxa"/>
            </w:tcMar>
            <w:vAlign w:val="center"/>
          </w:tcPr>
          <w:p>
            <w:r>
              <w:rPr>
                <w:rFonts w:ascii="Aptos" w:hAnsi="Aptos"/>
                <w:sz w:val="18"/>
              </w:rPr>
              <w:t>Save partial application, log out, resume, and verify completion percentage.</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Document rules</w:t>
            </w:r>
          </w:p>
        </w:tc>
        <w:tc>
          <w:tcPr>
            <w:tcW w:type="dxa" w:w="2541"/>
            <w:tcMar>
              <w:top w:w="120" w:type="dxa"/>
              <w:start w:w="120" w:type="dxa"/>
              <w:bottom w:w="120" w:type="dxa"/>
              <w:end w:w="120" w:type="dxa"/>
            </w:tcMar>
            <w:vAlign w:val="center"/>
          </w:tcPr>
          <w:p>
            <w:r>
              <w:rPr>
                <w:rFonts w:ascii="Aptos" w:hAnsi="Aptos"/>
                <w:sz w:val="18"/>
              </w:rPr>
              <w:t>Change country / merchant type and confirm required documents change appropriately.</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Stage controls</w:t>
            </w:r>
          </w:p>
        </w:tc>
        <w:tc>
          <w:tcPr>
            <w:tcW w:type="dxa" w:w="2541"/>
            <w:tcMar>
              <w:top w:w="120" w:type="dxa"/>
              <w:start w:w="120" w:type="dxa"/>
              <w:bottom w:w="120" w:type="dxa"/>
              <w:end w:w="120" w:type="dxa"/>
            </w:tcMar>
            <w:vAlign w:val="center"/>
          </w:tcPr>
          <w:p>
            <w:r>
              <w:rPr>
                <w:rFonts w:ascii="Aptos" w:hAnsi="Aptos"/>
                <w:sz w:val="18"/>
              </w:rPr>
              <w:t>Attempt a valid transition and an invalid transition; confirm invalid transition is blocked.</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Permissions</w:t>
            </w:r>
          </w:p>
        </w:tc>
        <w:tc>
          <w:tcPr>
            <w:tcW w:type="dxa" w:w="2541"/>
            <w:tcMar>
              <w:top w:w="120" w:type="dxa"/>
              <w:start w:w="120" w:type="dxa"/>
              <w:bottom w:w="120" w:type="dxa"/>
              <w:end w:w="120" w:type="dxa"/>
            </w:tcMar>
            <w:vAlign w:val="center"/>
          </w:tcPr>
          <w:p>
            <w:r>
              <w:rPr>
                <w:rFonts w:ascii="Aptos" w:hAnsi="Aptos"/>
                <w:sz w:val="18"/>
              </w:rPr>
              <w:t>Test Sales, Compliance, Underwriter, Onboarding, Admin, and Merchant views.</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Audit history</w:t>
            </w:r>
          </w:p>
        </w:tc>
        <w:tc>
          <w:tcPr>
            <w:tcW w:type="dxa" w:w="2541"/>
            <w:tcMar>
              <w:top w:w="120" w:type="dxa"/>
              <w:start w:w="120" w:type="dxa"/>
              <w:bottom w:w="120" w:type="dxa"/>
              <w:end w:w="120" w:type="dxa"/>
            </w:tcMar>
            <w:vAlign w:val="center"/>
          </w:tcPr>
          <w:p>
            <w:r>
              <w:rPr>
                <w:rFonts w:ascii="Aptos" w:hAnsi="Aptos"/>
                <w:sz w:val="18"/>
              </w:rPr>
              <w:t>Change a sensitive field and confirm who/when/old/new values are logged with sensitive values masked.</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Processor matching</w:t>
            </w:r>
          </w:p>
        </w:tc>
        <w:tc>
          <w:tcPr>
            <w:tcW w:type="dxa" w:w="2541"/>
            <w:tcMar>
              <w:top w:w="120" w:type="dxa"/>
              <w:start w:w="120" w:type="dxa"/>
              <w:bottom w:w="120" w:type="dxa"/>
              <w:end w:w="120" w:type="dxa"/>
            </w:tcMar>
            <w:vAlign w:val="center"/>
          </w:tcPr>
          <w:p>
            <w:r>
              <w:rPr>
                <w:rFonts w:ascii="Aptos" w:hAnsi="Aptos"/>
                <w:sz w:val="18"/>
              </w:rPr>
              <w:t>Run a test merchant through eligibility rules and confirm reasons for match/disqualification.</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Processor submission</w:t>
            </w:r>
          </w:p>
        </w:tc>
        <w:tc>
          <w:tcPr>
            <w:tcW w:type="dxa" w:w="2541"/>
            <w:tcMar>
              <w:top w:w="120" w:type="dxa"/>
              <w:start w:w="120" w:type="dxa"/>
              <w:bottom w:w="120" w:type="dxa"/>
              <w:end w:w="120" w:type="dxa"/>
            </w:tcMar>
            <w:vAlign w:val="center"/>
          </w:tcPr>
          <w:p>
            <w:r>
              <w:rPr>
                <w:rFonts w:ascii="Aptos" w:hAnsi="Aptos"/>
                <w:sz w:val="18"/>
              </w:rPr>
              <w:t>Create a submission and verify its independent status history.</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International merchant</w:t>
            </w:r>
          </w:p>
        </w:tc>
        <w:tc>
          <w:tcPr>
            <w:tcW w:type="dxa" w:w="2541"/>
            <w:tcMar>
              <w:top w:w="120" w:type="dxa"/>
              <w:start w:w="120" w:type="dxa"/>
              <w:bottom w:w="120" w:type="dxa"/>
              <w:end w:w="120" w:type="dxa"/>
            </w:tcMar>
            <w:vAlign w:val="center"/>
          </w:tcPr>
          <w:p>
            <w:r>
              <w:rPr>
                <w:rFonts w:ascii="Aptos" w:hAnsi="Aptos"/>
                <w:sz w:val="18"/>
              </w:rPr>
              <w:t>Create a non-U.S. merchant without EIN/U.S. routing and confirm country-aware fields work.</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Onboarding</w:t>
            </w:r>
          </w:p>
        </w:tc>
        <w:tc>
          <w:tcPr>
            <w:tcW w:type="dxa" w:w="2541"/>
            <w:tcMar>
              <w:top w:w="120" w:type="dxa"/>
              <w:start w:w="120" w:type="dxa"/>
              <w:bottom w:w="120" w:type="dxa"/>
              <w:end w:w="120" w:type="dxa"/>
            </w:tcMar>
            <w:vAlign w:val="center"/>
          </w:tcPr>
          <w:p>
            <w:r>
              <w:rPr>
                <w:rFonts w:ascii="Aptos" w:hAnsi="Aptos"/>
                <w:sz w:val="18"/>
              </w:rPr>
              <w:t>Approve a test merchant and confirm onboarding tasks are created.</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MID / gateway</w:t>
            </w:r>
          </w:p>
        </w:tc>
        <w:tc>
          <w:tcPr>
            <w:tcW w:type="dxa" w:w="2541"/>
            <w:tcMar>
              <w:top w:w="120" w:type="dxa"/>
              <w:start w:w="120" w:type="dxa"/>
              <w:bottom w:w="120" w:type="dxa"/>
              <w:end w:w="120" w:type="dxa"/>
            </w:tcMar>
            <w:vAlign w:val="center"/>
          </w:tcPr>
          <w:p>
            <w:r>
              <w:rPr>
                <w:rFonts w:ascii="Aptos" w:hAnsi="Aptos"/>
                <w:sz w:val="18"/>
              </w:rPr>
              <w:t>Record test MID and gateway information without exposing secrets to unauthorized users.</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Activation</w:t>
            </w:r>
          </w:p>
        </w:tc>
        <w:tc>
          <w:tcPr>
            <w:tcW w:type="dxa" w:w="2541"/>
            <w:tcMar>
              <w:top w:w="120" w:type="dxa"/>
              <w:start w:w="120" w:type="dxa"/>
              <w:bottom w:w="120" w:type="dxa"/>
              <w:end w:w="120" w:type="dxa"/>
            </w:tcMar>
            <w:vAlign w:val="center"/>
          </w:tcPr>
          <w:p>
            <w:r>
              <w:rPr>
                <w:rFonts w:ascii="Aptos" w:hAnsi="Aptos"/>
                <w:sz w:val="18"/>
              </w:rPr>
              <w:t>Complete test transaction and first-funding milestones.</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Failure path</w:t>
            </w:r>
          </w:p>
        </w:tc>
        <w:tc>
          <w:tcPr>
            <w:tcW w:type="dxa" w:w="2541"/>
            <w:tcMar>
              <w:top w:w="120" w:type="dxa"/>
              <w:start w:w="120" w:type="dxa"/>
              <w:bottom w:w="120" w:type="dxa"/>
              <w:end w:w="120" w:type="dxa"/>
            </w:tcMar>
            <w:vAlign w:val="center"/>
          </w:tcPr>
          <w:p>
            <w:r>
              <w:rPr>
                <w:rFonts w:ascii="Aptos" w:hAnsi="Aptos"/>
                <w:sz w:val="18"/>
              </w:rPr>
              <w:t>Create missing documents, compliance exceptions, processor additional-info request, and decline scenarios.</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r>
        <w:tc>
          <w:tcPr>
            <w:tcW w:type="dxa" w:w="2541"/>
            <w:tcMar>
              <w:top w:w="120" w:type="dxa"/>
              <w:start w:w="120" w:type="dxa"/>
              <w:bottom w:w="120" w:type="dxa"/>
              <w:end w:w="120" w:type="dxa"/>
            </w:tcMar>
            <w:vAlign w:val="center"/>
          </w:tcPr>
          <w:p>
            <w:r>
              <w:rPr>
                <w:rFonts w:ascii="Aptos" w:hAnsi="Aptos"/>
                <w:sz w:val="18"/>
              </w:rPr>
              <w:t>API readiness</w:t>
            </w:r>
          </w:p>
        </w:tc>
        <w:tc>
          <w:tcPr>
            <w:tcW w:type="dxa" w:w="2541"/>
            <w:tcMar>
              <w:top w:w="120" w:type="dxa"/>
              <w:start w:w="120" w:type="dxa"/>
              <w:bottom w:w="120" w:type="dxa"/>
              <w:end w:w="120" w:type="dxa"/>
            </w:tcMar>
            <w:vAlign w:val="center"/>
          </w:tcPr>
          <w:p>
            <w:r>
              <w:rPr>
                <w:rFonts w:ascii="Aptos" w:hAnsi="Aptos"/>
                <w:sz w:val="18"/>
              </w:rPr>
              <w:t>Generate internal normalized merchant payload and verify it can be mapped without reading arbitrary form screens.</w:t>
            </w:r>
          </w:p>
        </w:tc>
        <w:tc>
          <w:tcPr>
            <w:tcW w:type="dxa" w:w="2541"/>
            <w:tcMar>
              <w:top w:w="120" w:type="dxa"/>
              <w:start w:w="120" w:type="dxa"/>
              <w:bottom w:w="120" w:type="dxa"/>
              <w:end w:w="120" w:type="dxa"/>
            </w:tcMar>
            <w:vAlign w:val="center"/>
          </w:tcPr>
          <w:p>
            <w:r>
              <w:rPr>
                <w:rFonts w:ascii="Aptos" w:hAnsi="Aptos"/>
                <w:sz w:val="18"/>
              </w:rPr>
            </w:r>
          </w:p>
        </w:tc>
        <w:tc>
          <w:tcPr>
            <w:tcW w:type="dxa" w:w="2541"/>
            <w:tcMar>
              <w:top w:w="120" w:type="dxa"/>
              <w:start w:w="120" w:type="dxa"/>
              <w:bottom w:w="120" w:type="dxa"/>
              <w:end w:w="120" w:type="dxa"/>
            </w:tcMar>
            <w:vAlign w:val="center"/>
          </w:tcPr>
          <w:p>
            <w:r>
              <w:rPr>
                <w:rFonts w:ascii="Aptos" w:hAnsi="Aptos"/>
                <w:sz w:val="18"/>
              </w:rPr>
            </w:r>
          </w:p>
        </w:tc>
      </w:tr>
    </w:tbl>
    <w:p>
      <w:pPr>
        <w:pStyle w:val="Heading1"/>
        <w:keepNext/>
      </w:pPr>
      <w:r>
        <w:t>8. Where Future Changes and Add-ons Must Go</w:t>
      </w:r>
    </w:p>
    <w:p>
      <w:r>
        <w:t>As we use and test the system, new requests will continuously appear. They must not be handled through memory, chat messages alone, or random direct code edits. Use the following change-control path.</w:t>
      </w:r>
    </w:p>
    <w:p>
      <w:pPr>
        <w:pStyle w:val="ListNumber"/>
      </w:pPr>
      <w:r>
        <w:t>Create a GitHub Issue (or the company’s approved issue/ticket) for every change, bug, enhancement, field addition, workflow adjustment, processor requirement, or API integration.</w:t>
      </w:r>
    </w:p>
    <w:p>
      <w:pPr>
        <w:pStyle w:val="ListNumber"/>
      </w:pPr>
      <w:r>
        <w:t>Give the issue a unique ID and business title.</w:t>
      </w:r>
    </w:p>
    <w:p>
      <w:pPr>
        <w:pStyle w:val="ListNumber"/>
      </w:pPr>
      <w:r>
        <w:t>Classify it: Bug, Enhancement, Compliance, U.S. Domestic, International, Processor, Bank API, UI/UX, Reporting, Security, or Technical Debt.</w:t>
      </w:r>
    </w:p>
    <w:p>
      <w:pPr>
        <w:pStyle w:val="ListNumber"/>
      </w:pPr>
      <w:r>
        <w:t>Write the current behavior, requested behavior, business reason, priority, acceptance criteria, and test example.</w:t>
      </w:r>
    </w:p>
    <w:p>
      <w:pPr>
        <w:pStyle w:val="ListNumber"/>
      </w:pPr>
      <w:r>
        <w:t>Link the issue to the original requirements document section when applicable.</w:t>
      </w:r>
    </w:p>
    <w:p>
      <w:pPr>
        <w:pStyle w:val="ListNumber"/>
      </w:pPr>
      <w:r>
        <w:t>Mohit creates a new branch linked to that issue.</w:t>
      </w:r>
    </w:p>
    <w:p>
      <w:pPr>
        <w:pStyle w:val="ListNumber"/>
      </w:pPr>
      <w:r>
        <w:t>AI tools may analyze and code on that branch only after the requested change is understood.</w:t>
      </w:r>
    </w:p>
    <w:p>
      <w:pPr>
        <w:pStyle w:val="ListNumber"/>
      </w:pPr>
      <w:r>
        <w:t>Open a pull request that references the issue.</w:t>
      </w:r>
    </w:p>
    <w:p>
      <w:pPr>
        <w:pStyle w:val="ListNumber"/>
      </w:pPr>
      <w:r>
        <w:t>Test in development/staging.</w:t>
      </w:r>
    </w:p>
    <w:p>
      <w:pPr>
        <w:pStyle w:val="ListNumber"/>
      </w:pPr>
      <w:r>
        <w:t>Business owner performs acceptance testing.</w:t>
      </w:r>
    </w:p>
    <w:p>
      <w:pPr>
        <w:pStyle w:val="ListNumber"/>
      </w:pPr>
      <w:r>
        <w:t>Approve or return the pull request for changes.</w:t>
      </w:r>
    </w:p>
    <w:p>
      <w:pPr>
        <w:pStyle w:val="ListNumber"/>
      </w:pPr>
      <w:r>
        <w:t>Merge only after approval and record the release/version.</w:t>
      </w:r>
    </w:p>
    <w:tbl>
      <w:tblPr>
        <w:tblW w:type="auto" w:w="0"/>
        <w:jc w:val="center"/>
        <w:tblLook w:firstColumn="1" w:firstRow="1" w:lastColumn="0" w:lastRow="0" w:noHBand="0" w:noVBand="1" w:val="04A0"/>
      </w:tblPr>
      <w:tblGrid>
        <w:gridCol w:w="10166"/>
      </w:tblGrid>
      <w:tr>
        <w:tc>
          <w:tcPr>
            <w:tcW w:type="dxa" w:w="10166"/>
            <w:shd w:fill="DDEBF7"/>
            <w:tcMar>
              <w:top w:w="160" w:type="dxa"/>
              <w:start w:w="160" w:type="dxa"/>
              <w:bottom w:w="160" w:type="dxa"/>
              <w:end w:w="160" w:type="dxa"/>
            </w:tcMar>
            <w:vAlign w:val="center"/>
          </w:tcPr>
          <w:p>
            <w:r>
              <w:rPr>
                <w:rFonts w:ascii="Aptos" w:hAnsi="Aptos"/>
                <w:b/>
                <w:sz w:val="18"/>
              </w:rPr>
              <w:t>Best place for the evolving requirements</w:t>
              <w:br/>
            </w:r>
            <w:r>
              <w:rPr>
                <w:rFonts w:ascii="Aptos" w:hAnsi="Aptos"/>
                <w:sz w:val="18"/>
              </w:rPr>
              <w:t>Keep the large Word document as the master vision/specification. For day-to-day changes, GitHub Issues should be the operational system of record. If a change materially changes the architecture or business policy, update the Word master document as well and reference the new document version in the GitHub Issue.</w:t>
            </w:r>
          </w:p>
        </w:tc>
      </w:tr>
    </w:tbl>
    <w:p/>
    <w:p>
      <w:pPr>
        <w:pStyle w:val="Heading1"/>
        <w:keepNext/>
      </w:pPr>
      <w:r>
        <w:t>9. GitHub Change Request Template</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120" w:type="dxa"/>
              <w:start w:w="120" w:type="dxa"/>
              <w:bottom w:w="120" w:type="dxa"/>
              <w:end w:w="120" w:type="dxa"/>
            </w:tcMar>
            <w:vAlign w:val="center"/>
          </w:tcPr>
          <w:p>
            <w:r>
              <w:rPr>
                <w:rFonts w:ascii="Aptos" w:hAnsi="Aptos"/>
                <w:sz w:val="18"/>
              </w:rPr>
              <w:t>Issue title</w:t>
            </w:r>
          </w:p>
        </w:tc>
        <w:tc>
          <w:tcPr>
            <w:tcW w:type="dxa" w:w="5083"/>
            <w:tcMar>
              <w:top w:w="120" w:type="dxa"/>
              <w:start w:w="120" w:type="dxa"/>
              <w:bottom w:w="120" w:type="dxa"/>
              <w:end w:w="120" w:type="dxa"/>
            </w:tcMar>
            <w:vAlign w:val="center"/>
          </w:tcPr>
          <w:p>
            <w:r>
              <w:rPr>
                <w:rFonts w:ascii="Aptos" w:hAnsi="Aptos"/>
                <w:sz w:val="18"/>
              </w:rPr>
              <w:t>Example: Add international beneficial-owner proof-of-address rule</w:t>
            </w:r>
          </w:p>
        </w:tc>
      </w:tr>
      <w:tr>
        <w:tc>
          <w:tcPr>
            <w:tcW w:type="dxa" w:w="5083"/>
            <w:shd w:fill="EAF2F8"/>
            <w:tcMar>
              <w:top w:w="120" w:type="dxa"/>
              <w:start w:w="120" w:type="dxa"/>
              <w:bottom w:w="120" w:type="dxa"/>
              <w:end w:w="120" w:type="dxa"/>
            </w:tcMar>
            <w:vAlign w:val="center"/>
          </w:tcPr>
          <w:p>
            <w:r>
              <w:rPr>
                <w:rFonts w:ascii="Aptos" w:hAnsi="Aptos"/>
                <w:sz w:val="18"/>
              </w:rPr>
              <w:t>Category</w:t>
            </w:r>
          </w:p>
        </w:tc>
        <w:tc>
          <w:tcPr>
            <w:tcW w:type="dxa" w:w="5083"/>
            <w:tcMar>
              <w:top w:w="120" w:type="dxa"/>
              <w:start w:w="120" w:type="dxa"/>
              <w:bottom w:w="120" w:type="dxa"/>
              <w:end w:w="120" w:type="dxa"/>
            </w:tcMar>
            <w:vAlign w:val="center"/>
          </w:tcPr>
          <w:p>
            <w:r>
              <w:rPr>
                <w:rFonts w:ascii="Aptos" w:hAnsi="Aptos"/>
                <w:sz w:val="18"/>
              </w:rPr>
              <w:t>Bug / Enhancement / Compliance / Domestic / International / Processor / API / Security / Reporting</w:t>
            </w:r>
          </w:p>
        </w:tc>
      </w:tr>
      <w:tr>
        <w:tc>
          <w:tcPr>
            <w:tcW w:type="dxa" w:w="5083"/>
            <w:shd w:fill="EAF2F8"/>
            <w:tcMar>
              <w:top w:w="120" w:type="dxa"/>
              <w:start w:w="120" w:type="dxa"/>
              <w:bottom w:w="120" w:type="dxa"/>
              <w:end w:w="120" w:type="dxa"/>
            </w:tcMar>
            <w:vAlign w:val="center"/>
          </w:tcPr>
          <w:p>
            <w:r>
              <w:rPr>
                <w:rFonts w:ascii="Aptos" w:hAnsi="Aptos"/>
                <w:sz w:val="18"/>
              </w:rPr>
              <w:t>Requested by</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Date</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Priority</w:t>
            </w:r>
          </w:p>
        </w:tc>
        <w:tc>
          <w:tcPr>
            <w:tcW w:type="dxa" w:w="5083"/>
            <w:tcMar>
              <w:top w:w="120" w:type="dxa"/>
              <w:start w:w="120" w:type="dxa"/>
              <w:bottom w:w="120" w:type="dxa"/>
              <w:end w:w="120" w:type="dxa"/>
            </w:tcMar>
            <w:vAlign w:val="center"/>
          </w:tcPr>
          <w:p>
            <w:r>
              <w:rPr>
                <w:rFonts w:ascii="Aptos" w:hAnsi="Aptos"/>
                <w:sz w:val="18"/>
              </w:rPr>
              <w:t>Critical / High / Medium / Low</w:t>
            </w:r>
          </w:p>
        </w:tc>
      </w:tr>
      <w:tr>
        <w:tc>
          <w:tcPr>
            <w:tcW w:type="dxa" w:w="5083"/>
            <w:shd w:fill="EAF2F8"/>
            <w:tcMar>
              <w:top w:w="120" w:type="dxa"/>
              <w:start w:w="120" w:type="dxa"/>
              <w:bottom w:w="120" w:type="dxa"/>
              <w:end w:w="120" w:type="dxa"/>
            </w:tcMar>
            <w:vAlign w:val="center"/>
          </w:tcPr>
          <w:p>
            <w:r>
              <w:rPr>
                <w:rFonts w:ascii="Aptos" w:hAnsi="Aptos"/>
                <w:sz w:val="18"/>
              </w:rPr>
              <w:t>Current behavior</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Requested behavior</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Business reason</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Affected merchant types</w:t>
            </w:r>
          </w:p>
        </w:tc>
        <w:tc>
          <w:tcPr>
            <w:tcW w:type="dxa" w:w="5083"/>
            <w:tcMar>
              <w:top w:w="120" w:type="dxa"/>
              <w:start w:w="120" w:type="dxa"/>
              <w:bottom w:w="120" w:type="dxa"/>
              <w:end w:w="120" w:type="dxa"/>
            </w:tcMar>
            <w:vAlign w:val="center"/>
          </w:tcPr>
          <w:p>
            <w:r>
              <w:rPr>
                <w:rFonts w:ascii="Aptos" w:hAnsi="Aptos"/>
                <w:sz w:val="18"/>
              </w:rPr>
              <w:t>All / U.S. / International / specific processor or vertical</w:t>
            </w:r>
          </w:p>
        </w:tc>
      </w:tr>
      <w:tr>
        <w:tc>
          <w:tcPr>
            <w:tcW w:type="dxa" w:w="5083"/>
            <w:shd w:fill="EAF2F8"/>
            <w:tcMar>
              <w:top w:w="120" w:type="dxa"/>
              <w:start w:w="120" w:type="dxa"/>
              <w:bottom w:w="120" w:type="dxa"/>
              <w:end w:w="120" w:type="dxa"/>
            </w:tcMar>
            <w:vAlign w:val="center"/>
          </w:tcPr>
          <w:p>
            <w:r>
              <w:rPr>
                <w:rFonts w:ascii="Aptos" w:hAnsi="Aptos"/>
                <w:sz w:val="18"/>
              </w:rPr>
              <w:t>Screens / modules affected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Data fields affected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Workflow stages affected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Permissions affected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API impact</w:t>
            </w:r>
          </w:p>
        </w:tc>
        <w:tc>
          <w:tcPr>
            <w:tcW w:type="dxa" w:w="5083"/>
            <w:tcMar>
              <w:top w:w="120" w:type="dxa"/>
              <w:start w:w="120" w:type="dxa"/>
              <w:bottom w:w="120" w:type="dxa"/>
              <w:end w:w="120" w:type="dxa"/>
            </w:tcMar>
            <w:vAlign w:val="center"/>
          </w:tcPr>
          <w:p>
            <w:r>
              <w:rPr>
                <w:rFonts w:ascii="Aptos" w:hAnsi="Aptos"/>
                <w:sz w:val="18"/>
              </w:rPr>
              <w:t>None / future / current integration</w:t>
            </w:r>
          </w:p>
        </w:tc>
      </w:tr>
      <w:tr>
        <w:tc>
          <w:tcPr>
            <w:tcW w:type="dxa" w:w="5083"/>
            <w:shd w:fill="EAF2F8"/>
            <w:tcMar>
              <w:top w:w="120" w:type="dxa"/>
              <w:start w:w="120" w:type="dxa"/>
              <w:bottom w:w="120" w:type="dxa"/>
              <w:end w:w="120" w:type="dxa"/>
            </w:tcMar>
            <w:vAlign w:val="center"/>
          </w:tcPr>
          <w:p>
            <w:r>
              <w:rPr>
                <w:rFonts w:ascii="Aptos" w:hAnsi="Aptos"/>
                <w:sz w:val="18"/>
              </w:rPr>
              <w:t>Acceptance criteria</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Test case</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Attachments / screenshots</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Related issue / PR</w:t>
            </w:r>
          </w:p>
        </w:tc>
        <w:tc>
          <w:tcPr>
            <w:tcW w:type="dxa" w:w="5083"/>
            <w:tcMar>
              <w:top w:w="120" w:type="dxa"/>
              <w:start w:w="120" w:type="dxa"/>
              <w:bottom w:w="120" w:type="dxa"/>
              <w:end w:w="120" w:type="dxa"/>
            </w:tcMar>
            <w:vAlign w:val="center"/>
          </w:tcPr>
          <w:p>
            <w:r>
              <w:rPr>
                <w:rFonts w:ascii="Aptos" w:hAnsi="Aptos"/>
                <w:sz w:val="18"/>
              </w:rPr>
            </w:r>
          </w:p>
        </w:tc>
      </w:tr>
    </w:tbl>
    <w:p>
      <w:pPr>
        <w:pStyle w:val="Heading1"/>
        <w:keepNext/>
      </w:pPr>
      <w:r>
        <w:t>10. Future Bank / Processor API Auto-Population: Build the Foundation Now</w:t>
      </w:r>
    </w:p>
    <w:p>
      <w:r>
        <w:t>The long-term objective is for approved application data to populate bank, processor, gateway, or underwriting platforms through APIs. Mohit should therefore avoid tightly coupling the internal application form directly to any one bank’s payload.</w:t>
      </w:r>
    </w:p>
    <w:p>
      <w:pPr>
        <w:pStyle w:val="ListBullet"/>
      </w:pPr>
      <w:r>
        <w:t>Create a normalized internal merchant data model.</w:t>
      </w:r>
    </w:p>
    <w:p>
      <w:pPr>
        <w:pStyle w:val="ListBullet"/>
      </w:pPr>
      <w:r>
        <w:t>Create a canonical application payload containing business, owners, bank, processing profile, documents, risk, pricing, and requested services.</w:t>
      </w:r>
    </w:p>
    <w:p>
      <w:pPr>
        <w:pStyle w:val="ListBullet"/>
      </w:pPr>
      <w:r>
        <w:t>Create one adapter or connector per bank/processor/API.</w:t>
      </w:r>
    </w:p>
    <w:p>
      <w:pPr>
        <w:pStyle w:val="ListBullet"/>
      </w:pPr>
      <w:r>
        <w:t>Keep bank-specific field names and transformation rules inside the adapter, not throughout the CRM.</w:t>
      </w:r>
    </w:p>
    <w:p>
      <w:pPr>
        <w:pStyle w:val="ListBullet"/>
      </w:pPr>
      <w:r>
        <w:t>Validate required fields before submission.</w:t>
      </w:r>
    </w:p>
    <w:p>
      <w:pPr>
        <w:pStyle w:val="ListBullet"/>
      </w:pPr>
      <w:r>
        <w:t>Log outbound submissions, response IDs, timestamps, status, errors, retries, and the user who authorized submission.</w:t>
      </w:r>
    </w:p>
    <w:p>
      <w:pPr>
        <w:pStyle w:val="ListBullet"/>
      </w:pPr>
      <w:r>
        <w:t>Use idempotency or equivalent safeguards to prevent duplicate applications.</w:t>
      </w:r>
    </w:p>
    <w:p>
      <w:pPr>
        <w:pStyle w:val="ListBullet"/>
      </w:pPr>
      <w:r>
        <w:t>Store API credentials outside the code repository.</w:t>
      </w:r>
    </w:p>
    <w:p>
      <w:pPr>
        <w:pStyle w:val="ListBullet"/>
      </w:pPr>
      <w:r>
        <w:t>Prepare webhook/event handling for asynchronous processor decisions.</w:t>
      </w:r>
    </w:p>
    <w:p>
      <w:pPr>
        <w:pStyle w:val="ListBullet"/>
      </w:pPr>
      <w:r>
        <w:t>Support manual fallback when an API is unavailable.</w:t>
      </w:r>
    </w:p>
    <w:p>
      <w:pPr>
        <w:pStyle w:val="ListBullet"/>
      </w:pPr>
      <w:r>
        <w:t>Never allow an AI agent to submit a real merchant to a bank automatically without an approved workflow and authorization control.</w:t>
      </w:r>
    </w:p>
    <w:p>
      <w:pPr>
        <w:pStyle w:val="Heading1"/>
        <w:keepNext/>
      </w:pPr>
      <w:r>
        <w:t>11. Prompt Mohit Can Give to Copilot / Claude / Codex Before Every Change</w:t>
      </w:r>
    </w:p>
    <w:tbl>
      <w:tblPr>
        <w:tblW w:type="auto" w:w="0"/>
        <w:jc w:val="center"/>
        <w:tblLook w:firstColumn="1" w:firstRow="1" w:lastColumn="0" w:lastRow="0" w:noHBand="0" w:noVBand="1" w:val="04A0"/>
      </w:tblPr>
      <w:tblGrid>
        <w:gridCol w:w="10166"/>
      </w:tblGrid>
      <w:tr>
        <w:tc>
          <w:tcPr>
            <w:tcW w:type="dxa" w:w="10166"/>
            <w:shd w:fill="E2F0D9"/>
            <w:tcMar>
              <w:top w:w="160" w:type="dxa"/>
              <w:start w:w="160" w:type="dxa"/>
              <w:bottom w:w="160" w:type="dxa"/>
              <w:end w:w="160" w:type="dxa"/>
            </w:tcMar>
            <w:vAlign w:val="center"/>
          </w:tcPr>
          <w:p>
            <w:r>
              <w:rPr>
                <w:rFonts w:ascii="Aptos" w:hAnsi="Aptos"/>
                <w:b/>
                <w:sz w:val="18"/>
              </w:rPr>
              <w:t>Reusable AI instruction</w:t>
              <w:br/>
            </w:r>
            <w:r>
              <w:rPr>
                <w:rFonts w:ascii="Aptos" w:hAnsi="Aptos"/>
                <w:sz w:val="18"/>
              </w:rPr>
              <w:t>You are working inside the company PHP/Laravel merchant CRM repository. Treat the existing codebase as the source of truth. Do not rebuild working features. First inspect all related models, migrations, controllers, services, routes, views, policies, tests, and existing business rules. Identify whether the requested feature belongs to the shared merchant core, U.S. domestic rules, international rules, compliance/risk, onboarding, or the bank/processor API layer.</w:t>
              <w:br/>
              <w:br/>
              <w:t>Before coding, report: (1) existing implementation, (2) gaps, (3) exact files to modify, (4) migrations/data impact, (5) permissions/security impact, (6) backward-compatibility risk, and (7) test plan.</w:t>
              <w:br/>
              <w:br/>
              <w:t>Then implement the smallest reviewable change on the current feature branch. Reuse existing components where possible. Add or update automated tests. Do not expose secrets or sensitive merchant data. Do not make direct production changes. At completion, provide a file-by-file change summary, tests executed, results, remaining risks, rollback steps, and the GitHub issue/acceptance criteria addressed.</w:t>
            </w:r>
          </w:p>
        </w:tc>
      </w:tr>
    </w:tbl>
    <w:p/>
    <w:p>
      <w:pPr>
        <w:pStyle w:val="Heading1"/>
        <w:keepNext/>
      </w:pPr>
      <w:r>
        <w:t>12. Weekly Developer Status Report</w:t>
      </w:r>
    </w:p>
    <w:p>
      <w:r>
        <w:t>Mohit should send a short weekly report using this format until the onboarding platform is stable.</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120" w:type="dxa"/>
              <w:start w:w="120" w:type="dxa"/>
              <w:bottom w:w="120" w:type="dxa"/>
              <w:end w:w="120" w:type="dxa"/>
            </w:tcMar>
            <w:vAlign w:val="center"/>
          </w:tcPr>
          <w:p>
            <w:r>
              <w:rPr>
                <w:rFonts w:ascii="Aptos" w:hAnsi="Aptos"/>
                <w:sz w:val="18"/>
              </w:rPr>
              <w:t>Week ending</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Completed this week</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GitHub issues closed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Pull requests merged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Features now available in staging</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Tests added / passing</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Bugs discovered</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Security or data concerns</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Blocked decisions needed from management</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Next week priorities</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Estimated modules remaining</w:t>
            </w:r>
          </w:p>
        </w:tc>
        <w:tc>
          <w:tcPr>
            <w:tcW w:type="dxa" w:w="5083"/>
            <w:tcMar>
              <w:top w:w="120" w:type="dxa"/>
              <w:start w:w="120" w:type="dxa"/>
              <w:bottom w:w="120" w:type="dxa"/>
              <w:end w:w="120" w:type="dxa"/>
            </w:tcMar>
            <w:vAlign w:val="center"/>
          </w:tcPr>
          <w:p>
            <w:r>
              <w:rPr>
                <w:rFonts w:ascii="Aptos" w:hAnsi="Aptos"/>
                <w:sz w:val="18"/>
              </w:rPr>
            </w:r>
          </w:p>
        </w:tc>
      </w:tr>
      <w:tr>
        <w:tc>
          <w:tcPr>
            <w:tcW w:type="dxa" w:w="5083"/>
            <w:shd w:fill="EAF2F8"/>
            <w:tcMar>
              <w:top w:w="120" w:type="dxa"/>
              <w:start w:w="120" w:type="dxa"/>
              <w:bottom w:w="120" w:type="dxa"/>
              <w:end w:w="120" w:type="dxa"/>
            </w:tcMar>
            <w:vAlign w:val="center"/>
          </w:tcPr>
          <w:p>
            <w:r>
              <w:rPr>
                <w:rFonts w:ascii="Aptos" w:hAnsi="Aptos"/>
                <w:sz w:val="18"/>
              </w:rPr>
              <w:t>Production release notes / version</w:t>
            </w:r>
          </w:p>
        </w:tc>
        <w:tc>
          <w:tcPr>
            <w:tcW w:type="dxa" w:w="5083"/>
            <w:tcMar>
              <w:top w:w="120" w:type="dxa"/>
              <w:start w:w="120" w:type="dxa"/>
              <w:bottom w:w="120" w:type="dxa"/>
              <w:end w:w="120" w:type="dxa"/>
            </w:tcMar>
            <w:vAlign w:val="center"/>
          </w:tcPr>
          <w:p>
            <w:r>
              <w:rPr>
                <w:rFonts w:ascii="Aptos" w:hAnsi="Aptos"/>
                <w:sz w:val="18"/>
              </w:rPr>
            </w:r>
          </w:p>
        </w:tc>
      </w:tr>
    </w:tbl>
    <w:p>
      <w:pPr>
        <w:pStyle w:val="Heading1"/>
        <w:keepNext/>
      </w:pPr>
      <w:r>
        <w:t>13. Developer Completion Declaration</w:t>
      </w:r>
    </w:p>
    <w:p>
      <w:r>
        <w:t>Mohit should complete this only after the repository evidence and staging tests are available.</w:t>
      </w:r>
    </w:p>
    <w:p>
      <w:r>
        <w:rPr>
          <w:b/>
        </w:rPr>
        <w:t xml:space="preserve">Name: </w:t>
      </w:r>
      <w:r>
        <w:t>____________________________________________</w:t>
      </w:r>
    </w:p>
    <w:p>
      <w:r>
        <w:rPr>
          <w:b/>
        </w:rPr>
        <w:t xml:space="preserve">Date: </w:t>
      </w:r>
      <w:r>
        <w:t>____________________________________________</w:t>
      </w:r>
    </w:p>
    <w:p>
      <w:r>
        <w:rPr>
          <w:b/>
        </w:rPr>
        <w:t xml:space="preserve">Repository: </w:t>
      </w:r>
      <w:r>
        <w:t>____________________________________________</w:t>
      </w:r>
    </w:p>
    <w:p>
      <w:r>
        <w:rPr>
          <w:b/>
        </w:rPr>
        <w:t xml:space="preserve">Release / tag: </w:t>
      </w:r>
      <w:r>
        <w:t>____________________________________________</w:t>
      </w:r>
    </w:p>
    <w:p>
      <w:r>
        <w:rPr>
          <w:b/>
        </w:rPr>
        <w:t xml:space="preserve">Staging URL: </w:t>
      </w:r>
      <w:r>
        <w:t>____________________________________________</w:t>
      </w:r>
    </w:p>
    <w:p>
      <w:r>
        <w:rPr>
          <w:b/>
        </w:rPr>
        <w:t xml:space="preserve">Production version (if released): </w:t>
      </w:r>
      <w:r>
        <w:t>____________________________________________</w:t>
      </w:r>
    </w:p>
    <w:p>
      <w:r>
        <w:t>I confirm that the implementation status reported in this document is traceable to the company GitHub repository and that I have identified all known incomplete items, material risks, migrations, and required follow-up work.</w:t>
      </w:r>
    </w:p>
    <w:p>
      <w:r>
        <w:rPr>
          <w:b/>
        </w:rPr>
        <w:t xml:space="preserve">Developer signature / confirmation: </w:t>
      </w:r>
      <w:r>
        <w:t>____________________________________________</w:t>
      </w:r>
    </w:p>
    <w:p>
      <w:pPr>
        <w:pStyle w:val="Heading1"/>
        <w:keepNext/>
      </w:pPr>
      <w:r>
        <w:t>14. Management Acceptance</w:t>
      </w:r>
    </w:p>
    <w:p>
      <w:r>
        <w:rPr>
          <w:b/>
        </w:rPr>
        <w:t xml:space="preserve">Reviewed by: </w:t>
      </w:r>
      <w:r>
        <w:t>____________________________________________</w:t>
      </w:r>
    </w:p>
    <w:p>
      <w:r>
        <w:rPr>
          <w:b/>
        </w:rPr>
        <w:t xml:space="preserve">Date: </w:t>
      </w:r>
      <w:r>
        <w:t>____________________________________________</w:t>
      </w:r>
    </w:p>
    <w:p>
      <w:r>
        <w:rPr>
          <w:b/>
        </w:rPr>
        <w:t xml:space="preserve">Accepted release / version: </w:t>
      </w:r>
      <w:r>
        <w:t>____________________________________________</w:t>
      </w:r>
    </w:p>
    <w:p>
      <w:r>
        <w:rPr>
          <w:b/>
        </w:rPr>
        <w:t xml:space="preserve">Open issues accepted: </w:t>
      </w:r>
      <w:r>
        <w:t>____________________________________________</w:t>
      </w:r>
    </w:p>
    <w:p>
      <w:r>
        <w:rPr>
          <w:b/>
        </w:rPr>
        <w:t xml:space="preserve">Follow-up review date: </w:t>
      </w:r>
      <w:r>
        <w:t>____________________________________________</w:t>
      </w:r>
    </w:p>
    <w:p>
      <w:pPr>
        <w:pStyle w:val="Heading1"/>
        <w:keepNext/>
      </w:pPr>
      <w:r>
        <w:t>Appendix A - Minimum Definition of Done</w:t>
      </w:r>
    </w:p>
    <w:p>
      <w:pPr>
        <w:pStyle w:val="ListBullet"/>
      </w:pPr>
      <w:r>
        <w:t>Requirement has an issue/ticket.</w:t>
      </w:r>
    </w:p>
    <w:p>
      <w:pPr>
        <w:pStyle w:val="ListBullet"/>
      </w:pPr>
      <w:r>
        <w:t>Feature branch exists.</w:t>
      </w:r>
    </w:p>
    <w:p>
      <w:pPr>
        <w:pStyle w:val="ListBullet"/>
      </w:pPr>
      <w:r>
        <w:t>Code is committed to the company repository.</w:t>
      </w:r>
    </w:p>
    <w:p>
      <w:pPr>
        <w:pStyle w:val="ListBullet"/>
      </w:pPr>
      <w:r>
        <w:t>Pull request explains the change.</w:t>
      </w:r>
    </w:p>
    <w:p>
      <w:pPr>
        <w:pStyle w:val="ListBullet"/>
      </w:pPr>
      <w:r>
        <w:t>Database changes use migrations.</w:t>
      </w:r>
    </w:p>
    <w:p>
      <w:pPr>
        <w:pStyle w:val="ListBullet"/>
      </w:pPr>
      <w:r>
        <w:t>Permissions and sensitive-data handling are reviewed.</w:t>
      </w:r>
    </w:p>
    <w:p>
      <w:pPr>
        <w:pStyle w:val="ListBullet"/>
      </w:pPr>
      <w:r>
        <w:t>Automated tests exist where practical and pass.</w:t>
      </w:r>
    </w:p>
    <w:p>
      <w:pPr>
        <w:pStyle w:val="ListBullet"/>
      </w:pPr>
      <w:r>
        <w:t>Manual acceptance test is documented.</w:t>
      </w:r>
    </w:p>
    <w:p>
      <w:pPr>
        <w:pStyle w:val="ListBullet"/>
      </w:pPr>
      <w:r>
        <w:t>Staging demonstration is available.</w:t>
      </w:r>
    </w:p>
    <w:p>
      <w:pPr>
        <w:pStyle w:val="ListBullet"/>
      </w:pPr>
      <w:r>
        <w:t>Rollback is understood.</w:t>
      </w:r>
    </w:p>
    <w:p>
      <w:pPr>
        <w:pStyle w:val="ListBullet"/>
      </w:pPr>
      <w:r>
        <w:t>Known limitations are documented.</w:t>
      </w:r>
    </w:p>
    <w:p>
      <w:pPr>
        <w:pStyle w:val="ListBullet"/>
      </w:pPr>
      <w:r>
        <w:t>Business owner has accepted the behavior.</w:t>
      </w:r>
    </w:p>
    <w:p>
      <w:pPr>
        <w:pStyle w:val="Heading1"/>
        <w:keepNext/>
      </w:pPr>
      <w:r>
        <w:t>Appendix B - First Response We Need from Mohit</w:t>
      </w:r>
    </w:p>
    <w:p>
      <w:pPr>
        <w:ind w:left="259" w:hanging="259"/>
      </w:pPr>
      <w:r>
        <w:t>1. Confirm the exact company GitHub repository/repositories being used.</w:t>
      </w:r>
    </w:p>
    <w:p>
      <w:pPr>
        <w:ind w:left="259" w:hanging="259"/>
      </w:pPr>
      <w:r>
        <w:t>2. Provide the current branch strategy.</w:t>
      </w:r>
    </w:p>
    <w:p>
      <w:pPr>
        <w:ind w:left="259" w:hanging="259"/>
      </w:pPr>
      <w:r>
        <w:t>3. Provide a module-by-module inventory of what already existed before this project.</w:t>
      </w:r>
    </w:p>
    <w:p>
      <w:pPr>
        <w:ind w:left="259" w:hanging="259"/>
      </w:pPr>
      <w:r>
        <w:t>4. Fill out Section 5 with current status and GitHub evidence.</w:t>
      </w:r>
    </w:p>
    <w:p>
      <w:pPr>
        <w:ind w:left="259" w:hanging="259"/>
      </w:pPr>
      <w:r>
        <w:t>5. Identify which modules are already usable in staging today.</w:t>
      </w:r>
    </w:p>
    <w:p>
      <w:pPr>
        <w:ind w:left="259" w:hanging="259"/>
      </w:pPr>
      <w:r>
        <w:t>6. Identify U.S.-only logic that must be separated from global merchant logic.</w:t>
      </w:r>
    </w:p>
    <w:p>
      <w:pPr>
        <w:ind w:left="259" w:hanging="259"/>
      </w:pPr>
      <w:r>
        <w:t>7. Identify current international merchant support and missing country-aware rules.</w:t>
      </w:r>
    </w:p>
    <w:p>
      <w:pPr>
        <w:ind w:left="259" w:hanging="259"/>
      </w:pPr>
      <w:r>
        <w:t>8. Confirm audit logging and role permissions currently in place.</w:t>
      </w:r>
    </w:p>
    <w:p>
      <w:pPr>
        <w:ind w:left="259" w:hanging="259"/>
      </w:pPr>
      <w:r>
        <w:t>9. Confirm which tests currently run automatically in GitHub or CI.</w:t>
      </w:r>
    </w:p>
    <w:p>
      <w:pPr>
        <w:ind w:left="259" w:hanging="259"/>
      </w:pPr>
      <w:r>
        <w:t>10. List all material technical debt or duplicate implementations discovered.</w:t>
      </w:r>
    </w:p>
    <w:p>
      <w:pPr>
        <w:ind w:left="259" w:hanging="259"/>
      </w:pPr>
      <w:r>
        <w:t>11. Propose the next three pull requests required to reach a complete controlled onboarding workflow.</w:t>
      </w:r>
    </w:p>
    <w:p>
      <w:pPr>
        <w:ind w:left="259" w:hanging="259"/>
      </w:pPr>
      <w:r>
        <w:t>12. Confirm where all future change requests will be logged and how they will reference the master Word specification.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eDataPay / AmpliPay - Implementation Verification &amp; Change Control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