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371"/>
        <w:gridCol w:w="3041"/>
        <w:gridCol w:w="1999"/>
        <w:gridCol w:w="701"/>
        <w:gridCol w:w="701"/>
        <w:gridCol w:w="699"/>
        <w:gridCol w:w="838"/>
      </w:tblGrid>
      <w:tr w:rsidR="001B6B32" w:rsidRPr="001B6B32" w14:paraId="64BE8263" w14:textId="77777777" w:rsidTr="003E69EB">
        <w:trPr>
          <w:trHeight w:val="378"/>
        </w:trPr>
        <w:tc>
          <w:tcPr>
            <w:tcW w:w="733" w:type="pct"/>
            <w:shd w:val="clear" w:color="auto" w:fill="F2F2F2"/>
            <w:vAlign w:val="center"/>
          </w:tcPr>
          <w:p w14:paraId="0B138867" w14:textId="77777777" w:rsidR="001B6B32" w:rsidRPr="001B6B32" w:rsidRDefault="001B6B32" w:rsidP="001B6B32">
            <w:pPr>
              <w:spacing w:after="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Subject Cod</w:t>
            </w:r>
            <w:r w:rsidRPr="001B6B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e: </w:t>
            </w:r>
          </w:p>
          <w:p w14:paraId="07647F0F" w14:textId="77777777" w:rsidR="001B6B32" w:rsidRPr="001B6B32" w:rsidRDefault="001B6B32" w:rsidP="001B6B32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MME-</w:t>
            </w:r>
          </w:p>
        </w:tc>
        <w:tc>
          <w:tcPr>
            <w:tcW w:w="1626" w:type="pct"/>
            <w:shd w:val="clear" w:color="auto" w:fill="F2F2F2"/>
            <w:vAlign w:val="center"/>
          </w:tcPr>
          <w:p w14:paraId="356B194C" w14:textId="77777777" w:rsidR="001B6B32" w:rsidRPr="001B6B32" w:rsidRDefault="001B6B32" w:rsidP="001B6B32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Course Title: </w:t>
            </w:r>
          </w:p>
          <w:p w14:paraId="68B650F3" w14:textId="1FE76E72" w:rsidR="001B6B32" w:rsidRPr="001B6B32" w:rsidRDefault="001B6B32" w:rsidP="001B6B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Management of Production and Operation systems</w:t>
            </w:r>
          </w:p>
        </w:tc>
        <w:tc>
          <w:tcPr>
            <w:tcW w:w="1069" w:type="pct"/>
            <w:shd w:val="clear" w:color="auto" w:fill="F2F2F2"/>
            <w:vAlign w:val="center"/>
          </w:tcPr>
          <w:p w14:paraId="354C5A09" w14:textId="77777777" w:rsidR="001B6B32" w:rsidRPr="001B6B32" w:rsidRDefault="001B6B32" w:rsidP="001B6B32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Total Contact Hours: </w:t>
            </w: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40</w:t>
            </w:r>
          </w:p>
        </w:tc>
        <w:tc>
          <w:tcPr>
            <w:tcW w:w="375" w:type="pct"/>
            <w:shd w:val="clear" w:color="auto" w:fill="F2F2F2"/>
            <w:vAlign w:val="center"/>
          </w:tcPr>
          <w:p w14:paraId="4D26EA5A" w14:textId="77777777" w:rsidR="001B6B32" w:rsidRPr="001B6B32" w:rsidRDefault="001B6B32" w:rsidP="001B6B32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L: 3</w:t>
            </w:r>
          </w:p>
        </w:tc>
        <w:tc>
          <w:tcPr>
            <w:tcW w:w="375" w:type="pct"/>
            <w:shd w:val="clear" w:color="auto" w:fill="F2F2F2"/>
            <w:vAlign w:val="center"/>
          </w:tcPr>
          <w:p w14:paraId="68F96BCA" w14:textId="77777777" w:rsidR="001B6B32" w:rsidRPr="001B6B32" w:rsidRDefault="001B6B32" w:rsidP="001B6B32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T: 0</w:t>
            </w:r>
          </w:p>
        </w:tc>
        <w:tc>
          <w:tcPr>
            <w:tcW w:w="374" w:type="pct"/>
            <w:shd w:val="clear" w:color="auto" w:fill="F2F2F2"/>
            <w:vAlign w:val="center"/>
          </w:tcPr>
          <w:p w14:paraId="43A91034" w14:textId="77777777" w:rsidR="001B6B32" w:rsidRPr="001B6B32" w:rsidRDefault="001B6B32" w:rsidP="001B6B32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P: 0</w:t>
            </w:r>
          </w:p>
        </w:tc>
        <w:tc>
          <w:tcPr>
            <w:tcW w:w="448" w:type="pct"/>
            <w:shd w:val="clear" w:color="auto" w:fill="F2F2F2"/>
            <w:vAlign w:val="center"/>
          </w:tcPr>
          <w:p w14:paraId="47DF8357" w14:textId="77777777" w:rsidR="001B6B32" w:rsidRPr="001B6B32" w:rsidRDefault="001B6B32" w:rsidP="001B6B32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C: 3</w:t>
            </w:r>
          </w:p>
        </w:tc>
      </w:tr>
      <w:tr w:rsidR="001B6B32" w:rsidRPr="001B6B32" w14:paraId="78F630C0" w14:textId="77777777" w:rsidTr="003E69EB">
        <w:tc>
          <w:tcPr>
            <w:tcW w:w="2359" w:type="pct"/>
            <w:gridSpan w:val="2"/>
            <w:shd w:val="clear" w:color="auto" w:fill="F2F2F2"/>
            <w:vAlign w:val="center"/>
          </w:tcPr>
          <w:p w14:paraId="7B9CEB60" w14:textId="1FC86B49" w:rsidR="001B6B32" w:rsidRPr="001B6B32" w:rsidRDefault="001B6B32" w:rsidP="001B6B32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Pre-requisite: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 applicable</w:t>
            </w:r>
          </w:p>
        </w:tc>
        <w:tc>
          <w:tcPr>
            <w:tcW w:w="1069" w:type="pct"/>
            <w:shd w:val="clear" w:color="auto" w:fill="F2F2F2"/>
            <w:vAlign w:val="center"/>
          </w:tcPr>
          <w:p w14:paraId="4DFEB2CB" w14:textId="7BA356B4" w:rsidR="001B6B32" w:rsidRPr="001B6B32" w:rsidRDefault="001B6B32" w:rsidP="001B6B32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Year: </w:t>
            </w:r>
            <w:r w:rsidRPr="001B6B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gridSpan w:val="4"/>
            <w:shd w:val="clear" w:color="auto" w:fill="F2F2F2"/>
            <w:vAlign w:val="center"/>
          </w:tcPr>
          <w:p w14:paraId="3F1DE565" w14:textId="77777777" w:rsidR="001B6B32" w:rsidRPr="001B6B32" w:rsidRDefault="001B6B32" w:rsidP="001B6B32">
            <w:pPr>
              <w:spacing w:after="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Semester: </w:t>
            </w:r>
            <w:r w:rsidRPr="001B6B3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Even</w:t>
            </w:r>
          </w:p>
        </w:tc>
      </w:tr>
      <w:tr w:rsidR="001B6B32" w:rsidRPr="001B6B32" w14:paraId="35077E08" w14:textId="77777777" w:rsidTr="003E69EB">
        <w:tc>
          <w:tcPr>
            <w:tcW w:w="5000" w:type="pct"/>
            <w:gridSpan w:val="7"/>
            <w:shd w:val="clear" w:color="auto" w:fill="F2F2F2"/>
            <w:vAlign w:val="center"/>
          </w:tcPr>
          <w:p w14:paraId="17B92685" w14:textId="682A7440" w:rsidR="001B6B32" w:rsidRPr="001B6B32" w:rsidRDefault="001B6B32" w:rsidP="001B6B32">
            <w:pPr>
              <w:spacing w:after="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Type of Course</w:t>
            </w:r>
            <w:r w:rsidRPr="001B6B32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 xml:space="preserve">: </w:t>
            </w:r>
            <w:r w:rsidR="00E74CFB" w:rsidRPr="00E74CFB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Open Elective Course</w:t>
            </w:r>
            <w:r w:rsidR="00E74CFB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 xml:space="preserve"> (OEC)</w:t>
            </w:r>
          </w:p>
        </w:tc>
      </w:tr>
    </w:tbl>
    <w:p w14:paraId="1798924F" w14:textId="77777777" w:rsidR="00650DF4" w:rsidRPr="001B6B32" w:rsidRDefault="00650DF4" w:rsidP="001B6B32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14:paraId="1C0A63EB" w14:textId="78550A46" w:rsidR="001A3E91" w:rsidRPr="001B6B32" w:rsidRDefault="001B6B32" w:rsidP="001B6B32">
      <w:pPr>
        <w:spacing w:before="120"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Learning objective</w:t>
      </w:r>
      <w:r w:rsidR="001A3E91" w:rsidRPr="001B6B3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A608D08" w14:textId="46EC998B" w:rsidR="0071175D" w:rsidRDefault="00C159F2" w:rsidP="001B6B32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1B6B32">
        <w:rPr>
          <w:rFonts w:asciiTheme="majorBidi" w:hAnsiTheme="majorBidi" w:cstheme="majorBidi"/>
          <w:sz w:val="24"/>
          <w:szCs w:val="24"/>
        </w:rPr>
        <w:t>This graduate level course covers the production</w:t>
      </w:r>
      <w:r w:rsidR="00A07E71" w:rsidRPr="001B6B32">
        <w:rPr>
          <w:rFonts w:asciiTheme="majorBidi" w:hAnsiTheme="majorBidi" w:cstheme="majorBidi"/>
          <w:sz w:val="24"/>
          <w:szCs w:val="24"/>
        </w:rPr>
        <w:t xml:space="preserve"> and operations system and </w:t>
      </w:r>
      <w:r w:rsidRPr="001B6B32">
        <w:rPr>
          <w:rFonts w:asciiTheme="majorBidi" w:hAnsiTheme="majorBidi" w:cstheme="majorBidi"/>
          <w:sz w:val="24"/>
          <w:szCs w:val="24"/>
        </w:rPr>
        <w:t>related problems</w:t>
      </w:r>
      <w:r w:rsidR="00A07E71" w:rsidRPr="001B6B32">
        <w:rPr>
          <w:rFonts w:asciiTheme="majorBidi" w:hAnsiTheme="majorBidi" w:cstheme="majorBidi"/>
          <w:sz w:val="24"/>
          <w:szCs w:val="24"/>
        </w:rPr>
        <w:t>.</w:t>
      </w:r>
      <w:r w:rsidRPr="001B6B32">
        <w:rPr>
          <w:rFonts w:asciiTheme="majorBidi" w:hAnsiTheme="majorBidi" w:cstheme="majorBidi"/>
          <w:sz w:val="24"/>
          <w:szCs w:val="24"/>
        </w:rPr>
        <w:t xml:space="preserve"> </w:t>
      </w:r>
      <w:r w:rsidR="00A07E71" w:rsidRPr="001B6B32">
        <w:rPr>
          <w:rFonts w:asciiTheme="majorBidi" w:hAnsiTheme="majorBidi" w:cstheme="majorBidi"/>
          <w:sz w:val="24"/>
          <w:szCs w:val="24"/>
        </w:rPr>
        <w:t xml:space="preserve">This course </w:t>
      </w:r>
      <w:r w:rsidRPr="001B6B32">
        <w:rPr>
          <w:rFonts w:asciiTheme="majorBidi" w:hAnsiTheme="majorBidi" w:cstheme="majorBidi"/>
          <w:sz w:val="24"/>
          <w:szCs w:val="24"/>
        </w:rPr>
        <w:t xml:space="preserve">blends quantitative and qualitative material, theoretical and practical perspectives, and thus, bears relevance for academic as well as industrial pursuits. </w:t>
      </w:r>
      <w:r w:rsidR="00A07E71" w:rsidRPr="001B6B32">
        <w:rPr>
          <w:rFonts w:asciiTheme="majorBidi" w:hAnsiTheme="majorBidi" w:cstheme="majorBidi"/>
          <w:sz w:val="24"/>
          <w:szCs w:val="24"/>
        </w:rPr>
        <w:t>The goal is to make the subject of production and operations management (P/OM) interesting, even exciting, to those who are embarking on a career that involves business of any kind. This includes the business of making profit, as well as not for profit applications. Yes, P/OM applies directly to helping people who are under stress (as in humanitarian operations) as well as for everyone striving to have a better life. Since P/OM capabilities deal equally with goods and services, the fields of hospitality, travel, healthcare, education, entertainment, and agriculture are as vital a part of its purview as manufacturing.</w:t>
      </w:r>
      <w:r w:rsidR="001B6B32">
        <w:rPr>
          <w:rFonts w:asciiTheme="majorBidi" w:hAnsiTheme="majorBidi" w:cstheme="majorBidi"/>
          <w:sz w:val="24"/>
          <w:szCs w:val="24"/>
        </w:rPr>
        <w:t xml:space="preserve"> </w:t>
      </w:r>
      <w:r w:rsidR="008F4326" w:rsidRPr="001B6B32">
        <w:rPr>
          <w:rFonts w:asciiTheme="majorBidi" w:hAnsiTheme="majorBidi" w:cstheme="majorBidi"/>
          <w:bCs/>
          <w:sz w:val="24"/>
          <w:szCs w:val="24"/>
        </w:rPr>
        <w:t>To understand the fundamentals concepts of operations management in a manufacturing and service sectors</w:t>
      </w:r>
      <w:r w:rsidR="0071175D" w:rsidRPr="001B6B32">
        <w:rPr>
          <w:rFonts w:asciiTheme="majorBidi" w:hAnsiTheme="majorBidi" w:cstheme="majorBidi"/>
          <w:bCs/>
          <w:sz w:val="24"/>
          <w:szCs w:val="24"/>
        </w:rPr>
        <w:t>.</w:t>
      </w:r>
    </w:p>
    <w:p w14:paraId="7DCB43B5" w14:textId="77777777" w:rsidR="001B6B32" w:rsidRPr="001B6B32" w:rsidRDefault="001B6B32" w:rsidP="001B6B3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0F3C4F" w14:textId="048F8632" w:rsidR="00E53661" w:rsidRDefault="001A3E91" w:rsidP="001B6B32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1B6B32">
        <w:rPr>
          <w:rFonts w:asciiTheme="majorBidi" w:hAnsiTheme="majorBidi" w:cstheme="majorBidi"/>
          <w:b/>
          <w:bCs/>
          <w:sz w:val="24"/>
          <w:szCs w:val="24"/>
        </w:rPr>
        <w:t xml:space="preserve">Course </w:t>
      </w:r>
      <w:r w:rsidR="006F6829" w:rsidRPr="001B6B32">
        <w:rPr>
          <w:rFonts w:asciiTheme="majorBidi" w:hAnsiTheme="majorBidi" w:cstheme="majorBidi"/>
          <w:b/>
          <w:bCs/>
          <w:sz w:val="24"/>
          <w:szCs w:val="24"/>
        </w:rPr>
        <w:t>Outcomes (</w:t>
      </w:r>
      <w:r w:rsidRPr="001B6B32">
        <w:rPr>
          <w:rFonts w:asciiTheme="majorBidi" w:hAnsiTheme="majorBidi" w:cstheme="majorBidi"/>
          <w:b/>
          <w:bCs/>
          <w:sz w:val="24"/>
          <w:szCs w:val="24"/>
        </w:rPr>
        <w:t>COs):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728"/>
        <w:gridCol w:w="1771"/>
      </w:tblGrid>
      <w:tr w:rsidR="001B6B32" w14:paraId="5F471C0A" w14:textId="77777777" w:rsidTr="003E69EB">
        <w:tc>
          <w:tcPr>
            <w:tcW w:w="4053" w:type="pct"/>
            <w:gridSpan w:val="2"/>
            <w:shd w:val="clear" w:color="auto" w:fill="D0CECE"/>
          </w:tcPr>
          <w:p w14:paraId="1770CE34" w14:textId="77777777" w:rsidR="001B6B32" w:rsidRPr="00F6545D" w:rsidRDefault="001B6B32" w:rsidP="003E69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545D">
              <w:rPr>
                <w:rFonts w:ascii="Times New Roman" w:hAnsi="Times New Roman" w:cs="Times New Roman"/>
                <w:b/>
                <w:bCs/>
                <w:sz w:val="24"/>
              </w:rPr>
              <w:t>On completion of this course, the students will have the ability to:</w:t>
            </w:r>
          </w:p>
        </w:tc>
        <w:tc>
          <w:tcPr>
            <w:tcW w:w="947" w:type="pct"/>
            <w:shd w:val="clear" w:color="auto" w:fill="D0CECE"/>
          </w:tcPr>
          <w:p w14:paraId="5DA35D82" w14:textId="77777777" w:rsidR="001B6B32" w:rsidRPr="00F6545D" w:rsidRDefault="001B6B32" w:rsidP="003E69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545D">
              <w:rPr>
                <w:rFonts w:ascii="Times New Roman" w:hAnsi="Times New Roman" w:cs="Times New Roman"/>
                <w:b/>
                <w:bCs/>
                <w:sz w:val="24"/>
              </w:rPr>
              <w:t>Bloom’s Level</w:t>
            </w:r>
          </w:p>
        </w:tc>
      </w:tr>
      <w:tr w:rsidR="001B6B32" w:rsidRPr="00514DAE" w14:paraId="3625FA9D" w14:textId="77777777" w:rsidTr="003E69EB">
        <w:tc>
          <w:tcPr>
            <w:tcW w:w="455" w:type="pct"/>
            <w:shd w:val="clear" w:color="auto" w:fill="auto"/>
          </w:tcPr>
          <w:p w14:paraId="460BA757" w14:textId="77777777" w:rsidR="001B6B32" w:rsidRPr="00514DAE" w:rsidRDefault="001B6B32" w:rsidP="001B6B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DAE">
              <w:rPr>
                <w:rFonts w:ascii="Times New Roman" w:hAnsi="Times New Roman" w:cs="Times New Roman"/>
                <w:b/>
                <w:sz w:val="24"/>
                <w:szCs w:val="24"/>
              </w:rPr>
              <w:t>CO-1</w:t>
            </w:r>
          </w:p>
        </w:tc>
        <w:tc>
          <w:tcPr>
            <w:tcW w:w="3598" w:type="pct"/>
            <w:shd w:val="clear" w:color="auto" w:fill="auto"/>
          </w:tcPr>
          <w:p w14:paraId="481F8A2C" w14:textId="5B838090" w:rsidR="001B6B32" w:rsidRPr="00514DAE" w:rsidRDefault="003543DE" w:rsidP="001B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3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Relate, compare, </w:t>
            </w:r>
            <w:r w:rsidRPr="003543DE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 w:rsidRPr="003543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apply</w:t>
            </w:r>
            <w:r w:rsidR="001B6B32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 concepts in production and operations systems.</w:t>
            </w:r>
          </w:p>
        </w:tc>
        <w:tc>
          <w:tcPr>
            <w:tcW w:w="947" w:type="pct"/>
          </w:tcPr>
          <w:p w14:paraId="7D04A474" w14:textId="06AA51AD" w:rsidR="001B6B32" w:rsidRPr="00514DAE" w:rsidRDefault="001B6B32" w:rsidP="001B6B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4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354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B6B32" w:rsidRPr="00514DAE" w14:paraId="4C3FC8A6" w14:textId="77777777" w:rsidTr="003E69EB">
        <w:tc>
          <w:tcPr>
            <w:tcW w:w="455" w:type="pct"/>
            <w:shd w:val="clear" w:color="auto" w:fill="auto"/>
          </w:tcPr>
          <w:p w14:paraId="6A0C3844" w14:textId="77777777" w:rsidR="001B6B32" w:rsidRPr="00514DAE" w:rsidRDefault="001B6B32" w:rsidP="001B6B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commentRangeStart w:id="1"/>
            <w:r w:rsidRPr="00514DAE">
              <w:rPr>
                <w:rFonts w:ascii="Times New Roman" w:hAnsi="Times New Roman" w:cs="Times New Roman"/>
                <w:b/>
                <w:sz w:val="24"/>
                <w:szCs w:val="24"/>
              </w:rPr>
              <w:t>CO-2</w:t>
            </w:r>
          </w:p>
        </w:tc>
        <w:tc>
          <w:tcPr>
            <w:tcW w:w="3598" w:type="pct"/>
            <w:shd w:val="clear" w:color="auto" w:fill="auto"/>
          </w:tcPr>
          <w:p w14:paraId="71D783BC" w14:textId="12300059" w:rsidR="001B6B32" w:rsidRPr="00514DAE" w:rsidRDefault="001B6B32" w:rsidP="001B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Able to do </w:t>
            </w:r>
            <w:r w:rsidR="0039140B" w:rsidRPr="0039140B">
              <w:rPr>
                <w:rFonts w:asciiTheme="majorBidi" w:hAnsiTheme="majorBidi" w:cstheme="majorBidi"/>
                <w:b/>
                <w:sz w:val="24"/>
                <w:szCs w:val="24"/>
              </w:rPr>
              <w:t>forecast</w:t>
            </w:r>
            <w:r w:rsidR="0039140B">
              <w:rPr>
                <w:rFonts w:asciiTheme="majorBidi" w:hAnsiTheme="majorBidi" w:cstheme="majorBidi"/>
                <w:sz w:val="24"/>
                <w:szCs w:val="24"/>
              </w:rPr>
              <w:t xml:space="preserve"> the </w:t>
            </w:r>
            <w:r w:rsidRPr="001B6B32">
              <w:rPr>
                <w:rFonts w:asciiTheme="majorBidi" w:hAnsiTheme="majorBidi" w:cstheme="majorBidi"/>
                <w:sz w:val="24"/>
                <w:szCs w:val="24"/>
              </w:rPr>
              <w:t>demand</w:t>
            </w:r>
            <w:r w:rsidR="0039140B">
              <w:rPr>
                <w:rFonts w:asciiTheme="majorBidi" w:hAnsiTheme="majorBidi" w:cstheme="majorBidi"/>
                <w:sz w:val="24"/>
                <w:szCs w:val="24"/>
              </w:rPr>
              <w:t xml:space="preserve"> of industrial products or services</w:t>
            </w: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47" w:type="pct"/>
          </w:tcPr>
          <w:p w14:paraId="73E5A6E0" w14:textId="77777777" w:rsidR="001B6B32" w:rsidRPr="00514DAE" w:rsidRDefault="001B6B32" w:rsidP="001B6B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</w:t>
            </w:r>
            <w:r w:rsidRPr="00514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commentRangeEnd w:id="0"/>
            <w:r w:rsidR="003543DE">
              <w:rPr>
                <w:rStyle w:val="CommentReference"/>
              </w:rPr>
              <w:commentReference w:id="0"/>
            </w:r>
            <w:r w:rsidR="0039140B">
              <w:rPr>
                <w:rStyle w:val="CommentReference"/>
              </w:rPr>
              <w:commentReference w:id="1"/>
            </w:r>
          </w:p>
        </w:tc>
      </w:tr>
      <w:commentRangeEnd w:id="1"/>
      <w:tr w:rsidR="001B6B32" w:rsidRPr="00514DAE" w14:paraId="46F943D1" w14:textId="77777777" w:rsidTr="003E69EB">
        <w:tc>
          <w:tcPr>
            <w:tcW w:w="455" w:type="pct"/>
            <w:shd w:val="clear" w:color="auto" w:fill="auto"/>
          </w:tcPr>
          <w:p w14:paraId="46016A16" w14:textId="77777777" w:rsidR="001B6B32" w:rsidRPr="00514DAE" w:rsidRDefault="001B6B32" w:rsidP="001B6B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CO-3</w:t>
            </w:r>
          </w:p>
        </w:tc>
        <w:tc>
          <w:tcPr>
            <w:tcW w:w="3598" w:type="pct"/>
            <w:shd w:val="clear" w:color="auto" w:fill="auto"/>
          </w:tcPr>
          <w:p w14:paraId="3F4FA968" w14:textId="6F2E8136" w:rsidR="001B6B32" w:rsidRPr="004D3772" w:rsidRDefault="003543DE" w:rsidP="001B6B3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43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Take part 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be able to manage</w:t>
            </w:r>
            <w:r w:rsidR="001B6B32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 project and </w:t>
            </w:r>
            <w:r w:rsidRPr="003543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improve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6B32" w:rsidRPr="001B6B32">
              <w:rPr>
                <w:rFonts w:asciiTheme="majorBidi" w:hAnsiTheme="majorBidi" w:cstheme="majorBidi"/>
                <w:sz w:val="24"/>
                <w:szCs w:val="24"/>
              </w:rPr>
              <w:t>services.</w:t>
            </w:r>
          </w:p>
        </w:tc>
        <w:tc>
          <w:tcPr>
            <w:tcW w:w="947" w:type="pct"/>
          </w:tcPr>
          <w:p w14:paraId="6E22C555" w14:textId="70B5886A" w:rsidR="001B6B32" w:rsidRPr="00514DAE" w:rsidRDefault="003543DE" w:rsidP="001B6B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1B6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,6</w:t>
            </w:r>
          </w:p>
        </w:tc>
      </w:tr>
      <w:tr w:rsidR="001B6B32" w:rsidRPr="00514DAE" w14:paraId="1FECDFB3" w14:textId="77777777" w:rsidTr="003E69EB">
        <w:tc>
          <w:tcPr>
            <w:tcW w:w="455" w:type="pct"/>
            <w:shd w:val="clear" w:color="auto" w:fill="auto"/>
          </w:tcPr>
          <w:p w14:paraId="63AB7F2B" w14:textId="77777777" w:rsidR="001B6B32" w:rsidRPr="00514DAE" w:rsidRDefault="001B6B32" w:rsidP="001B6B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DAE">
              <w:rPr>
                <w:rFonts w:ascii="Times New Roman" w:hAnsi="Times New Roman" w:cs="Times New Roman"/>
                <w:b/>
                <w:sz w:val="24"/>
                <w:szCs w:val="24"/>
              </w:rPr>
              <w:t>CO-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598" w:type="pct"/>
            <w:shd w:val="clear" w:color="auto" w:fill="auto"/>
          </w:tcPr>
          <w:p w14:paraId="453A7115" w14:textId="4B955950" w:rsidR="001B6B32" w:rsidRPr="00514DAE" w:rsidRDefault="001B6B32" w:rsidP="001B6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3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Demonstrate</w:t>
            </w: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543DE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="003543DE" w:rsidRPr="003543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originate</w:t>
            </w:r>
            <w:r w:rsidR="003543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B6B32">
              <w:rPr>
                <w:rFonts w:asciiTheme="majorBidi" w:hAnsiTheme="majorBidi" w:cstheme="majorBidi"/>
                <w:sz w:val="24"/>
                <w:szCs w:val="24"/>
              </w:rPr>
              <w:t>cost effective strategies in various applications in industry.</w:t>
            </w:r>
          </w:p>
        </w:tc>
        <w:tc>
          <w:tcPr>
            <w:tcW w:w="947" w:type="pct"/>
          </w:tcPr>
          <w:p w14:paraId="6E111203" w14:textId="0F9DE52C" w:rsidR="001B6B32" w:rsidRPr="00514DAE" w:rsidRDefault="001B6B32" w:rsidP="001B6B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4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514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6E5F0345" w14:textId="77777777" w:rsidR="00F91A13" w:rsidRPr="001B6B32" w:rsidRDefault="00F91A13" w:rsidP="001B6B32">
      <w:pPr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980EF24" w14:textId="403AF469" w:rsidR="009A5565" w:rsidRDefault="009A5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BF42AD" w14:textId="77777777" w:rsidR="00382B82" w:rsidRDefault="00382B82" w:rsidP="00382B8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3A756" w14:textId="726308A0" w:rsidR="00F70BBE" w:rsidRPr="001B6B32" w:rsidRDefault="00382B82" w:rsidP="00382B8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4B16">
        <w:rPr>
          <w:rFonts w:ascii="Times New Roman" w:hAnsi="Times New Roman" w:cs="Times New Roman"/>
          <w:b/>
          <w:bCs/>
          <w:sz w:val="24"/>
          <w:szCs w:val="24"/>
        </w:rPr>
        <w:t xml:space="preserve">Course Topics:  </w:t>
      </w:r>
    </w:p>
    <w:tbl>
      <w:tblPr>
        <w:tblStyle w:val="TableGrid"/>
        <w:tblW w:w="5306" w:type="pct"/>
        <w:tblInd w:w="-147" w:type="dxa"/>
        <w:tblLook w:val="04A0" w:firstRow="1" w:lastRow="0" w:firstColumn="1" w:lastColumn="0" w:noHBand="0" w:noVBand="1"/>
      </w:tblPr>
      <w:tblGrid>
        <w:gridCol w:w="992"/>
        <w:gridCol w:w="7797"/>
        <w:gridCol w:w="1133"/>
      </w:tblGrid>
      <w:tr w:rsidR="00C54745" w:rsidRPr="001B6B32" w14:paraId="67760204" w14:textId="77777777" w:rsidTr="00382B82">
        <w:trPr>
          <w:tblHeader/>
        </w:trPr>
        <w:tc>
          <w:tcPr>
            <w:tcW w:w="500" w:type="pct"/>
            <w:shd w:val="clear" w:color="auto" w:fill="D9D9D9" w:themeFill="background1" w:themeFillShade="D9"/>
            <w:vAlign w:val="center"/>
          </w:tcPr>
          <w:p w14:paraId="2447385B" w14:textId="77777777" w:rsidR="00C54745" w:rsidRPr="001B6B32" w:rsidRDefault="00C54745" w:rsidP="00382B8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UNITS</w:t>
            </w:r>
          </w:p>
        </w:tc>
        <w:tc>
          <w:tcPr>
            <w:tcW w:w="3929" w:type="pct"/>
            <w:shd w:val="clear" w:color="auto" w:fill="D9D9D9" w:themeFill="background1" w:themeFillShade="D9"/>
            <w:vAlign w:val="center"/>
          </w:tcPr>
          <w:p w14:paraId="5B49B1AE" w14:textId="77777777" w:rsidR="00C54745" w:rsidRPr="001B6B32" w:rsidRDefault="00C54745" w:rsidP="00382B8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COURSE TOPIC</w:t>
            </w:r>
          </w:p>
        </w:tc>
        <w:tc>
          <w:tcPr>
            <w:tcW w:w="571" w:type="pct"/>
            <w:shd w:val="clear" w:color="auto" w:fill="D9D9D9" w:themeFill="background1" w:themeFillShade="D9"/>
            <w:vAlign w:val="center"/>
          </w:tcPr>
          <w:p w14:paraId="35325866" w14:textId="77777777" w:rsidR="00C54745" w:rsidRPr="001B6B32" w:rsidRDefault="00C54745" w:rsidP="00382B8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Lecture Hours</w:t>
            </w:r>
          </w:p>
        </w:tc>
      </w:tr>
      <w:tr w:rsidR="008F4326" w:rsidRPr="001B6B32" w14:paraId="4B1B1826" w14:textId="77777777" w:rsidTr="001B6B32">
        <w:tc>
          <w:tcPr>
            <w:tcW w:w="500" w:type="pct"/>
            <w:vAlign w:val="center"/>
          </w:tcPr>
          <w:p w14:paraId="35383FCD" w14:textId="77777777" w:rsidR="008F4326" w:rsidRPr="001B6B32" w:rsidRDefault="00C159F2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UNIT 1</w:t>
            </w:r>
          </w:p>
        </w:tc>
        <w:tc>
          <w:tcPr>
            <w:tcW w:w="3929" w:type="pct"/>
            <w:vAlign w:val="center"/>
          </w:tcPr>
          <w:p w14:paraId="49F467F9" w14:textId="77777777" w:rsidR="008F4326" w:rsidRPr="001B6B32" w:rsidRDefault="00C159F2" w:rsidP="00F24953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INTRODUCTION TO PRODUCTION</w:t>
            </w:r>
            <w:r w:rsidR="00B36FE9"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AND MANAGEMENT</w:t>
            </w: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SYSTEMS</w:t>
            </w:r>
          </w:p>
        </w:tc>
        <w:tc>
          <w:tcPr>
            <w:tcW w:w="571" w:type="pct"/>
            <w:vAlign w:val="center"/>
          </w:tcPr>
          <w:p w14:paraId="4045A6C1" w14:textId="77777777" w:rsidR="008F4326" w:rsidRPr="001B6B32" w:rsidRDefault="00AD6C39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8F4326" w:rsidRPr="001B6B32" w14:paraId="2225E191" w14:textId="77777777" w:rsidTr="001B6B32">
        <w:tc>
          <w:tcPr>
            <w:tcW w:w="500" w:type="pct"/>
            <w:vAlign w:val="center"/>
          </w:tcPr>
          <w:p w14:paraId="697A4211" w14:textId="77777777" w:rsidR="008F4326" w:rsidRPr="001B6B32" w:rsidRDefault="008F4326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3929" w:type="pct"/>
            <w:vAlign w:val="center"/>
          </w:tcPr>
          <w:p w14:paraId="12458555" w14:textId="77777777" w:rsidR="00A50CB7" w:rsidRPr="001B6B32" w:rsidRDefault="00B36FE9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The Systems Viewpoint, The Systems Approach, Information Systems for Manufacturing and Services, Defining Operations, Costs and Revenues Associated with Input–Output (I/O) Models, </w:t>
            </w:r>
            <w:r w:rsidR="004A2F54" w:rsidRPr="001B6B32">
              <w:rPr>
                <w:rFonts w:asciiTheme="majorBidi" w:hAnsiTheme="majorBidi" w:cstheme="majorBidi"/>
                <w:sz w:val="24"/>
                <w:szCs w:val="24"/>
              </w:rPr>
              <w:t>Product/Service Design</w:t>
            </w:r>
            <w:r w:rsidR="004A2F54"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:</w:t>
            </w:r>
            <w:r w:rsidR="004A2F54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50CB7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Introducing </w:t>
            </w:r>
            <w:r w:rsidR="004A2F54" w:rsidRPr="001B6B32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A50CB7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ew </w:t>
            </w:r>
            <w:r w:rsidR="004A2F54" w:rsidRPr="001B6B32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A50CB7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roducts and </w:t>
            </w:r>
            <w:r w:rsidR="004A2F54" w:rsidRPr="001B6B3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A50CB7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ervices, </w:t>
            </w:r>
            <w:r w:rsidR="004A2F54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Product life-cycle stages. </w:t>
            </w:r>
            <w:r w:rsidR="00A50CB7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Product </w:t>
            </w:r>
            <w:r w:rsidR="004A2F54" w:rsidRPr="001B6B32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A50CB7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ix </w:t>
            </w:r>
            <w:r w:rsidR="004A2F54" w:rsidRPr="001B6B32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A50CB7" w:rsidRPr="001B6B32">
              <w:rPr>
                <w:rFonts w:asciiTheme="majorBidi" w:hAnsiTheme="majorBidi" w:cstheme="majorBidi"/>
                <w:sz w:val="24"/>
                <w:szCs w:val="24"/>
              </w:rPr>
              <w:t>ecisions.</w:t>
            </w:r>
          </w:p>
        </w:tc>
        <w:tc>
          <w:tcPr>
            <w:tcW w:w="571" w:type="pct"/>
            <w:vAlign w:val="center"/>
          </w:tcPr>
          <w:p w14:paraId="1018CAB9" w14:textId="77777777" w:rsidR="008F4326" w:rsidRPr="001B6B32" w:rsidRDefault="008F4326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9F5009" w:rsidRPr="001B6B32" w14:paraId="530E758E" w14:textId="77777777" w:rsidTr="001B6B32">
        <w:tc>
          <w:tcPr>
            <w:tcW w:w="500" w:type="pct"/>
            <w:vAlign w:val="center"/>
          </w:tcPr>
          <w:p w14:paraId="224B40A8" w14:textId="77777777" w:rsidR="009F5009" w:rsidRPr="001B6B32" w:rsidRDefault="009F5009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UNIT 2</w:t>
            </w:r>
          </w:p>
        </w:tc>
        <w:tc>
          <w:tcPr>
            <w:tcW w:w="3929" w:type="pct"/>
            <w:vAlign w:val="center"/>
          </w:tcPr>
          <w:p w14:paraId="3BFC43B9" w14:textId="77777777" w:rsidR="009F5009" w:rsidRPr="001B6B32" w:rsidRDefault="00626A9D" w:rsidP="00F2495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WORKLOAD ASSESSMENT</w:t>
            </w:r>
            <w:r w:rsidR="00AB3E7C"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, CAPACITY MANAGEMENT AND AGGREGATE PRODUCTION PLANNING</w:t>
            </w:r>
          </w:p>
        </w:tc>
        <w:tc>
          <w:tcPr>
            <w:tcW w:w="571" w:type="pct"/>
            <w:vAlign w:val="center"/>
          </w:tcPr>
          <w:p w14:paraId="57BEF01D" w14:textId="77777777" w:rsidR="009F5009" w:rsidRPr="001B6B32" w:rsidRDefault="00626A9D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</w:tr>
      <w:tr w:rsidR="009F5009" w:rsidRPr="001B6B32" w14:paraId="2C151B5E" w14:textId="77777777" w:rsidTr="001B6B32">
        <w:tc>
          <w:tcPr>
            <w:tcW w:w="500" w:type="pct"/>
            <w:vAlign w:val="center"/>
          </w:tcPr>
          <w:p w14:paraId="6CC0AD70" w14:textId="77777777" w:rsidR="009F5009" w:rsidRPr="001B6B32" w:rsidRDefault="009F5009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3929" w:type="pct"/>
            <w:vAlign w:val="center"/>
          </w:tcPr>
          <w:p w14:paraId="36CA8E42" w14:textId="1F1710F9" w:rsidR="009F5009" w:rsidRPr="001B6B32" w:rsidRDefault="00626A9D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Work Assessment</w:t>
            </w:r>
            <w:r w:rsidR="009F5009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 – Nee</w:t>
            </w:r>
            <w:r w:rsidRPr="001B6B32">
              <w:rPr>
                <w:rFonts w:asciiTheme="majorBidi" w:hAnsiTheme="majorBidi" w:cstheme="majorBidi"/>
                <w:sz w:val="24"/>
                <w:szCs w:val="24"/>
              </w:rPr>
              <w:t>d, types and various techniques.</w:t>
            </w:r>
          </w:p>
          <w:p w14:paraId="13C05B76" w14:textId="77777777" w:rsidR="009F5009" w:rsidRPr="001B6B32" w:rsidRDefault="00626A9D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Time Series and Extrapolation, Assessment by Time-Series Analysis, Regr</w:t>
            </w:r>
            <w:r w:rsidR="00AB3E7C" w:rsidRPr="001B6B32">
              <w:rPr>
                <w:rFonts w:asciiTheme="majorBidi" w:hAnsiTheme="majorBidi" w:cstheme="majorBidi"/>
                <w:sz w:val="24"/>
                <w:szCs w:val="24"/>
              </w:rPr>
              <w:t>ession Analysis, Delphi Method.</w:t>
            </w:r>
          </w:p>
          <w:p w14:paraId="55817D68" w14:textId="77777777" w:rsidR="00AB3E7C" w:rsidRPr="001B6B32" w:rsidRDefault="00AB3E7C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Capacity, Aggregate Production Planning</w:t>
            </w:r>
          </w:p>
        </w:tc>
        <w:tc>
          <w:tcPr>
            <w:tcW w:w="571" w:type="pct"/>
            <w:vAlign w:val="center"/>
          </w:tcPr>
          <w:p w14:paraId="63B4D9D1" w14:textId="77777777" w:rsidR="009F5009" w:rsidRPr="001B6B32" w:rsidRDefault="009F5009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626A9D" w:rsidRPr="001B6B32" w14:paraId="1C5372B6" w14:textId="77777777" w:rsidTr="001B6B32">
        <w:trPr>
          <w:trHeight w:val="327"/>
        </w:trPr>
        <w:tc>
          <w:tcPr>
            <w:tcW w:w="500" w:type="pct"/>
            <w:vAlign w:val="center"/>
          </w:tcPr>
          <w:p w14:paraId="40C7A2F7" w14:textId="77777777" w:rsidR="00626A9D" w:rsidRPr="001B6B32" w:rsidRDefault="00AB3E7C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UNIT 3</w:t>
            </w:r>
          </w:p>
        </w:tc>
        <w:tc>
          <w:tcPr>
            <w:tcW w:w="3929" w:type="pct"/>
            <w:vAlign w:val="center"/>
          </w:tcPr>
          <w:p w14:paraId="45C3B1F3" w14:textId="77777777" w:rsidR="00626A9D" w:rsidRPr="001B6B32" w:rsidRDefault="00626A9D" w:rsidP="00F24953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INVENTORY MANAGEMENT</w:t>
            </w:r>
            <w:r w:rsidR="00AB3E7C"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&amp; SCHEDULING</w:t>
            </w:r>
          </w:p>
        </w:tc>
        <w:tc>
          <w:tcPr>
            <w:tcW w:w="571" w:type="pct"/>
            <w:vAlign w:val="center"/>
          </w:tcPr>
          <w:p w14:paraId="7F8E9768" w14:textId="77777777" w:rsidR="00626A9D" w:rsidRPr="001B6B32" w:rsidRDefault="00AD6C39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</w:tr>
      <w:tr w:rsidR="00626A9D" w:rsidRPr="001B6B32" w14:paraId="334E4FE4" w14:textId="77777777" w:rsidTr="001B6B32">
        <w:trPr>
          <w:trHeight w:val="327"/>
        </w:trPr>
        <w:tc>
          <w:tcPr>
            <w:tcW w:w="500" w:type="pct"/>
            <w:vAlign w:val="center"/>
          </w:tcPr>
          <w:p w14:paraId="48646265" w14:textId="77777777" w:rsidR="00626A9D" w:rsidRPr="001B6B32" w:rsidRDefault="00626A9D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3929" w:type="pct"/>
            <w:vAlign w:val="center"/>
          </w:tcPr>
          <w:p w14:paraId="4E1F91F6" w14:textId="77777777" w:rsidR="00626A9D" w:rsidRPr="001B6B32" w:rsidRDefault="00626A9D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Types of Inventory Situations, Inventory-Related Costs, EOQ Model, ABC Classification, Perpetual Inventory Systems, Periodic Review Inventory Systems</w:t>
            </w:r>
            <w:r w:rsidR="00AB3E7C" w:rsidRPr="001B6B3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C2F58F8" w14:textId="77777777" w:rsidR="00AB3E7C" w:rsidRPr="001B6B32" w:rsidRDefault="00AB3E7C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Introduction, Classification of Scheduling Problems, Two Machines Flow-Shop Problem, </w:t>
            </w:r>
            <w:r w:rsidR="00E234D3" w:rsidRPr="001B6B3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1B6B32">
              <w:rPr>
                <w:rFonts w:asciiTheme="majorBidi" w:hAnsiTheme="majorBidi" w:cstheme="majorBidi"/>
                <w:sz w:val="24"/>
                <w:szCs w:val="24"/>
              </w:rPr>
              <w:t>ingle-Machine Scheduling,</w:t>
            </w:r>
            <w:r w:rsidR="00E234D3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 Assignment &amp; Transportation Problems</w:t>
            </w:r>
            <w:r w:rsidR="00535374" w:rsidRPr="001B6B3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571" w:type="pct"/>
            <w:vAlign w:val="center"/>
          </w:tcPr>
          <w:p w14:paraId="2F74EA53" w14:textId="77777777" w:rsidR="00626A9D" w:rsidRPr="001B6B32" w:rsidRDefault="00626A9D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626A9D" w:rsidRPr="001B6B32" w14:paraId="2B3F4A41" w14:textId="77777777" w:rsidTr="001B6B32">
        <w:trPr>
          <w:trHeight w:val="327"/>
        </w:trPr>
        <w:tc>
          <w:tcPr>
            <w:tcW w:w="500" w:type="pct"/>
            <w:vAlign w:val="center"/>
          </w:tcPr>
          <w:p w14:paraId="5E5B9A38" w14:textId="40EFFE94" w:rsidR="00626A9D" w:rsidRPr="001B6B32" w:rsidRDefault="00382B82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UNIT 4</w:t>
            </w:r>
          </w:p>
        </w:tc>
        <w:tc>
          <w:tcPr>
            <w:tcW w:w="3929" w:type="pct"/>
            <w:vAlign w:val="center"/>
          </w:tcPr>
          <w:p w14:paraId="7B383F9D" w14:textId="77777777" w:rsidR="00626A9D" w:rsidRPr="001B6B32" w:rsidRDefault="00AB3E7C" w:rsidP="00F24953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PROJECT MANAGEMENT AND LONGTERM PLANNING</w:t>
            </w:r>
          </w:p>
        </w:tc>
        <w:tc>
          <w:tcPr>
            <w:tcW w:w="571" w:type="pct"/>
            <w:vAlign w:val="center"/>
          </w:tcPr>
          <w:p w14:paraId="37ED721B" w14:textId="77777777" w:rsidR="00626A9D" w:rsidRPr="001B6B32" w:rsidRDefault="00AD6C39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</w:tr>
      <w:tr w:rsidR="00626A9D" w:rsidRPr="001B6B32" w14:paraId="3C4D4D8F" w14:textId="77777777" w:rsidTr="001B6B32">
        <w:trPr>
          <w:trHeight w:val="327"/>
        </w:trPr>
        <w:tc>
          <w:tcPr>
            <w:tcW w:w="500" w:type="pct"/>
            <w:vAlign w:val="center"/>
          </w:tcPr>
          <w:p w14:paraId="36106E4A" w14:textId="77777777" w:rsidR="00626A9D" w:rsidRPr="001B6B32" w:rsidRDefault="00626A9D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3929" w:type="pct"/>
            <w:vAlign w:val="center"/>
          </w:tcPr>
          <w:p w14:paraId="2F63DC15" w14:textId="77777777" w:rsidR="00626A9D" w:rsidRPr="001B6B32" w:rsidRDefault="00AB3E7C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Managing Projects, Good Project Managers Are Leaders, Basic Rules for Managing Projects, Project Networks, Critical Path Model, PERT.</w:t>
            </w:r>
          </w:p>
          <w:p w14:paraId="24FEEB3F" w14:textId="77777777" w:rsidR="00AB3E7C" w:rsidRPr="001B6B32" w:rsidRDefault="00AB3E7C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Facility location – Factors affecting selection of plant location, Factor rating analysis: Break –even, Load distance model, Closeness ratings.</w:t>
            </w:r>
          </w:p>
          <w:p w14:paraId="62938CA7" w14:textId="52F2DD39" w:rsidR="00AB3E7C" w:rsidRPr="001B6B32" w:rsidRDefault="00AB3E7C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Plant layout: Types of plant layout, criteria for good layout, Process layout, Assembly line balancing.</w:t>
            </w:r>
          </w:p>
          <w:p w14:paraId="5187C86B" w14:textId="77777777" w:rsidR="00AB3E7C" w:rsidRPr="001B6B32" w:rsidRDefault="00AB3E7C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Capacity planning – Analysis of designed capacity, Installed capacity, commissioned capacity, Utilized capacity, Factors affecting productivity and Capacity expansion strategies.</w:t>
            </w:r>
          </w:p>
        </w:tc>
        <w:tc>
          <w:tcPr>
            <w:tcW w:w="571" w:type="pct"/>
            <w:vAlign w:val="center"/>
          </w:tcPr>
          <w:p w14:paraId="6120A455" w14:textId="77777777" w:rsidR="00626A9D" w:rsidRPr="001B6B32" w:rsidRDefault="00626A9D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C54745" w:rsidRPr="001B6B32" w14:paraId="64B12950" w14:textId="77777777" w:rsidTr="001B6B32">
        <w:tc>
          <w:tcPr>
            <w:tcW w:w="500" w:type="pct"/>
            <w:vAlign w:val="center"/>
          </w:tcPr>
          <w:p w14:paraId="7CA54A60" w14:textId="585A53C7" w:rsidR="00C54745" w:rsidRPr="001B6B32" w:rsidRDefault="00382B82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UNIT 5</w:t>
            </w:r>
          </w:p>
        </w:tc>
        <w:tc>
          <w:tcPr>
            <w:tcW w:w="3929" w:type="pct"/>
            <w:vAlign w:val="center"/>
          </w:tcPr>
          <w:p w14:paraId="6C234680" w14:textId="77777777" w:rsidR="00C54745" w:rsidRPr="001B6B32" w:rsidRDefault="009F5009" w:rsidP="00F2495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DECISION THEORY</w:t>
            </w:r>
          </w:p>
        </w:tc>
        <w:tc>
          <w:tcPr>
            <w:tcW w:w="571" w:type="pct"/>
            <w:vAlign w:val="center"/>
          </w:tcPr>
          <w:p w14:paraId="20547FA2" w14:textId="77777777" w:rsidR="00C54745" w:rsidRPr="001B6B32" w:rsidRDefault="00AD6C39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</w:tr>
      <w:tr w:rsidR="00C54745" w:rsidRPr="001B6B32" w14:paraId="182606B2" w14:textId="77777777" w:rsidTr="001B6B32">
        <w:tc>
          <w:tcPr>
            <w:tcW w:w="500" w:type="pct"/>
            <w:vAlign w:val="center"/>
          </w:tcPr>
          <w:p w14:paraId="7B8ADC7E" w14:textId="77777777" w:rsidR="00C54745" w:rsidRPr="001B6B32" w:rsidRDefault="00C54745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3929" w:type="pct"/>
            <w:vAlign w:val="center"/>
          </w:tcPr>
          <w:p w14:paraId="1939C656" w14:textId="77777777" w:rsidR="00C518F5" w:rsidRPr="001B6B32" w:rsidRDefault="00C518F5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Meaning and Steps in Decision Making, Types of Management Decisions, Decision under Certainty, under Risk, under Uncertainty, Decision Trees.</w:t>
            </w:r>
          </w:p>
          <w:p w14:paraId="587A8EC2" w14:textId="4A1DB976" w:rsidR="009F5009" w:rsidRPr="001B6B32" w:rsidRDefault="00EA6813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Introduction to </w:t>
            </w:r>
            <w:r w:rsidR="009F5009" w:rsidRPr="001B6B32">
              <w:rPr>
                <w:rFonts w:asciiTheme="majorBidi" w:hAnsiTheme="majorBidi" w:cstheme="majorBidi"/>
                <w:sz w:val="24"/>
                <w:szCs w:val="24"/>
              </w:rPr>
              <w:t>Assignment</w:t>
            </w: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9F5009" w:rsidRPr="001B6B32">
              <w:rPr>
                <w:rFonts w:asciiTheme="majorBidi" w:hAnsiTheme="majorBidi" w:cstheme="majorBidi"/>
                <w:sz w:val="24"/>
                <w:szCs w:val="24"/>
              </w:rPr>
              <w:t>Transportation Strategies</w:t>
            </w: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="006913A8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 Project Management.</w:t>
            </w:r>
          </w:p>
        </w:tc>
        <w:tc>
          <w:tcPr>
            <w:tcW w:w="571" w:type="pct"/>
            <w:vAlign w:val="center"/>
          </w:tcPr>
          <w:p w14:paraId="70C3872F" w14:textId="77777777" w:rsidR="00C54745" w:rsidRPr="001B6B32" w:rsidRDefault="00C54745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C54745" w:rsidRPr="001B6B32" w14:paraId="5F60631D" w14:textId="77777777" w:rsidTr="001B6B32">
        <w:tc>
          <w:tcPr>
            <w:tcW w:w="500" w:type="pct"/>
            <w:vAlign w:val="center"/>
          </w:tcPr>
          <w:p w14:paraId="05DB8E72" w14:textId="25AA640F" w:rsidR="00C54745" w:rsidRPr="001B6B32" w:rsidRDefault="00382B82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UNIT 6</w:t>
            </w:r>
          </w:p>
        </w:tc>
        <w:tc>
          <w:tcPr>
            <w:tcW w:w="3929" w:type="pct"/>
            <w:vAlign w:val="center"/>
          </w:tcPr>
          <w:p w14:paraId="52F44C3B" w14:textId="77777777" w:rsidR="00C54745" w:rsidRPr="001B6B32" w:rsidRDefault="006913A8" w:rsidP="00F24953">
            <w:pPr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INVESTMENT AND REPLACEMENT ANALYSIS</w:t>
            </w:r>
          </w:p>
        </w:tc>
        <w:tc>
          <w:tcPr>
            <w:tcW w:w="571" w:type="pct"/>
            <w:vAlign w:val="center"/>
          </w:tcPr>
          <w:p w14:paraId="011D62B5" w14:textId="77777777" w:rsidR="00C54745" w:rsidRPr="001B6B32" w:rsidRDefault="00AD6C39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</w:tr>
      <w:tr w:rsidR="00C54745" w:rsidRPr="001B6B32" w14:paraId="7DA10F47" w14:textId="77777777" w:rsidTr="001B6B32">
        <w:trPr>
          <w:trHeight w:val="693"/>
        </w:trPr>
        <w:tc>
          <w:tcPr>
            <w:tcW w:w="500" w:type="pct"/>
            <w:vAlign w:val="center"/>
          </w:tcPr>
          <w:p w14:paraId="0FC73392" w14:textId="77777777" w:rsidR="00C54745" w:rsidRPr="001B6B32" w:rsidRDefault="00C54745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3929" w:type="pct"/>
            <w:vAlign w:val="center"/>
          </w:tcPr>
          <w:p w14:paraId="6812136C" w14:textId="77777777" w:rsidR="00C54745" w:rsidRPr="001B6B32" w:rsidRDefault="008B1E1C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Investment Analysis: Break-Even Analysis, Payback Period Method.</w:t>
            </w:r>
          </w:p>
          <w:p w14:paraId="187FF698" w14:textId="77777777" w:rsidR="008B1E1C" w:rsidRPr="001B6B32" w:rsidRDefault="008B1E1C" w:rsidP="00382B8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Replacement Analysis: Replacement of Items that Deteriorate, Replacement of Items that Fail Suddenly.</w:t>
            </w:r>
          </w:p>
        </w:tc>
        <w:tc>
          <w:tcPr>
            <w:tcW w:w="571" w:type="pct"/>
            <w:vAlign w:val="center"/>
          </w:tcPr>
          <w:p w14:paraId="0023EF54" w14:textId="77777777" w:rsidR="00C54745" w:rsidRPr="001B6B32" w:rsidRDefault="00C54745" w:rsidP="00382B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14:paraId="26D4059E" w14:textId="346DBB38" w:rsidR="001A3E91" w:rsidRDefault="001A3E91" w:rsidP="001B6B3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87E950B" w14:textId="77777777" w:rsidR="009A5565" w:rsidRPr="001B6B32" w:rsidRDefault="009A5565" w:rsidP="009A5565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B6B32">
        <w:rPr>
          <w:rFonts w:asciiTheme="majorBidi" w:hAnsiTheme="majorBidi" w:cstheme="majorBidi"/>
          <w:b/>
          <w:bCs/>
          <w:sz w:val="24"/>
          <w:szCs w:val="24"/>
        </w:rPr>
        <w:t>Reference books:</w:t>
      </w:r>
    </w:p>
    <w:p w14:paraId="3B28A03C" w14:textId="77777777" w:rsidR="009A5565" w:rsidRPr="001B6B32" w:rsidRDefault="009A5565" w:rsidP="009A55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6B32">
        <w:rPr>
          <w:rFonts w:asciiTheme="majorBidi" w:hAnsiTheme="majorBidi" w:cstheme="majorBidi"/>
          <w:sz w:val="24"/>
          <w:szCs w:val="24"/>
        </w:rPr>
        <w:t>Harold Koontz (2009) “Essentials of Management”, 8/E, Tata McGraw Hill.</w:t>
      </w:r>
    </w:p>
    <w:p w14:paraId="20980473" w14:textId="77777777" w:rsidR="009A5565" w:rsidRPr="001B6B32" w:rsidRDefault="009A5565" w:rsidP="009A55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6B32">
        <w:rPr>
          <w:rFonts w:asciiTheme="majorBidi" w:hAnsiTheme="majorBidi" w:cstheme="majorBidi"/>
          <w:sz w:val="24"/>
          <w:szCs w:val="24"/>
        </w:rPr>
        <w:t>E.S. Buffa (2010) “Modern Production / Operations Management”, 8/E, John Wiley &amp; Sons. ISBN: 9788126513727.</w:t>
      </w:r>
    </w:p>
    <w:p w14:paraId="02EF83C7" w14:textId="77777777" w:rsidR="009A5565" w:rsidRPr="001B6B32" w:rsidRDefault="009A5565" w:rsidP="009A55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6B32">
        <w:rPr>
          <w:rFonts w:asciiTheme="majorBidi" w:hAnsiTheme="majorBidi" w:cstheme="majorBidi"/>
          <w:sz w:val="24"/>
          <w:szCs w:val="24"/>
        </w:rPr>
        <w:t>R. Panneerselvam (2012) “Production and Operations Management” PHI.</w:t>
      </w:r>
    </w:p>
    <w:p w14:paraId="399F0E29" w14:textId="77777777" w:rsidR="009A5565" w:rsidRPr="001B6B32" w:rsidRDefault="009A5565" w:rsidP="009A55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6B32">
        <w:rPr>
          <w:rFonts w:asciiTheme="majorBidi" w:hAnsiTheme="majorBidi" w:cstheme="majorBidi"/>
          <w:sz w:val="24"/>
          <w:szCs w:val="24"/>
        </w:rPr>
        <w:t>Fundamentals of Production Planning and Control by Chapman, PHI. ISBN-10: 013017615X.</w:t>
      </w:r>
    </w:p>
    <w:p w14:paraId="25EEFC76" w14:textId="77777777" w:rsidR="009A5565" w:rsidRPr="001B6B32" w:rsidRDefault="009A5565" w:rsidP="009A55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6B32">
        <w:rPr>
          <w:rFonts w:asciiTheme="majorBidi" w:hAnsiTheme="majorBidi" w:cstheme="majorBidi"/>
          <w:sz w:val="24"/>
          <w:szCs w:val="24"/>
        </w:rPr>
        <w:t>Sushil Gupta, Martin Starr (2014) “Production and Operations Management Systems”, CRC Press. ISBN 9781466507333.</w:t>
      </w:r>
    </w:p>
    <w:p w14:paraId="5C5802DF" w14:textId="77777777" w:rsidR="009A5565" w:rsidRPr="001B6B32" w:rsidRDefault="009A5565" w:rsidP="009A55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6B32">
        <w:rPr>
          <w:rFonts w:asciiTheme="majorBidi" w:hAnsiTheme="majorBidi" w:cstheme="majorBidi"/>
          <w:sz w:val="24"/>
          <w:szCs w:val="24"/>
        </w:rPr>
        <w:t>Nigel Slack, Alistair Brandon-Jones, Robert Johnston (2016) “Operations Management”, 8/E, Pearson Education Limited. ISBN-10: 1292098678.</w:t>
      </w:r>
    </w:p>
    <w:p w14:paraId="54DAFE02" w14:textId="6C48099D" w:rsidR="009A5565" w:rsidRPr="009A5565" w:rsidRDefault="009A5565" w:rsidP="005A68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9A5565">
        <w:rPr>
          <w:rFonts w:asciiTheme="majorBidi" w:hAnsiTheme="majorBidi" w:cstheme="majorBidi"/>
          <w:sz w:val="24"/>
          <w:szCs w:val="24"/>
        </w:rPr>
        <w:t>S.N. Chary (2009) “Production and Operations Management”,4/E, Tata McGraw Hill. ISBN: 0070091536</w:t>
      </w:r>
    </w:p>
    <w:p w14:paraId="704F7AE0" w14:textId="77777777" w:rsidR="009A5565" w:rsidRDefault="009A5565" w:rsidP="009A556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  <w:r w:rsidRPr="001B6B32">
        <w:rPr>
          <w:rFonts w:asciiTheme="majorBidi" w:hAnsiTheme="majorBidi" w:cstheme="majorBidi"/>
          <w:b/>
          <w:sz w:val="24"/>
          <w:szCs w:val="24"/>
        </w:rPr>
        <w:t xml:space="preserve">Additional Resources: </w:t>
      </w:r>
    </w:p>
    <w:p w14:paraId="3429CFA6" w14:textId="22A5AAD2" w:rsidR="009A5565" w:rsidRDefault="009A5565" w:rsidP="009A55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B6B32">
        <w:rPr>
          <w:rFonts w:asciiTheme="majorBidi" w:hAnsiTheme="majorBidi" w:cstheme="majorBidi"/>
          <w:sz w:val="24"/>
          <w:szCs w:val="24"/>
        </w:rPr>
        <w:t>NPTEL, MIT Video Lectures, Web resources etc.</w:t>
      </w:r>
    </w:p>
    <w:p w14:paraId="48970B96" w14:textId="77777777" w:rsidR="009A5565" w:rsidRPr="001B6B32" w:rsidRDefault="009A5565" w:rsidP="009A556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63" w:type="dxa"/>
        <w:tblLayout w:type="fixed"/>
        <w:tblLook w:val="04A0" w:firstRow="1" w:lastRow="0" w:firstColumn="1" w:lastColumn="0" w:noHBand="0" w:noVBand="1"/>
      </w:tblPr>
      <w:tblGrid>
        <w:gridCol w:w="6973"/>
        <w:gridCol w:w="2390"/>
      </w:tblGrid>
      <w:tr w:rsidR="009A5565" w:rsidRPr="001B6B32" w14:paraId="09659729" w14:textId="77777777" w:rsidTr="009A5565">
        <w:tc>
          <w:tcPr>
            <w:tcW w:w="9363" w:type="dxa"/>
            <w:gridSpan w:val="2"/>
          </w:tcPr>
          <w:p w14:paraId="5D8D1B85" w14:textId="4127EE81" w:rsidR="009A5565" w:rsidRPr="001B6B32" w:rsidRDefault="009A5565" w:rsidP="009A5565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Evaluation Method</w:t>
            </w:r>
          </w:p>
        </w:tc>
      </w:tr>
      <w:tr w:rsidR="001B6B32" w:rsidRPr="001B6B32" w14:paraId="53803F00" w14:textId="77777777" w:rsidTr="009A5565">
        <w:tc>
          <w:tcPr>
            <w:tcW w:w="6973" w:type="dxa"/>
          </w:tcPr>
          <w:p w14:paraId="58630C70" w14:textId="77777777" w:rsidR="000833B2" w:rsidRPr="001B6B32" w:rsidRDefault="000833B2" w:rsidP="001B6B32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Item</w:t>
            </w:r>
          </w:p>
        </w:tc>
        <w:tc>
          <w:tcPr>
            <w:tcW w:w="2390" w:type="dxa"/>
          </w:tcPr>
          <w:p w14:paraId="6AE0F768" w14:textId="77777777" w:rsidR="000833B2" w:rsidRPr="001B6B32" w:rsidRDefault="000833B2" w:rsidP="001B6B32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/>
                <w:sz w:val="24"/>
                <w:szCs w:val="24"/>
              </w:rPr>
              <w:t>Weightage</w:t>
            </w:r>
          </w:p>
        </w:tc>
      </w:tr>
      <w:tr w:rsidR="001B6B32" w:rsidRPr="001B6B32" w14:paraId="1D62E9E7" w14:textId="77777777" w:rsidTr="009A5565">
        <w:tc>
          <w:tcPr>
            <w:tcW w:w="6973" w:type="dxa"/>
          </w:tcPr>
          <w:p w14:paraId="79FDC454" w14:textId="77777777" w:rsidR="000833B2" w:rsidRPr="001B6B32" w:rsidRDefault="00C54745" w:rsidP="001B6B3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Midterm </w:t>
            </w:r>
          </w:p>
        </w:tc>
        <w:tc>
          <w:tcPr>
            <w:tcW w:w="2390" w:type="dxa"/>
          </w:tcPr>
          <w:p w14:paraId="1761C8D9" w14:textId="77777777" w:rsidR="000833B2" w:rsidRPr="001B6B32" w:rsidRDefault="00A81BAA" w:rsidP="001B6B3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  <w:r w:rsidR="00C54745" w:rsidRPr="001B6B32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  <w:r w:rsidR="008518E0" w:rsidRPr="001B6B32">
              <w:rPr>
                <w:rFonts w:asciiTheme="majorBidi" w:hAnsiTheme="majorBidi" w:cstheme="majorBidi"/>
                <w:bCs/>
                <w:sz w:val="24"/>
                <w:szCs w:val="24"/>
              </w:rPr>
              <w:t>%</w:t>
            </w:r>
          </w:p>
        </w:tc>
      </w:tr>
      <w:tr w:rsidR="001B6B32" w:rsidRPr="001B6B32" w14:paraId="639E6F2C" w14:textId="77777777" w:rsidTr="009A5565">
        <w:tc>
          <w:tcPr>
            <w:tcW w:w="6973" w:type="dxa"/>
          </w:tcPr>
          <w:p w14:paraId="76B3F7D0" w14:textId="77777777" w:rsidR="000833B2" w:rsidRPr="001B6B32" w:rsidRDefault="00020780" w:rsidP="001B6B3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A81BAA" w:rsidRPr="001B6B32">
              <w:rPr>
                <w:rFonts w:asciiTheme="majorBidi" w:hAnsiTheme="majorBidi" w:cstheme="majorBidi"/>
                <w:sz w:val="24"/>
                <w:szCs w:val="24"/>
              </w:rPr>
              <w:t>ssignment,</w:t>
            </w:r>
            <w:r w:rsidR="00383D7B" w:rsidRPr="001B6B32">
              <w:rPr>
                <w:rFonts w:asciiTheme="majorBidi" w:hAnsiTheme="majorBidi" w:cstheme="majorBidi"/>
                <w:sz w:val="24"/>
                <w:szCs w:val="24"/>
              </w:rPr>
              <w:t xml:space="preserve"> Quizzes</w:t>
            </w:r>
            <w:r w:rsidR="00A81BAA" w:rsidRPr="001B6B32">
              <w:rPr>
                <w:rFonts w:asciiTheme="majorBidi" w:hAnsiTheme="majorBidi" w:cstheme="majorBidi"/>
                <w:sz w:val="24"/>
                <w:szCs w:val="24"/>
              </w:rPr>
              <w:t>, Attendance</w:t>
            </w:r>
          </w:p>
        </w:tc>
        <w:tc>
          <w:tcPr>
            <w:tcW w:w="2390" w:type="dxa"/>
          </w:tcPr>
          <w:p w14:paraId="7136EFE7" w14:textId="77777777" w:rsidR="000833B2" w:rsidRPr="001B6B32" w:rsidRDefault="00AA6296" w:rsidP="001B6B3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  <w:r w:rsidR="001A21AC" w:rsidRPr="001B6B32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  <w:r w:rsidR="008518E0" w:rsidRPr="001B6B32">
              <w:rPr>
                <w:rFonts w:asciiTheme="majorBidi" w:hAnsiTheme="majorBidi" w:cstheme="majorBidi"/>
                <w:bCs/>
                <w:sz w:val="24"/>
                <w:szCs w:val="24"/>
              </w:rPr>
              <w:t>%</w:t>
            </w:r>
          </w:p>
        </w:tc>
      </w:tr>
      <w:tr w:rsidR="001B6B32" w:rsidRPr="001B6B32" w14:paraId="59B8EDD3" w14:textId="77777777" w:rsidTr="009A5565">
        <w:tc>
          <w:tcPr>
            <w:tcW w:w="6973" w:type="dxa"/>
          </w:tcPr>
          <w:p w14:paraId="501BC75F" w14:textId="77777777" w:rsidR="000833B2" w:rsidRPr="001B6B32" w:rsidRDefault="000833B2" w:rsidP="001B6B3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sz w:val="24"/>
                <w:szCs w:val="24"/>
              </w:rPr>
              <w:t>Final Examination</w:t>
            </w:r>
          </w:p>
        </w:tc>
        <w:tc>
          <w:tcPr>
            <w:tcW w:w="2390" w:type="dxa"/>
          </w:tcPr>
          <w:p w14:paraId="54BC5FED" w14:textId="77777777" w:rsidR="000833B2" w:rsidRPr="001B6B32" w:rsidRDefault="00AA6296" w:rsidP="001B6B3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6B32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  <w:r w:rsidR="00ED4B0D" w:rsidRPr="001B6B32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  <w:r w:rsidR="008518E0" w:rsidRPr="001B6B32">
              <w:rPr>
                <w:rFonts w:asciiTheme="majorBidi" w:hAnsiTheme="majorBidi" w:cstheme="majorBidi"/>
                <w:bCs/>
                <w:sz w:val="24"/>
                <w:szCs w:val="24"/>
              </w:rPr>
              <w:t>%</w:t>
            </w:r>
          </w:p>
        </w:tc>
      </w:tr>
    </w:tbl>
    <w:p w14:paraId="2688929E" w14:textId="07F37AE2" w:rsidR="0088568F" w:rsidRDefault="00F37286" w:rsidP="00F3728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37286">
        <w:rPr>
          <w:rFonts w:asciiTheme="majorBidi" w:hAnsiTheme="majorBidi" w:cstheme="majorBidi"/>
          <w:sz w:val="24"/>
          <w:szCs w:val="24"/>
        </w:rPr>
        <w:lastRenderedPageBreak/>
        <w:t>*Please note, as per the existing institute’s attendance policy the student should have a minimum of 75% attendance. Students who fail to attend a minimum of 75% lectures will be debarred from the End Term/Final/Comprehensive examination.</w:t>
      </w:r>
    </w:p>
    <w:p w14:paraId="22BDDEB6" w14:textId="77777777" w:rsidR="00F37286" w:rsidRPr="00F37286" w:rsidRDefault="00F37286" w:rsidP="00F3728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FC20FA1" w14:textId="77777777" w:rsidR="009A5565" w:rsidRDefault="009A5565" w:rsidP="009A556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 and PO Correlation Matrix</w:t>
      </w:r>
    </w:p>
    <w:p w14:paraId="52DE9C15" w14:textId="77777777" w:rsidR="009A5565" w:rsidRDefault="009A5565" w:rsidP="009A5565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584"/>
        <w:gridCol w:w="585"/>
        <w:gridCol w:w="584"/>
        <w:gridCol w:w="584"/>
        <w:gridCol w:w="585"/>
        <w:gridCol w:w="584"/>
        <w:gridCol w:w="585"/>
        <w:gridCol w:w="584"/>
        <w:gridCol w:w="584"/>
        <w:gridCol w:w="680"/>
        <w:gridCol w:w="680"/>
        <w:gridCol w:w="680"/>
        <w:gridCol w:w="680"/>
        <w:gridCol w:w="680"/>
        <w:gridCol w:w="680"/>
      </w:tblGrid>
      <w:tr w:rsidR="009A5565" w:rsidRPr="0084459D" w14:paraId="5C65B3C6" w14:textId="77777777" w:rsidTr="003E69EB">
        <w:trPr>
          <w:jc w:val="center"/>
        </w:trPr>
        <w:tc>
          <w:tcPr>
            <w:tcW w:w="584" w:type="dxa"/>
            <w:shd w:val="clear" w:color="auto" w:fill="F4B083"/>
          </w:tcPr>
          <w:p w14:paraId="4116B090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</w:p>
        </w:tc>
        <w:tc>
          <w:tcPr>
            <w:tcW w:w="584" w:type="dxa"/>
            <w:shd w:val="clear" w:color="auto" w:fill="FFE599"/>
          </w:tcPr>
          <w:p w14:paraId="1E806379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PO1</w:t>
            </w:r>
          </w:p>
        </w:tc>
        <w:tc>
          <w:tcPr>
            <w:tcW w:w="585" w:type="dxa"/>
            <w:shd w:val="clear" w:color="auto" w:fill="FFE599"/>
          </w:tcPr>
          <w:p w14:paraId="3E74E6A8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PO2</w:t>
            </w:r>
          </w:p>
        </w:tc>
        <w:tc>
          <w:tcPr>
            <w:tcW w:w="584" w:type="dxa"/>
            <w:shd w:val="clear" w:color="auto" w:fill="FFE599"/>
          </w:tcPr>
          <w:p w14:paraId="25C1A2BC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PO3</w:t>
            </w:r>
          </w:p>
        </w:tc>
        <w:tc>
          <w:tcPr>
            <w:tcW w:w="584" w:type="dxa"/>
            <w:shd w:val="clear" w:color="auto" w:fill="FFE599"/>
          </w:tcPr>
          <w:p w14:paraId="108CC8C3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PO4</w:t>
            </w:r>
          </w:p>
        </w:tc>
        <w:tc>
          <w:tcPr>
            <w:tcW w:w="585" w:type="dxa"/>
            <w:shd w:val="clear" w:color="auto" w:fill="FFE599"/>
          </w:tcPr>
          <w:p w14:paraId="03FE98BE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PO5</w:t>
            </w:r>
          </w:p>
        </w:tc>
        <w:tc>
          <w:tcPr>
            <w:tcW w:w="584" w:type="dxa"/>
            <w:shd w:val="clear" w:color="auto" w:fill="FFE599"/>
          </w:tcPr>
          <w:p w14:paraId="59365177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PO6</w:t>
            </w:r>
          </w:p>
        </w:tc>
        <w:tc>
          <w:tcPr>
            <w:tcW w:w="585" w:type="dxa"/>
            <w:shd w:val="clear" w:color="auto" w:fill="FFE599"/>
          </w:tcPr>
          <w:p w14:paraId="13E03506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PO7</w:t>
            </w:r>
          </w:p>
        </w:tc>
        <w:tc>
          <w:tcPr>
            <w:tcW w:w="584" w:type="dxa"/>
            <w:shd w:val="clear" w:color="auto" w:fill="FFE599"/>
          </w:tcPr>
          <w:p w14:paraId="1B5EE526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PO8</w:t>
            </w:r>
          </w:p>
        </w:tc>
        <w:tc>
          <w:tcPr>
            <w:tcW w:w="584" w:type="dxa"/>
            <w:shd w:val="clear" w:color="auto" w:fill="FFE599"/>
          </w:tcPr>
          <w:p w14:paraId="22899E99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PO9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14962B7A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PO10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600E9D44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PO11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2BB43184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PO12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3ADC5970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PSO1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325FF847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PSO2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26C4866C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PSO3</w:t>
            </w:r>
          </w:p>
        </w:tc>
      </w:tr>
      <w:tr w:rsidR="009A5565" w:rsidRPr="0084459D" w14:paraId="18255F49" w14:textId="77777777" w:rsidTr="003E69EB">
        <w:trPr>
          <w:jc w:val="center"/>
        </w:trPr>
        <w:tc>
          <w:tcPr>
            <w:tcW w:w="584" w:type="dxa"/>
            <w:shd w:val="clear" w:color="auto" w:fill="F4B083"/>
          </w:tcPr>
          <w:p w14:paraId="44AEAB44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CO1</w:t>
            </w:r>
          </w:p>
        </w:tc>
        <w:tc>
          <w:tcPr>
            <w:tcW w:w="584" w:type="dxa"/>
            <w:shd w:val="clear" w:color="auto" w:fill="FFE599"/>
          </w:tcPr>
          <w:p w14:paraId="7BED1E99" w14:textId="340E915D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85" w:type="dxa"/>
            <w:shd w:val="clear" w:color="auto" w:fill="FFE599"/>
          </w:tcPr>
          <w:p w14:paraId="52BBDE0C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4" w:type="dxa"/>
            <w:shd w:val="clear" w:color="auto" w:fill="FFE599"/>
          </w:tcPr>
          <w:p w14:paraId="0C4265FA" w14:textId="3A27ACD8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4" w:type="dxa"/>
            <w:shd w:val="clear" w:color="auto" w:fill="FFE599"/>
          </w:tcPr>
          <w:p w14:paraId="6A4EE5B5" w14:textId="67F5737B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85" w:type="dxa"/>
            <w:shd w:val="clear" w:color="auto" w:fill="FFE599"/>
          </w:tcPr>
          <w:p w14:paraId="6FCF524D" w14:textId="42471A3E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84" w:type="dxa"/>
            <w:shd w:val="clear" w:color="auto" w:fill="FFE599"/>
          </w:tcPr>
          <w:p w14:paraId="7F955658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85" w:type="dxa"/>
            <w:shd w:val="clear" w:color="auto" w:fill="FFE599"/>
          </w:tcPr>
          <w:p w14:paraId="1F1E7045" w14:textId="1A004668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84" w:type="dxa"/>
            <w:shd w:val="clear" w:color="auto" w:fill="FFE599"/>
          </w:tcPr>
          <w:p w14:paraId="6DC5DC1C" w14:textId="1A89412F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84" w:type="dxa"/>
            <w:shd w:val="clear" w:color="auto" w:fill="FFE599"/>
          </w:tcPr>
          <w:p w14:paraId="5A99FE3B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60BAF22D" w14:textId="3864C8EE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7EE992E4" w14:textId="16F3DB75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61B54045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016F7242" w14:textId="6469589D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2B7F03A0" w14:textId="24D17E57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42BAED10" w14:textId="5AC884FD" w:rsidR="009A5565" w:rsidRPr="0084459D" w:rsidRDefault="003543DE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3543DE" w:rsidRPr="0084459D" w14:paraId="6C501003" w14:textId="77777777" w:rsidTr="00AE032F">
        <w:trPr>
          <w:jc w:val="center"/>
        </w:trPr>
        <w:tc>
          <w:tcPr>
            <w:tcW w:w="584" w:type="dxa"/>
            <w:shd w:val="clear" w:color="auto" w:fill="F4B083"/>
          </w:tcPr>
          <w:p w14:paraId="6CC534DB" w14:textId="77777777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CO2</w:t>
            </w:r>
          </w:p>
        </w:tc>
        <w:tc>
          <w:tcPr>
            <w:tcW w:w="584" w:type="dxa"/>
            <w:shd w:val="clear" w:color="auto" w:fill="FFE599"/>
          </w:tcPr>
          <w:p w14:paraId="64899E62" w14:textId="616DCC74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5" w:type="dxa"/>
            <w:shd w:val="clear" w:color="auto" w:fill="FFE599"/>
          </w:tcPr>
          <w:p w14:paraId="0E8DF3F1" w14:textId="4C496F5C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4" w:type="dxa"/>
            <w:shd w:val="clear" w:color="auto" w:fill="FFE599"/>
          </w:tcPr>
          <w:p w14:paraId="76D40BF6" w14:textId="3841F882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4" w:type="dxa"/>
            <w:shd w:val="clear" w:color="auto" w:fill="FFE599"/>
          </w:tcPr>
          <w:p w14:paraId="3FDBCB09" w14:textId="55E77622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5" w:type="dxa"/>
            <w:shd w:val="clear" w:color="auto" w:fill="FFE599"/>
          </w:tcPr>
          <w:p w14:paraId="6E08FD0C" w14:textId="2BABC733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4" w:type="dxa"/>
            <w:shd w:val="clear" w:color="auto" w:fill="FFE599"/>
          </w:tcPr>
          <w:p w14:paraId="69E09AF6" w14:textId="7805C8FD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5" w:type="dxa"/>
            <w:shd w:val="clear" w:color="auto" w:fill="FFE599"/>
          </w:tcPr>
          <w:p w14:paraId="68A5B4E5" w14:textId="10FC8D78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4" w:type="dxa"/>
            <w:shd w:val="clear" w:color="auto" w:fill="FFE599"/>
          </w:tcPr>
          <w:p w14:paraId="381993C0" w14:textId="43CBFC4D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4" w:type="dxa"/>
            <w:shd w:val="clear" w:color="auto" w:fill="FFE599"/>
          </w:tcPr>
          <w:p w14:paraId="48460F6E" w14:textId="039AE94C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680" w:type="dxa"/>
            <w:shd w:val="clear" w:color="auto" w:fill="FFE599"/>
          </w:tcPr>
          <w:p w14:paraId="42CAD144" w14:textId="68F4BB7C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680" w:type="dxa"/>
            <w:shd w:val="clear" w:color="auto" w:fill="FFE599"/>
          </w:tcPr>
          <w:p w14:paraId="79CB0387" w14:textId="0FC96AB4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680" w:type="dxa"/>
            <w:shd w:val="clear" w:color="auto" w:fill="FFE599"/>
          </w:tcPr>
          <w:p w14:paraId="7C534C79" w14:textId="3D0F2906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680" w:type="dxa"/>
            <w:shd w:val="clear" w:color="auto" w:fill="A8D08D"/>
          </w:tcPr>
          <w:p w14:paraId="22A9B6AB" w14:textId="09A59669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680" w:type="dxa"/>
            <w:shd w:val="clear" w:color="auto" w:fill="A8D08D"/>
          </w:tcPr>
          <w:p w14:paraId="63D18992" w14:textId="3087FBB5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680" w:type="dxa"/>
            <w:shd w:val="clear" w:color="auto" w:fill="A8D08D"/>
          </w:tcPr>
          <w:p w14:paraId="7897A2DE" w14:textId="6BD0261E" w:rsidR="003543DE" w:rsidRPr="0084459D" w:rsidRDefault="003543DE" w:rsidP="00354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9A5565" w:rsidRPr="0084459D" w14:paraId="5CD11BCA" w14:textId="77777777" w:rsidTr="003E69EB">
        <w:trPr>
          <w:jc w:val="center"/>
        </w:trPr>
        <w:tc>
          <w:tcPr>
            <w:tcW w:w="584" w:type="dxa"/>
            <w:shd w:val="clear" w:color="auto" w:fill="F4B083"/>
          </w:tcPr>
          <w:p w14:paraId="56833C8C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CO3</w:t>
            </w:r>
          </w:p>
        </w:tc>
        <w:tc>
          <w:tcPr>
            <w:tcW w:w="584" w:type="dxa"/>
            <w:shd w:val="clear" w:color="auto" w:fill="FFE599"/>
          </w:tcPr>
          <w:p w14:paraId="03B6B1A3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5" w:type="dxa"/>
            <w:shd w:val="clear" w:color="auto" w:fill="FFE599"/>
          </w:tcPr>
          <w:p w14:paraId="12C9677A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4" w:type="dxa"/>
            <w:shd w:val="clear" w:color="auto" w:fill="FFE599"/>
          </w:tcPr>
          <w:p w14:paraId="53935BB5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4" w:type="dxa"/>
            <w:shd w:val="clear" w:color="auto" w:fill="FFE599"/>
          </w:tcPr>
          <w:p w14:paraId="573204EC" w14:textId="0E9941EE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5" w:type="dxa"/>
            <w:shd w:val="clear" w:color="auto" w:fill="FFE599"/>
          </w:tcPr>
          <w:p w14:paraId="34F3A73B" w14:textId="4351F854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4" w:type="dxa"/>
            <w:shd w:val="clear" w:color="auto" w:fill="FFE599"/>
          </w:tcPr>
          <w:p w14:paraId="02633F94" w14:textId="2220F496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5" w:type="dxa"/>
            <w:shd w:val="clear" w:color="auto" w:fill="FFE599"/>
          </w:tcPr>
          <w:p w14:paraId="348ACCA2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4" w:type="dxa"/>
            <w:shd w:val="clear" w:color="auto" w:fill="FFE599"/>
          </w:tcPr>
          <w:p w14:paraId="4BD941B6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4" w:type="dxa"/>
            <w:shd w:val="clear" w:color="auto" w:fill="FFE599"/>
          </w:tcPr>
          <w:p w14:paraId="68BAD24F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62230FD1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7622AD13" w14:textId="70F17C5B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2B569E2D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34FEE9F5" w14:textId="5DDDDFF8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32622C07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7B3FE214" w14:textId="4F1CDD06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A5565" w:rsidRPr="0084459D" w14:paraId="3375B81D" w14:textId="77777777" w:rsidTr="003E69EB">
        <w:trPr>
          <w:jc w:val="center"/>
        </w:trPr>
        <w:tc>
          <w:tcPr>
            <w:tcW w:w="584" w:type="dxa"/>
            <w:shd w:val="clear" w:color="auto" w:fill="F4B083"/>
          </w:tcPr>
          <w:p w14:paraId="5D23FE68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CO4</w:t>
            </w:r>
          </w:p>
        </w:tc>
        <w:tc>
          <w:tcPr>
            <w:tcW w:w="584" w:type="dxa"/>
            <w:shd w:val="clear" w:color="auto" w:fill="FFE599"/>
          </w:tcPr>
          <w:p w14:paraId="48E3B672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459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5" w:type="dxa"/>
            <w:shd w:val="clear" w:color="auto" w:fill="FFE599"/>
          </w:tcPr>
          <w:p w14:paraId="62DB0502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4" w:type="dxa"/>
            <w:shd w:val="clear" w:color="auto" w:fill="FFE599"/>
          </w:tcPr>
          <w:p w14:paraId="075C1684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4" w:type="dxa"/>
            <w:shd w:val="clear" w:color="auto" w:fill="FFE599"/>
          </w:tcPr>
          <w:p w14:paraId="72D871EF" w14:textId="68205134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85" w:type="dxa"/>
            <w:shd w:val="clear" w:color="auto" w:fill="FFE599"/>
          </w:tcPr>
          <w:p w14:paraId="7497CF90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84" w:type="dxa"/>
            <w:shd w:val="clear" w:color="auto" w:fill="FFE599"/>
          </w:tcPr>
          <w:p w14:paraId="7F02BD52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85" w:type="dxa"/>
            <w:shd w:val="clear" w:color="auto" w:fill="FFE599"/>
          </w:tcPr>
          <w:p w14:paraId="2725F64A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4" w:type="dxa"/>
            <w:shd w:val="clear" w:color="auto" w:fill="FFE599"/>
          </w:tcPr>
          <w:p w14:paraId="76664654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584" w:type="dxa"/>
            <w:shd w:val="clear" w:color="auto" w:fill="FFE599"/>
          </w:tcPr>
          <w:p w14:paraId="4CA4EF5D" w14:textId="130C8C7B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6E7F9D85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30CAF63F" w14:textId="4AB7C6F8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80" w:type="dxa"/>
            <w:shd w:val="clear" w:color="auto" w:fill="FFE599"/>
            <w:vAlign w:val="center"/>
          </w:tcPr>
          <w:p w14:paraId="75559D55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7081CCE6" w14:textId="7AD5E907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3E9E79AF" w14:textId="77777777" w:rsidR="009A5565" w:rsidRPr="0084459D" w:rsidRDefault="009A5565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80" w:type="dxa"/>
            <w:shd w:val="clear" w:color="auto" w:fill="A8D08D"/>
            <w:vAlign w:val="center"/>
          </w:tcPr>
          <w:p w14:paraId="60AEF83A" w14:textId="5861B4BD" w:rsidR="009A5565" w:rsidRPr="0084459D" w:rsidRDefault="00672C66" w:rsidP="003E6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</w:tbl>
    <w:p w14:paraId="6FF073C1" w14:textId="77777777" w:rsidR="009A5565" w:rsidRPr="001B6B32" w:rsidRDefault="009A5565" w:rsidP="001B6B3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06D7E81" w14:textId="77777777" w:rsidR="001A3E91" w:rsidRPr="001B6B32" w:rsidRDefault="001A3E91" w:rsidP="001B6B3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B6B32">
        <w:rPr>
          <w:rFonts w:asciiTheme="majorBidi" w:hAnsiTheme="majorBidi" w:cstheme="majorBidi"/>
          <w:b/>
          <w:bCs/>
          <w:sz w:val="24"/>
          <w:szCs w:val="24"/>
        </w:rPr>
        <w:t>Prepared By:</w:t>
      </w:r>
      <w:r w:rsidR="00E53661" w:rsidRPr="001B6B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22E5" w:rsidRPr="001B6B32">
        <w:rPr>
          <w:rFonts w:asciiTheme="majorBidi" w:hAnsiTheme="majorBidi" w:cstheme="majorBidi"/>
          <w:b/>
          <w:bCs/>
          <w:sz w:val="24"/>
          <w:szCs w:val="24"/>
        </w:rPr>
        <w:t xml:space="preserve">Dr. </w:t>
      </w:r>
      <w:r w:rsidR="0074647B" w:rsidRPr="001B6B32">
        <w:rPr>
          <w:rFonts w:asciiTheme="majorBidi" w:hAnsiTheme="majorBidi" w:cstheme="majorBidi"/>
          <w:b/>
          <w:bCs/>
          <w:sz w:val="24"/>
          <w:szCs w:val="24"/>
        </w:rPr>
        <w:t>Deepak Rajendra Unune</w:t>
      </w:r>
    </w:p>
    <w:p w14:paraId="3DBAEA76" w14:textId="77777777" w:rsidR="00165EDE" w:rsidRDefault="00165EDE" w:rsidP="00165ED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Prepared On: January 4, 2022</w:t>
      </w:r>
    </w:p>
    <w:p w14:paraId="46C187C9" w14:textId="77777777" w:rsidR="00165EDE" w:rsidRDefault="00165EDE" w:rsidP="00165ED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9B0329" w14:textId="32D1AB0D" w:rsidR="00DC3376" w:rsidRPr="001B6B32" w:rsidRDefault="00165EDE" w:rsidP="00165ED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Last Update:</w:t>
      </w:r>
      <w:r w:rsidR="00CA48EA" w:rsidRPr="001B6B32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DC3376" w:rsidRPr="001B6B32" w:rsidSect="00382B82">
      <w:headerReference w:type="default" r:id="rId11"/>
      <w:footerReference w:type="default" r:id="rId12"/>
      <w:pgSz w:w="12240" w:h="15840"/>
      <w:pgMar w:top="1440" w:right="1440" w:bottom="1440" w:left="1440" w:header="180" w:footer="0" w:gutter="0"/>
      <w:paperSrc w:first="1" w:other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AVIN  SHARMA" w:date="2022-01-03T17:07:00Z" w:initials="PS">
    <w:p w14:paraId="0137EAEB" w14:textId="06AB72F4" w:rsidR="003543DE" w:rsidRDefault="003543DE">
      <w:pPr>
        <w:pStyle w:val="CommentText"/>
      </w:pPr>
      <w:r>
        <w:rPr>
          <w:rStyle w:val="CommentReference"/>
        </w:rPr>
        <w:annotationRef/>
      </w:r>
      <w:r>
        <w:t>Unable to understand?</w:t>
      </w:r>
    </w:p>
  </w:comment>
  <w:comment w:id="1" w:author="Deepak Unune" w:date="2022-01-04T17:33:00Z" w:initials="DRU">
    <w:p w14:paraId="15E3914D" w14:textId="1C52D0CF" w:rsidR="0039140B" w:rsidRDefault="0039140B">
      <w:pPr>
        <w:pStyle w:val="CommentText"/>
      </w:pPr>
      <w:r>
        <w:rPr>
          <w:rStyle w:val="CommentReference"/>
        </w:rPr>
        <w:annotationRef/>
      </w:r>
      <w:r>
        <w:t>Corrected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37EAEB" w15:done="0"/>
  <w15:commentEx w15:paraId="15E3914D" w15:paraIdParent="0137EA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DABDC" w16cex:dateUtc="2022-01-03T11:37:00Z"/>
  <w16cex:commentExtensible w16cex:durableId="25802FBB" w16cex:dateUtc="2022-01-04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37EAEB" w16cid:durableId="257DABDC"/>
  <w16cid:commentId w16cid:paraId="15E3914D" w16cid:durableId="25802F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FAA1" w14:textId="77777777" w:rsidR="005A4226" w:rsidRDefault="005A4226" w:rsidP="001A3E91">
      <w:pPr>
        <w:spacing w:after="0" w:line="240" w:lineRule="auto"/>
      </w:pPr>
      <w:r>
        <w:separator/>
      </w:r>
    </w:p>
  </w:endnote>
  <w:endnote w:type="continuationSeparator" w:id="0">
    <w:p w14:paraId="2DE376CC" w14:textId="77777777" w:rsidR="005A4226" w:rsidRDefault="005A4226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ook w:val="04A0" w:firstRow="1" w:lastRow="0" w:firstColumn="1" w:lastColumn="0" w:noHBand="0" w:noVBand="1"/>
    </w:tblPr>
    <w:tblGrid>
      <w:gridCol w:w="2235"/>
      <w:gridCol w:w="4819"/>
      <w:gridCol w:w="2693"/>
    </w:tblGrid>
    <w:tr w:rsidR="00382B82" w:rsidRPr="00D022D9" w14:paraId="390397A4" w14:textId="77777777" w:rsidTr="003E69EB">
      <w:tc>
        <w:tcPr>
          <w:tcW w:w="2235" w:type="dxa"/>
          <w:shd w:val="clear" w:color="auto" w:fill="auto"/>
        </w:tcPr>
        <w:p w14:paraId="574F8675" w14:textId="77777777" w:rsidR="00382B82" w:rsidRPr="00D022D9" w:rsidRDefault="00382B82" w:rsidP="00382B82">
          <w:pPr>
            <w:pStyle w:val="Footer"/>
            <w:spacing w:after="0"/>
            <w:jc w:val="center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4819" w:type="dxa"/>
          <w:shd w:val="clear" w:color="auto" w:fill="auto"/>
        </w:tcPr>
        <w:p w14:paraId="20E61092" w14:textId="77777777" w:rsidR="00382B82" w:rsidRPr="00D022D9" w:rsidRDefault="00382B82" w:rsidP="00382B82">
          <w:pPr>
            <w:pStyle w:val="Footer"/>
            <w:spacing w:after="0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MME Department, </w:t>
          </w:r>
          <w:r w:rsidRPr="00D022D9">
            <w:rPr>
              <w:rFonts w:ascii="Times New Roman" w:hAnsi="Times New Roman" w:cs="Times New Roman"/>
              <w:b/>
              <w:bCs/>
            </w:rPr>
            <w:t>The LNMIIT Jaipur</w:t>
          </w:r>
        </w:p>
      </w:tc>
      <w:tc>
        <w:tcPr>
          <w:tcW w:w="2693" w:type="dxa"/>
          <w:shd w:val="clear" w:color="auto" w:fill="auto"/>
        </w:tcPr>
        <w:p w14:paraId="35167141" w14:textId="53434B35" w:rsidR="00382B82" w:rsidRPr="00D022D9" w:rsidRDefault="00382B82" w:rsidP="00382B82">
          <w:pPr>
            <w:pStyle w:val="Footer"/>
            <w:spacing w:after="0"/>
            <w:jc w:val="center"/>
            <w:rPr>
              <w:rFonts w:ascii="Times New Roman" w:hAnsi="Times New Roman" w:cs="Times New Roman"/>
              <w:b/>
              <w:bCs/>
            </w:rPr>
          </w:pPr>
          <w:r w:rsidRPr="00D022D9">
            <w:rPr>
              <w:rFonts w:ascii="Times New Roman" w:hAnsi="Times New Roman" w:cs="Times New Roman"/>
              <w:b/>
              <w:bCs/>
              <w:color w:val="7F7F7F"/>
              <w:spacing w:val="60"/>
            </w:rPr>
            <w:t>Page</w:t>
          </w:r>
          <w:r w:rsidRPr="00D022D9">
            <w:rPr>
              <w:rFonts w:ascii="Times New Roman" w:hAnsi="Times New Roman" w:cs="Times New Roman"/>
              <w:b/>
              <w:bCs/>
            </w:rPr>
            <w:t xml:space="preserve"> | </w:t>
          </w:r>
          <w:r w:rsidRPr="00D022D9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D022D9">
            <w:rPr>
              <w:rFonts w:ascii="Times New Roman" w:hAnsi="Times New Roman" w:cs="Times New Roman"/>
              <w:b/>
              <w:bCs/>
            </w:rPr>
            <w:instrText xml:space="preserve"> PAGE   \* MERGEFORMAT </w:instrText>
          </w:r>
          <w:r w:rsidRPr="00D022D9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F24953">
            <w:rPr>
              <w:rFonts w:ascii="Times New Roman" w:hAnsi="Times New Roman" w:cs="Times New Roman"/>
              <w:b/>
              <w:bCs/>
              <w:noProof/>
            </w:rPr>
            <w:t>3</w:t>
          </w:r>
          <w:r w:rsidRPr="00D022D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Pr="00D022D9">
            <w:rPr>
              <w:rFonts w:ascii="Times New Roman" w:hAnsi="Times New Roman" w:cs="Times New Roman"/>
              <w:b/>
              <w:bCs/>
              <w:noProof/>
            </w:rPr>
            <w:t>-3</w:t>
          </w:r>
        </w:p>
      </w:tc>
    </w:tr>
  </w:tbl>
  <w:p w14:paraId="715FF931" w14:textId="77777777" w:rsidR="00E16D24" w:rsidRPr="00382B82" w:rsidRDefault="00E16D24" w:rsidP="00382B8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BE9D" w14:textId="77777777" w:rsidR="005A4226" w:rsidRDefault="005A4226" w:rsidP="001A3E91">
      <w:pPr>
        <w:spacing w:after="0" w:line="240" w:lineRule="auto"/>
      </w:pPr>
      <w:r>
        <w:separator/>
      </w:r>
    </w:p>
  </w:footnote>
  <w:footnote w:type="continuationSeparator" w:id="0">
    <w:p w14:paraId="520567EC" w14:textId="77777777" w:rsidR="005A4226" w:rsidRDefault="005A4226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227"/>
      <w:gridCol w:w="2123"/>
    </w:tblGrid>
    <w:tr w:rsidR="001B6B32" w:rsidRPr="00AC6D98" w14:paraId="3858DF04" w14:textId="77777777" w:rsidTr="003E69EB">
      <w:trPr>
        <w:trHeight w:val="983"/>
        <w:jc w:val="center"/>
      </w:trPr>
      <w:tc>
        <w:tcPr>
          <w:tcW w:w="7453" w:type="dxa"/>
          <w:shd w:val="clear" w:color="auto" w:fill="auto"/>
        </w:tcPr>
        <w:p w14:paraId="61DA74FF" w14:textId="77777777" w:rsidR="001B6B32" w:rsidRPr="00AC6D98" w:rsidRDefault="001B6B32" w:rsidP="001B6B32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 w:rsidRPr="00AC6D98">
            <w:rPr>
              <w:rFonts w:ascii="Times New Roman" w:hAnsi="Times New Roman" w:cs="Times New Roman"/>
              <w:b/>
              <w:noProof/>
              <w:sz w:val="28"/>
              <w:szCs w:val="28"/>
            </w:rPr>
            <w:t>The LNMIIT, Jaipur</w:t>
          </w:r>
        </w:p>
        <w:p w14:paraId="14C74B08" w14:textId="77777777" w:rsidR="001B6B32" w:rsidRDefault="001B6B32" w:rsidP="001B6B32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noProof/>
              <w:sz w:val="28"/>
              <w:szCs w:val="28"/>
            </w:rPr>
            <w:t>Department of Mechanical &amp; Mechatronics</w:t>
          </w:r>
          <w:r w:rsidRPr="00AC6D98">
            <w:rPr>
              <w:rFonts w:ascii="Times New Roman" w:hAnsi="Times New Roman" w:cs="Times New Roman"/>
              <w:b/>
              <w:noProof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noProof/>
              <w:sz w:val="28"/>
              <w:szCs w:val="28"/>
            </w:rPr>
            <w:t xml:space="preserve">Engineering </w:t>
          </w:r>
        </w:p>
        <w:p w14:paraId="3C963711" w14:textId="77777777" w:rsidR="001B6B32" w:rsidRPr="00AC6D98" w:rsidRDefault="001B6B32" w:rsidP="001B6B32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noProof/>
              <w:sz w:val="28"/>
              <w:szCs w:val="28"/>
            </w:rPr>
            <w:t>Machining and Metal Forming (MME- XXX)</w:t>
          </w:r>
        </w:p>
      </w:tc>
      <w:tc>
        <w:tcPr>
          <w:tcW w:w="2127" w:type="dxa"/>
          <w:shd w:val="clear" w:color="auto" w:fill="auto"/>
          <w:vAlign w:val="center"/>
        </w:tcPr>
        <w:p w14:paraId="69CB53C0" w14:textId="6EF745B9" w:rsidR="001B6B32" w:rsidRPr="00AC6D98" w:rsidRDefault="001B6B32" w:rsidP="001B6B32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 w:rsidRPr="00AC6D98">
            <w:rPr>
              <w:b/>
              <w:noProof/>
              <w:sz w:val="28"/>
              <w:szCs w:val="28"/>
              <w:lang w:val="en-GB" w:eastAsia="en-GB"/>
            </w:rPr>
            <w:drawing>
              <wp:inline distT="0" distB="0" distL="0" distR="0" wp14:anchorId="690AE405" wp14:editId="0AB8CF59">
                <wp:extent cx="1143000" cy="523875"/>
                <wp:effectExtent l="0" t="0" r="0" b="9525"/>
                <wp:docPr id="19" name="Picture 19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35DF484" w14:textId="77777777" w:rsidR="004C6B93" w:rsidRDefault="004C6B93" w:rsidP="001B6B32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37D77971"/>
    <w:multiLevelType w:val="hybridMultilevel"/>
    <w:tmpl w:val="9B4E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3982"/>
    <w:multiLevelType w:val="hybridMultilevel"/>
    <w:tmpl w:val="C122B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66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E1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2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C9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8D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25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49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CE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266DEC"/>
    <w:multiLevelType w:val="hybridMultilevel"/>
    <w:tmpl w:val="ADC4E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VIN  SHARMA">
    <w15:presenceInfo w15:providerId="AD" w15:userId="S::17pmm002@lnmiit.ac.in::9963eece-ece5-4db1-9190-8cf26a186b83"/>
  </w15:person>
  <w15:person w15:author="Deepak Unune">
    <w15:presenceInfo w15:providerId="Windows Live" w15:userId="b879a45382c938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IwNDc1NTUyNbYwNjBQ0lEKTi0uzszPAykwNKgFAJ5hN0ItAAAA"/>
  </w:docVars>
  <w:rsids>
    <w:rsidRoot w:val="001A3E91"/>
    <w:rsid w:val="00020780"/>
    <w:rsid w:val="0002765B"/>
    <w:rsid w:val="000317B6"/>
    <w:rsid w:val="0003472F"/>
    <w:rsid w:val="00035AC7"/>
    <w:rsid w:val="00042165"/>
    <w:rsid w:val="000833B2"/>
    <w:rsid w:val="000C0D1A"/>
    <w:rsid w:val="000D3C63"/>
    <w:rsid w:val="000E6A63"/>
    <w:rsid w:val="00123840"/>
    <w:rsid w:val="00127438"/>
    <w:rsid w:val="00140694"/>
    <w:rsid w:val="001454BB"/>
    <w:rsid w:val="00162A1D"/>
    <w:rsid w:val="00165EDE"/>
    <w:rsid w:val="001718D7"/>
    <w:rsid w:val="001A0DAF"/>
    <w:rsid w:val="001A21AC"/>
    <w:rsid w:val="001A3E91"/>
    <w:rsid w:val="001B54A7"/>
    <w:rsid w:val="001B6B32"/>
    <w:rsid w:val="001C4D44"/>
    <w:rsid w:val="001D3797"/>
    <w:rsid w:val="001D59F3"/>
    <w:rsid w:val="001D5B6F"/>
    <w:rsid w:val="001F2C0D"/>
    <w:rsid w:val="00201368"/>
    <w:rsid w:val="00213C95"/>
    <w:rsid w:val="002309B0"/>
    <w:rsid w:val="00240A11"/>
    <w:rsid w:val="00244E55"/>
    <w:rsid w:val="00247A19"/>
    <w:rsid w:val="00262087"/>
    <w:rsid w:val="00282372"/>
    <w:rsid w:val="00293E70"/>
    <w:rsid w:val="002A1A8B"/>
    <w:rsid w:val="002A3DDE"/>
    <w:rsid w:val="002B0DDF"/>
    <w:rsid w:val="002D6F25"/>
    <w:rsid w:val="002E589F"/>
    <w:rsid w:val="002F02B7"/>
    <w:rsid w:val="00302264"/>
    <w:rsid w:val="00305964"/>
    <w:rsid w:val="0032740B"/>
    <w:rsid w:val="00337782"/>
    <w:rsid w:val="0034212B"/>
    <w:rsid w:val="00345B63"/>
    <w:rsid w:val="003543DE"/>
    <w:rsid w:val="0035514E"/>
    <w:rsid w:val="003708ED"/>
    <w:rsid w:val="0037166B"/>
    <w:rsid w:val="00382B82"/>
    <w:rsid w:val="00383D7B"/>
    <w:rsid w:val="00384CD6"/>
    <w:rsid w:val="0039140B"/>
    <w:rsid w:val="00394154"/>
    <w:rsid w:val="00396E30"/>
    <w:rsid w:val="003C27C5"/>
    <w:rsid w:val="003D4C1D"/>
    <w:rsid w:val="003D79AF"/>
    <w:rsid w:val="003F005D"/>
    <w:rsid w:val="00422E19"/>
    <w:rsid w:val="00424248"/>
    <w:rsid w:val="00462E66"/>
    <w:rsid w:val="00467CA9"/>
    <w:rsid w:val="004841A6"/>
    <w:rsid w:val="004948CD"/>
    <w:rsid w:val="004A2F54"/>
    <w:rsid w:val="004C6B93"/>
    <w:rsid w:val="004D53C9"/>
    <w:rsid w:val="004E5CE1"/>
    <w:rsid w:val="00510E8C"/>
    <w:rsid w:val="00517649"/>
    <w:rsid w:val="00535374"/>
    <w:rsid w:val="005415D2"/>
    <w:rsid w:val="0054715D"/>
    <w:rsid w:val="00580276"/>
    <w:rsid w:val="005A4226"/>
    <w:rsid w:val="005B707B"/>
    <w:rsid w:val="005C179B"/>
    <w:rsid w:val="00602A9A"/>
    <w:rsid w:val="00607E8E"/>
    <w:rsid w:val="006254B4"/>
    <w:rsid w:val="00625DCE"/>
    <w:rsid w:val="00626A9D"/>
    <w:rsid w:val="00643AE9"/>
    <w:rsid w:val="00650361"/>
    <w:rsid w:val="00650DF4"/>
    <w:rsid w:val="00672C66"/>
    <w:rsid w:val="00675202"/>
    <w:rsid w:val="00687800"/>
    <w:rsid w:val="006913A8"/>
    <w:rsid w:val="006B5804"/>
    <w:rsid w:val="006C2D25"/>
    <w:rsid w:val="006D3B0D"/>
    <w:rsid w:val="006E0DD4"/>
    <w:rsid w:val="006E32DC"/>
    <w:rsid w:val="006F1E4C"/>
    <w:rsid w:val="006F6829"/>
    <w:rsid w:val="00704A2D"/>
    <w:rsid w:val="0071175D"/>
    <w:rsid w:val="007131E9"/>
    <w:rsid w:val="007177F0"/>
    <w:rsid w:val="007422E5"/>
    <w:rsid w:val="0074647B"/>
    <w:rsid w:val="00750605"/>
    <w:rsid w:val="00762D65"/>
    <w:rsid w:val="00787143"/>
    <w:rsid w:val="00797206"/>
    <w:rsid w:val="007A6ABD"/>
    <w:rsid w:val="007F17A5"/>
    <w:rsid w:val="00830D0F"/>
    <w:rsid w:val="00832233"/>
    <w:rsid w:val="00845BC2"/>
    <w:rsid w:val="008518E0"/>
    <w:rsid w:val="008552D5"/>
    <w:rsid w:val="008624DE"/>
    <w:rsid w:val="00867FED"/>
    <w:rsid w:val="00875611"/>
    <w:rsid w:val="0088568F"/>
    <w:rsid w:val="008B1E1C"/>
    <w:rsid w:val="008B656D"/>
    <w:rsid w:val="008B7801"/>
    <w:rsid w:val="008D39DA"/>
    <w:rsid w:val="008D79E0"/>
    <w:rsid w:val="008F4326"/>
    <w:rsid w:val="00901E33"/>
    <w:rsid w:val="009465C6"/>
    <w:rsid w:val="0096373D"/>
    <w:rsid w:val="00990C63"/>
    <w:rsid w:val="009A389C"/>
    <w:rsid w:val="009A5565"/>
    <w:rsid w:val="009A73A6"/>
    <w:rsid w:val="009F5009"/>
    <w:rsid w:val="00A07E71"/>
    <w:rsid w:val="00A14089"/>
    <w:rsid w:val="00A50CB7"/>
    <w:rsid w:val="00A52E52"/>
    <w:rsid w:val="00A60C41"/>
    <w:rsid w:val="00A71367"/>
    <w:rsid w:val="00A71A31"/>
    <w:rsid w:val="00A7788A"/>
    <w:rsid w:val="00A81BAA"/>
    <w:rsid w:val="00AA1A79"/>
    <w:rsid w:val="00AA6296"/>
    <w:rsid w:val="00AB3E7C"/>
    <w:rsid w:val="00AC141B"/>
    <w:rsid w:val="00AD6C39"/>
    <w:rsid w:val="00AE58F1"/>
    <w:rsid w:val="00B15E3A"/>
    <w:rsid w:val="00B20C38"/>
    <w:rsid w:val="00B36FE9"/>
    <w:rsid w:val="00B9195F"/>
    <w:rsid w:val="00BD0CFA"/>
    <w:rsid w:val="00BD5ABB"/>
    <w:rsid w:val="00BD674C"/>
    <w:rsid w:val="00BE7C45"/>
    <w:rsid w:val="00C126BE"/>
    <w:rsid w:val="00C159F2"/>
    <w:rsid w:val="00C26492"/>
    <w:rsid w:val="00C33914"/>
    <w:rsid w:val="00C43A24"/>
    <w:rsid w:val="00C4655D"/>
    <w:rsid w:val="00C518F5"/>
    <w:rsid w:val="00C54745"/>
    <w:rsid w:val="00C76B3F"/>
    <w:rsid w:val="00C90432"/>
    <w:rsid w:val="00CA1DF0"/>
    <w:rsid w:val="00CA48EA"/>
    <w:rsid w:val="00CB0F01"/>
    <w:rsid w:val="00CB404E"/>
    <w:rsid w:val="00CF5D26"/>
    <w:rsid w:val="00D01810"/>
    <w:rsid w:val="00D02DC1"/>
    <w:rsid w:val="00D068D6"/>
    <w:rsid w:val="00D15A97"/>
    <w:rsid w:val="00D30E4F"/>
    <w:rsid w:val="00D31AD8"/>
    <w:rsid w:val="00D421A2"/>
    <w:rsid w:val="00DC166D"/>
    <w:rsid w:val="00DC326C"/>
    <w:rsid w:val="00DC3376"/>
    <w:rsid w:val="00DC3AAB"/>
    <w:rsid w:val="00DE0172"/>
    <w:rsid w:val="00DE4B76"/>
    <w:rsid w:val="00DE5521"/>
    <w:rsid w:val="00E1051D"/>
    <w:rsid w:val="00E16D24"/>
    <w:rsid w:val="00E234D3"/>
    <w:rsid w:val="00E24C22"/>
    <w:rsid w:val="00E45DD5"/>
    <w:rsid w:val="00E53661"/>
    <w:rsid w:val="00E66234"/>
    <w:rsid w:val="00E67F06"/>
    <w:rsid w:val="00E74CFB"/>
    <w:rsid w:val="00E9086D"/>
    <w:rsid w:val="00EA6813"/>
    <w:rsid w:val="00ED4B0D"/>
    <w:rsid w:val="00EE4EFB"/>
    <w:rsid w:val="00F066D1"/>
    <w:rsid w:val="00F075CD"/>
    <w:rsid w:val="00F23386"/>
    <w:rsid w:val="00F24953"/>
    <w:rsid w:val="00F37286"/>
    <w:rsid w:val="00F70BBE"/>
    <w:rsid w:val="00F91A13"/>
    <w:rsid w:val="00FB00C8"/>
    <w:rsid w:val="00FC2E98"/>
    <w:rsid w:val="00FE13A8"/>
    <w:rsid w:val="00FE45A3"/>
    <w:rsid w:val="00F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F7E01"/>
  <w15:docId w15:val="{893E624B-3422-4202-8D54-6AF71377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9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A3E91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23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354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3D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3DE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0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197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LNMIIT</dc:creator>
  <cp:lastModifiedBy>Deepak Rajendra Unune</cp:lastModifiedBy>
  <cp:revision>81</cp:revision>
  <cp:lastPrinted>2017-09-21T06:42:00Z</cp:lastPrinted>
  <dcterms:created xsi:type="dcterms:W3CDTF">2017-09-21T06:33:00Z</dcterms:created>
  <dcterms:modified xsi:type="dcterms:W3CDTF">2022-01-05T11:12:00Z</dcterms:modified>
</cp:coreProperties>
</file>