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database-mcp — Features &amp; Use Cases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What the read-only multi-database MCP server does, and how to use it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spacing w:after="120"/>
      </w:pPr>
      <w:r>
        <w:t xml:space="preserve">database-mcp gives an AI assistant safe, read-only, native access to a SQL database. Instead of copy-pasting SQL between a database client and your chat, the assistant explores the real schema and data itself — then helps you understand it, write against it, and debug. One codebase covers Oracle, PostgreSQL, MySQL/MariaDB, SQL Server, and SQLite.</w:t>
      </w:r>
    </w:p>
    <w:p>
      <w:pPr>
        <w:pStyle w:val="Heading1"/>
      </w:pPr>
      <w:r>
        <w:t xml:space="preserve">Design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Read-only by design. </w:t>
      </w:r>
      <w:r>
        <w:t xml:space="preserve">The server can never modify data. SELECT / WITH only — every write, DDL, procedure call, row-lock, or multi-statement input is rejected before it reaches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tool surface, many engines. </w:t>
      </w:r>
      <w:r>
        <w:t xml:space="preserve">Schema discovery uses SQLAlchemy’s cross-dialect inspector, so the tools behave identically regardless of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and private. </w:t>
      </w:r>
      <w:r>
        <w:t xml:space="preserve">It runs on your machine over stdio. Query results stay in your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secrets in code. </w:t>
      </w:r>
      <w:r>
        <w:t xml:space="preserve">All connection settings come from environment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Bounded output. </w:t>
      </w:r>
      <w:r>
        <w:t xml:space="preserve">Every result is row-capped so a stray SELECT * can’t flood your session.</w:t>
      </w:r>
    </w:p>
    <w:p>
      <w:pPr>
        <w:pStyle w:val="Heading1"/>
      </w:pPr>
      <w:r>
        <w:t xml:space="preserve">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Multi-database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Oracle, PostgreSQL, MySQL/MariaDB, SQL Server, SQLite via one DB_TYPE setting.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Schema discovery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 schemas, tables/views (filterable), and full column/PK definitions.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Read-only querying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Parameterized SELECT / WITH with bind variables.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Safety enforcement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Allowlist validation; comments &amp; string literals stripped before checks.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Bounded results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DB_MAX_ROWS ceiling; truncated flag when more rows exist.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Transaction safety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query runs in a transaction that is always rolled back.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client install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Oracle thin mode; SQLite built-in; other drivers via pip extras.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Type-safe output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Dates → ISO strings, numbers preserved, blobs summarized, long text truncated.</w:t>
            </w:r>
          </w:p>
        </w:tc>
      </w:tr>
    </w:tbl>
    <w:p>
      <w:pPr>
        <w:pStyle w:val="Heading1"/>
      </w:pPr>
      <w:r>
        <w:t xml:space="preserve">Tool reference</w:t>
      </w:r>
    </w:p>
    <w:p>
      <w:pPr>
        <w:pStyle w:val="Heading2"/>
      </w:pPr>
      <w:r>
        <w:t xml:space="preserve">test_connection()</w:t>
      </w:r>
    </w:p>
    <w:p>
      <w:pPr>
        <w:spacing w:after="120"/>
      </w:pPr>
      <w:r>
        <w:t xml:space="preserve">Verifies connectivity and returns the dialect, driver, and server version. Use it first to confirm credentials and reachability.</w:t>
      </w:r>
    </w:p>
    <w:p>
      <w:pPr>
        <w:pStyle w:val="Heading2"/>
      </w:pPr>
      <w:r>
        <w:t xml:space="preserve">run_query(sql, binds?, max_rows?)</w:t>
      </w:r>
    </w:p>
    <w:p>
      <w:pPr>
        <w:spacing w:after="120"/>
      </w:pPr>
      <w:r>
        <w:t xml:space="preserve">Runs a single read-only SELECT / WITH statement.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sql</w:t>
      </w:r>
      <w:r>
        <w:t xml:space="preserve"> — one statement; no DML/DDL/procedure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binds</w:t>
      </w:r>
      <w:r>
        <w:t xml:space="preserve"> — optional named bind variables, e.g. {"id": 42} for :id. Prefer binds over string interpolation.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max_rows</w:t>
      </w:r>
      <w:r>
        <w:t xml:space="preserve"> — optional cap; cannot exceed the DB_MAX_ROWS ceiling.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Returns </w:t>
      </w:r>
      <w:r>
        <w:rPr>
          <w:rFonts w:ascii="Consolas" w:cs="Consolas" w:eastAsia="Consolas" w:hAnsi="Consolas"/>
          <w:sz w:val="20"/>
          <w:szCs w:val="20"/>
        </w:rPr>
        <w:t xml:space="preserve">{ columns, rows, row_count, truncated, limit }</w:t>
      </w:r>
      <w:r>
        <w:t xml:space="preserve">.</w:t>
      </w:r>
    </w:p>
    <w:p>
      <w:pPr>
        <w:pStyle w:val="Heading2"/>
      </w:pPr>
      <w:r>
        <w:t xml:space="preserve">list_schemas()</w:t>
      </w:r>
    </w:p>
    <w:p>
      <w:pPr>
        <w:spacing w:after="120"/>
      </w:pPr>
      <w:r>
        <w:t xml:space="preserve">Lists the schemas visible to the connected account.</w:t>
      </w:r>
    </w:p>
    <w:p>
      <w:pPr>
        <w:pStyle w:val="Heading2"/>
      </w:pPr>
      <w:r>
        <w:t xml:space="preserve">list_tables(schema?, name_like?)</w:t>
      </w:r>
    </w:p>
    <w:p>
      <w:pPr>
        <w:spacing w:after="120"/>
      </w:pPr>
      <w:r>
        <w:t xml:space="preserve">Lists tables and views. Omit schema for the connection’s default schema; pass '*' to scan all schemas. name_like is a case-insensitive substring filter (e.g. “INVOICE”).</w:t>
      </w:r>
    </w:p>
    <w:p>
      <w:pPr>
        <w:pStyle w:val="Heading2"/>
      </w:pPr>
      <w:r>
        <w:t xml:space="preserve">describe_table(table_name, schema?)</w:t>
      </w:r>
    </w:p>
    <w:p>
      <w:pPr>
        <w:spacing w:after="120"/>
      </w:pPr>
      <w:r>
        <w:t xml:space="preserve">Returns column definitions (name, type, nullability, default) plus the primary-key columns for a table or view.</w:t>
      </w:r>
    </w:p>
    <w:p>
      <w:pPr>
        <w:pStyle w:val="Heading1"/>
      </w:pPr>
      <w:r>
        <w:t xml:space="preserve">Use cases</w:t>
      </w:r>
    </w:p>
    <w:p>
      <w:pPr>
        <w:pStyle w:val="Heading2"/>
      </w:pPr>
      <w:r>
        <w:t xml:space="preserve">1. Understand an unfamiliar or legacy database</w:t>
      </w:r>
    </w:p>
    <w:p>
      <w:pPr>
        <w:spacing w:after="120"/>
      </w:pPr>
      <w:r>
        <w:t xml:space="preserve">Large databases accumulate hundreds of tables with cryptic names and undocumented relationships. Instead of spelunking by hand, ask: “What tables are in the SALES schema? Describe the ones related to orders.” The assistant maps the structure with list_tables + describe_table and explains it in plain language.</w:t>
      </w:r>
    </w:p>
    <w:p>
      <w:pPr>
        <w:pStyle w:val="Heading2"/>
      </w:pPr>
      <w:r>
        <w:t xml:space="preserve">2. Figure out where data lives (table/column mapping)</w:t>
      </w:r>
    </w:p>
    <w:p>
      <w:pPr>
        <w:spacing w:after="120"/>
      </w:pPr>
      <w:r>
        <w:t xml:space="preserve">Before writing a query or a load script, you need to know which table and column a field belongs in. Ask: “Where is a customer’s billing address stored, and what are the column names?” The assistant inspects the real schema and a few sample rows to confirm — so your mapping is grounded in the actual data, not a guess.</w:t>
      </w:r>
    </w:p>
    <w:p>
      <w:pPr>
        <w:pStyle w:val="Heading2"/>
      </w:pPr>
      <w:r>
        <w:t xml:space="preserve">3. Write and debug SQL faster</w:t>
      </w:r>
    </w:p>
    <w:p>
      <w:pPr>
        <w:spacing w:after="120"/>
      </w:pPr>
      <w:r>
        <w:t xml:space="preserve">Because the assistant can see the true structure, it writes queries that match your schema and catches mistakes early. It validates names against describe_table, runs the query read-only, inspects the result shape, and iterates — turning a write-run-fix loop into a conversation.</w:t>
      </w:r>
    </w:p>
    <w:p>
      <w:pPr>
        <w:pStyle w:val="Heading2"/>
      </w:pPr>
      <w:r>
        <w:t xml:space="preserve">4. Move data between systems (source → target migration)</w:t>
      </w:r>
    </w:p>
    <w:p>
      <w:pPr>
        <w:spacing w:after="120"/>
      </w:pPr>
      <w:r>
        <w:t xml:space="preserve">Connect a source and a target database (see the configuration guide for the two-instance setup). Then: “Here’s my field mapping from SOURCE.CUSTOMERS to TARGET.CLIENT. Generate the migration script.” The assistant reads both schemas, applies your transformation logic, and writes the migration / INSERT / MERGE scripts — validated against the real structure on both sides.</w:t>
      </w:r>
    </w:p>
    <w:p>
      <w:pPr>
        <w:spacing w:after="120"/>
      </w:pPr>
      <w:r>
        <w:rPr>
          <w:b/>
          <w:bCs/>
        </w:rPr>
        <w:t xml:space="preserve">Important — you run the scripts, not the tool. </w:t>
      </w:r>
      <w:r>
        <w:rPr>
          <w:i/>
          <w:iCs/>
        </w:rPr>
        <w:t xml:space="preserve">The server is read-only and will never execute writes. It generates the scripts; you (or your data pipeline) review and run them against the target. This keeps a human in the loop for anything that changes data.</w:t>
      </w:r>
    </w:p>
    <w:p>
      <w:pPr>
        <w:pStyle w:val="Heading2"/>
      </w:pPr>
      <w:r>
        <w:t xml:space="preserve">5. Ad-hoc analysis &amp; reporting</w:t>
      </w:r>
    </w:p>
    <w:p>
      <w:pPr>
        <w:spacing w:after="120"/>
      </w:pPr>
      <w:r>
        <w:t xml:space="preserve">Quick read-only questions without opening a separate client: “How many open records are in each status? Give me the breakdown.”</w:t>
      </w:r>
    </w:p>
    <w:p>
      <w:pPr>
        <w:pStyle w:val="Heading2"/>
      </w:pPr>
      <w:r>
        <w:t xml:space="preserve">6. Onboarding new developers</w:t>
      </w:r>
    </w:p>
    <w:p>
      <w:pPr>
        <w:spacing w:after="120"/>
      </w:pPr>
      <w:r>
        <w:t xml:space="preserve">A new team member can ask the database questions directly — “how do these two tables relate?”, “what does this column actually contain?” — and ramp up without waiting on tribal knowledge.</w:t>
      </w:r>
    </w:p>
    <w:p>
      <w:pPr>
        <w:pStyle w:val="Heading1"/>
      </w:pPr>
      <w:r>
        <w:t xml:space="preserve">Example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the database connection.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all tables whose name contains INVOICE.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Describe the ORDERS table — columns, types, and primary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me 5 sample rows from CUSTOMERS so I understand the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read-only query to find duplicate emails in the USERS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this mapping, generate the INSERT script to load TARGET.CLIENT from SOURCE.CUSTOMERS.</w:t>
      </w:r>
    </w:p>
    <w:p>
      <w:pPr>
        <w:pStyle w:val="Heading1"/>
      </w:pPr>
      <w:r>
        <w:t xml:space="preserve">The read-only safety model</w:t>
      </w:r>
    </w:p>
    <w:p>
      <w:pPr>
        <w:spacing w:after="120"/>
      </w:pPr>
      <w:r>
        <w:t xml:space="preserve">run_query validates every statement before execution: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Comments (-- ... and /* ... */) and string-literal contents are stripped, so forbidden keywords can’t be hidden inside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statement must begin with SELECT or WITH.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Rejected outright: INSERT, UPDATE, DELETE, MERGE, CREATE, ALTER, DROP, TRUNCATE, GRANT, REVOKE, COMMIT, ROLLBACK, procedural blocks (BEGIN/DECLARE/CALL/EXECUTE), FOR UPDATE (row locks), SELECT ... INTO, and any multi-statement input.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query runs in a transaction that is rolled back when it returns to the pool.</w:t>
      </w:r>
    </w:p>
    <w:p>
      <w:pPr>
        <w:spacing w:after="120"/>
      </w:pPr>
      <w:r>
        <w:rPr>
          <w:i/>
          <w:iCs/>
        </w:rPr>
        <w:t xml:space="preserve">This is enforced in addition to — not instead of — using a least-privilege, read-only database account.</w:t>
      </w:r>
    </w:p>
    <w:p>
      <w:pPr>
        <w:pStyle w:val="Heading1"/>
      </w:pPr>
      <w:r>
        <w:t xml:space="preserve">Output format &amp;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return as </w:t>
      </w:r>
      <w:r>
        <w:rPr>
          <w:rFonts w:ascii="Consolas" w:cs="Consolas" w:eastAsia="Consolas" w:hAnsi="Consolas"/>
          <w:sz w:val="20"/>
          <w:szCs w:val="20"/>
        </w:rPr>
        <w:t xml:space="preserve">{ columns, rows, row_count, truncated, limit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truncated: true</w:t>
      </w:r>
      <w:r>
        <w:t xml:space="preserve"> means more rows existed than the active limit — narrow the query or raise DB_MAX_ROWS (mindful of volume).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 handling: dates/timestamps → ISO strings; numbers preserved (integers stay exact); long text truncated past ~4000 chars with a marker; binary/blob data summarized as a length + hex preview rather than dumped.</w:t>
      </w:r>
    </w:p>
    <w:p>
      <w:pPr>
        <w:pStyle w:val="Heading1"/>
      </w:pPr>
      <w:r>
        <w:t xml:space="preserve">Good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with a read-only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DB_MAX_ROWS modest; use WHERE and bind variables to scope queries instead of pulling whole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migrations, review generated scripts before running them, and run them through your own controlled process — never blindly.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USE_CASES.docx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2026-06-10T19:51:31.606Z</dcterms:created>
  <dcterms:modified xsi:type="dcterms:W3CDTF">2026-06-10T19:51:31.606Z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