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database-mcp — Features &amp; Use Cases</w:t>
      </w:r>
    </w:p>
    <w:p>
      <w:pPr>
        <w:spacing w:after="200"/>
      </w:pPr>
      <w:r>
        <w:rPr>
          <w:i/>
          <w:iCs/>
          <w:color w:val="555555"/>
          <w:sz w:val="22"/>
          <w:szCs w:val="22"/>
        </w:rPr>
        <w:t xml:space="preserve">What the read-only multi-database MCP server does, and how to use it</w:t>
      </w:r>
    </w:p>
    <w:sdt>
      <w:sdtPr>
        <w:alias w:val="Contents"/>
      </w:sdtPr>
      <w:sdtContent>
        <w:p>
          <w:r>
            <w:fldChar w:fldCharType="begin" w:dirty="true"/>
            <w:instrText xml:space="preserve">TOC \h \o "1-2"</w:instrText>
            <w:fldChar w:fldCharType="separate"/>
          </w:r>
        </w:p>
        <w:p>
          <w:r>
            <w:fldChar w:fldCharType="end"/>
          </w:r>
        </w:p>
      </w:sdtContent>
    </w:sdt>
    <w:p>
      <w:r>
        <w:t xml:space="preserve"/>
      </w:r>
    </w:p>
    <w:p>
      <w:pPr>
        <w:spacing w:after="120"/>
      </w:pPr>
      <w:r>
        <w:t xml:space="preserve">database-mcp gives an AI assistant safe, read-only, native access to a SQL database. Instead of copy-pasting SQL between a database client and your chat, the assistant explores the real schema and data itself — then helps you understand it, write against it, and debug. One codebase covers Oracle, PostgreSQL, MySQL/MariaDB, SQL Server, and SQLite.</w:t>
      </w:r>
    </w:p>
    <w:p>
      <w:pPr>
        <w:pStyle w:val="Heading1"/>
      </w:pPr>
      <w:r>
        <w:t xml:space="preserve">Design philosophy</w:t>
      </w:r>
    </w:p>
    <w:p>
      <w:pPr>
        <w:pStyle w:val="ListParagraph"/>
        <w:numPr>
          <w:ilvl w:val="0"/>
          <w:numId w:val="2"/>
        </w:numPr>
        <w:spacing w:after="60"/>
      </w:pPr>
      <w:r>
        <w:rPr>
          <w:b/>
          <w:bCs/>
        </w:rPr>
        <w:t xml:space="preserve">Read-only by design. </w:t>
      </w:r>
      <w:r>
        <w:t xml:space="preserve">The server can never modify data. Only SELECT / WITH / EXPLAIN statements are allowed; every write, DDL, procedure call, data-modifying CTE, SELECT INTO, row-lock, or multi-statement input is rejected before it reaches the database.</w:t>
      </w:r>
    </w:p>
    <w:p>
      <w:pPr>
        <w:pStyle w:val="ListParagraph"/>
        <w:numPr>
          <w:ilvl w:val="0"/>
          <w:numId w:val="2"/>
        </w:numPr>
        <w:spacing w:after="60"/>
      </w:pPr>
      <w:r>
        <w:rPr>
          <w:b/>
          <w:bCs/>
        </w:rPr>
        <w:t xml:space="preserve">One tool surface, many engines. </w:t>
      </w:r>
      <w:r>
        <w:t xml:space="preserve">Schema discovery uses SQLAlchemy’s cross-dialect inspector, so the tools behave identically regardless of the backend.</w:t>
      </w:r>
    </w:p>
    <w:p>
      <w:pPr>
        <w:pStyle w:val="ListParagraph"/>
        <w:numPr>
          <w:ilvl w:val="0"/>
          <w:numId w:val="2"/>
        </w:numPr>
        <w:spacing w:after="60"/>
      </w:pPr>
      <w:r>
        <w:rPr>
          <w:b/>
          <w:bCs/>
        </w:rPr>
        <w:t xml:space="preserve">Local and private. </w:t>
      </w:r>
      <w:r>
        <w:t xml:space="preserve">It runs on your machine over stdio. Query results stay in your environment.</w:t>
      </w:r>
    </w:p>
    <w:p>
      <w:pPr>
        <w:pStyle w:val="ListParagraph"/>
        <w:numPr>
          <w:ilvl w:val="0"/>
          <w:numId w:val="2"/>
        </w:numPr>
        <w:spacing w:after="60"/>
      </w:pPr>
      <w:r>
        <w:rPr>
          <w:b/>
          <w:bCs/>
        </w:rPr>
        <w:t xml:space="preserve">No secrets in code. </w:t>
      </w:r>
      <w:r>
        <w:t xml:space="preserve">All connection settings come from environment variables.</w:t>
      </w:r>
    </w:p>
    <w:p>
      <w:pPr>
        <w:pStyle w:val="ListParagraph"/>
        <w:numPr>
          <w:ilvl w:val="0"/>
          <w:numId w:val="2"/>
        </w:numPr>
        <w:spacing w:after="60"/>
      </w:pPr>
      <w:r>
        <w:rPr>
          <w:b/>
          <w:bCs/>
        </w:rPr>
        <w:t xml:space="preserve">Bounded and resilient. </w:t>
      </w:r>
      <w:r>
        <w:t xml:space="preserve">Every result is row-capped, queries run in a rolled-back transaction with a best-effort timeout, and database errors come back as concise messages rather than stack traces.</w:t>
      </w:r>
    </w:p>
    <w:p>
      <w:pPr>
        <w:pStyle w:val="Heading1"/>
      </w:pPr>
      <w:r>
        <w:t xml:space="preserve">Feature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Capability</w:t>
            </w:r>
          </w:p>
        </w:tc>
        <w:tc>
          <w:tcPr>
            <w:tcW w:type="dxa" w:w="6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Detail</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Multi-database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Oracle, PostgreSQL, MySQL/MariaDB, SQL Server, SQLite via one DB_TYPE setting.</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Schema discovery</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List schemas, tables/views, and full column definitions.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Relationships</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describe_table surfaces primary keys, foreign keys, indexes, and comments.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Data preview</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get_table_sample returns a safely-quoted, row-capped sample of any table.</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Read-only querying</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Parameterized SELECT / WITH / EXPLAIN with bind variables.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Precise safety</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Allowlist validation that blocks writes yet allows columns named 'comment' and functions like REPLACE().</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Bounded results</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DB_MAX_ROWS ceiling; truncated flag when more rows exist.</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Type-safe output</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Dates → ISO strings, numbers preserved, blobs summarized, long text truncated.</w:t>
            </w:r>
          </w:p>
        </w:tc>
      </w:tr>
    </w:tbl>
    <w:p>
      <w:pPr>
        <w:pStyle w:val="Heading1"/>
      </w:pPr>
      <w:r>
        <w:t xml:space="preserve">Tool reference</w:t>
      </w:r>
    </w:p>
    <w:p>
      <w:pPr>
        <w:pStyle w:val="Heading2"/>
      </w:pPr>
      <w:r>
        <w:t xml:space="preserve">test_connection()</w:t>
      </w:r>
    </w:p>
    <w:p>
      <w:pPr>
        <w:spacing w:after="120"/>
      </w:pPr>
      <w:r>
        <w:t xml:space="preserve">Verifies connectivity and returns the dialect, driver, and server version. Use it first to confirm credentials and reachability.</w:t>
      </w:r>
    </w:p>
    <w:p>
      <w:pPr>
        <w:pStyle w:val="Heading2"/>
      </w:pPr>
      <w:r>
        <w:t xml:space="preserve">run_query(sql, binds?, max_rows?)</w:t>
      </w:r>
    </w:p>
    <w:p>
      <w:pPr>
        <w:spacing w:after="120"/>
      </w:pPr>
      <w:r>
        <w:t xml:space="preserve">Runs a single read-only SELECT / WITH / EXPLAIN statement.</w:t>
      </w:r>
    </w:p>
    <w:p>
      <w:pPr>
        <w:pStyle w:val="ListParagraph"/>
        <w:numPr>
          <w:ilvl w:val="0"/>
          <w:numId w:val="2"/>
        </w:numPr>
        <w:spacing w:after="60"/>
      </w:pPr>
      <w:r>
        <w:rPr>
          <w:rFonts w:ascii="Consolas" w:cs="Consolas" w:eastAsia="Consolas" w:hAnsi="Consolas"/>
          <w:sz w:val="20"/>
          <w:szCs w:val="20"/>
        </w:rPr>
        <w:t xml:space="preserve">sql</w:t>
      </w:r>
      <w:r>
        <w:t xml:space="preserve"> — one statement; no DML/DDL/procedure calls. EXPLAIN is allowed for query-plan inspection.</w:t>
      </w:r>
    </w:p>
    <w:p>
      <w:pPr>
        <w:pStyle w:val="ListParagraph"/>
        <w:numPr>
          <w:ilvl w:val="0"/>
          <w:numId w:val="2"/>
        </w:numPr>
        <w:spacing w:after="60"/>
      </w:pPr>
      <w:r>
        <w:rPr>
          <w:rFonts w:ascii="Consolas" w:cs="Consolas" w:eastAsia="Consolas" w:hAnsi="Consolas"/>
          <w:sz w:val="20"/>
          <w:szCs w:val="20"/>
        </w:rPr>
        <w:t xml:space="preserve">binds</w:t>
      </w:r>
      <w:r>
        <w:t xml:space="preserve"> — optional named bind variables, e.g. {"id": 42} for :id. Prefer binds over string interpolation.</w:t>
      </w:r>
    </w:p>
    <w:p>
      <w:pPr>
        <w:pStyle w:val="ListParagraph"/>
        <w:numPr>
          <w:ilvl w:val="0"/>
          <w:numId w:val="2"/>
        </w:numPr>
        <w:spacing w:after="60"/>
      </w:pPr>
      <w:r>
        <w:rPr>
          <w:rFonts w:ascii="Consolas" w:cs="Consolas" w:eastAsia="Consolas" w:hAnsi="Consolas"/>
          <w:sz w:val="20"/>
          <w:szCs w:val="20"/>
        </w:rPr>
        <w:t xml:space="preserve">max_rows</w:t>
      </w:r>
      <w:r>
        <w:t xml:space="preserve"> — optional cap; cannot exceed the DB_MAX_ROWS ceiling.</w:t>
      </w:r>
    </w:p>
    <w:p>
      <w:pPr>
        <w:pStyle w:val="ListParagraph"/>
        <w:numPr>
          <w:ilvl w:val="0"/>
          <w:numId w:val="2"/>
        </w:numPr>
        <w:spacing w:after="60"/>
      </w:pPr>
      <w:r>
        <w:rPr>
          <w:b/>
          <w:bCs/>
        </w:rPr>
        <w:t xml:space="preserve">Returns </w:t>
      </w:r>
      <w:r>
        <w:rPr>
          <w:rFonts w:ascii="Consolas" w:cs="Consolas" w:eastAsia="Consolas" w:hAnsi="Consolas"/>
          <w:sz w:val="20"/>
          <w:szCs w:val="20"/>
        </w:rPr>
        <w:t xml:space="preserve">{ columns, rows, row_count, truncated, limit }</w:t>
      </w:r>
      <w:r>
        <w:t xml:space="preserve">.</w:t>
      </w:r>
    </w:p>
    <w:p>
      <w:pPr>
        <w:pStyle w:val="Heading2"/>
      </w:pPr>
      <w:r>
        <w:t xml:space="preserve">list_schemas()</w:t>
      </w:r>
    </w:p>
    <w:p>
      <w:pPr>
        <w:spacing w:after="120"/>
      </w:pPr>
      <w:r>
        <w:t xml:space="preserve">Lists the schemas visible to the connected account.</w:t>
      </w:r>
    </w:p>
    <w:p>
      <w:pPr>
        <w:pStyle w:val="Heading2"/>
      </w:pPr>
      <w:r>
        <w:t xml:space="preserve">list_tables(schema?, name_like?)</w:t>
      </w:r>
    </w:p>
    <w:p>
      <w:pPr>
        <w:spacing w:after="120"/>
      </w:pPr>
      <w:r>
        <w:t xml:space="preserve">Lists tables and views (each tagged with its type). Omit schema for the connection’s default schema; pass '*' to scan all schemas. name_like is a case-insensitive substring filter.</w:t>
      </w:r>
    </w:p>
    <w:p>
      <w:pPr>
        <w:pStyle w:val="Heading2"/>
      </w:pPr>
      <w:r>
        <w:t xml:space="preserve">describe_table(table_name, schema?)</w:t>
      </w:r>
    </w:p>
    <w:p>
      <w:pPr>
        <w:spacing w:after="120"/>
      </w:pPr>
      <w:r>
        <w:t xml:space="preserve">Returns the full structure of a table or view: columns (name, type, nullability, default, comment), primary key, foreign keys (with referenced table and columns), indexes, and the table comment. Foreign keys make relationships explicit, which is often the hardest thing to discover in a large schema.</w:t>
      </w:r>
    </w:p>
    <w:p>
      <w:pPr>
        <w:pStyle w:val="Heading2"/>
      </w:pPr>
      <w:r>
        <w:t xml:space="preserve">get_table_sample(table_name, schema?, limit?)</w:t>
      </w:r>
    </w:p>
    <w:p>
      <w:pPr>
        <w:spacing w:after="120"/>
      </w:pPr>
      <w:r>
        <w:t xml:space="preserve">Returns a small sample of rows from a table or view. The fastest way to see what a table actually contains. Identifiers are safely quoted; the query is read-only and row-capped.</w:t>
      </w:r>
    </w:p>
    <w:p>
      <w:pPr>
        <w:pStyle w:val="Heading1"/>
      </w:pPr>
      <w:r>
        <w:t xml:space="preserve">Use cases</w:t>
      </w:r>
    </w:p>
    <w:p>
      <w:pPr>
        <w:pStyle w:val="Heading2"/>
      </w:pPr>
      <w:r>
        <w:t xml:space="preserve">1. Understand an unfamiliar or legacy database</w:t>
      </w:r>
    </w:p>
    <w:p>
      <w:pPr>
        <w:spacing w:after="120"/>
      </w:pPr>
      <w:r>
        <w:t xml:space="preserve">Large databases accumulate hundreds of tables with cryptic names and undocumented relationships. Ask: “What tables are in the SALES schema? Describe the ones related to orders.” The assistant maps the structure with list_tables and describe_table — including foreign keys and indexes — and explains it in plain language.</w:t>
      </w:r>
    </w:p>
    <w:p>
      <w:pPr>
        <w:pStyle w:val="Heading2"/>
      </w:pPr>
      <w:r>
        <w:t xml:space="preserve">2. Figure out where data lives (table/column mapping)</w:t>
      </w:r>
    </w:p>
    <w:p>
      <w:pPr>
        <w:spacing w:after="120"/>
      </w:pPr>
      <w:r>
        <w:t xml:space="preserve">Ask: “Where is a customer’s billing address stored, and what are the column names?” The assistant inspects the real schema and samples rows with get_table_sample, so your mapping is grounded in the actual data, not a guess.</w:t>
      </w:r>
    </w:p>
    <w:p>
      <w:pPr>
        <w:pStyle w:val="Heading2"/>
      </w:pPr>
      <w:r>
        <w:t xml:space="preserve">3. Write and debug SQL faster</w:t>
      </w:r>
    </w:p>
    <w:p>
      <w:pPr>
        <w:spacing w:after="120"/>
      </w:pPr>
      <w:r>
        <w:t xml:space="preserve">The assistant writes queries that match your schema and catches mistakes early. It validates names against describe_table, runs the query read-only, can EXPLAIN the plan to spot slow paths, and iterates — turning a write-run-fix loop into a conversation.</w:t>
      </w:r>
    </w:p>
    <w:p>
      <w:pPr>
        <w:pStyle w:val="Heading2"/>
      </w:pPr>
      <w:r>
        <w:t xml:space="preserve">4. Move data between systems (source → target migration)</w:t>
      </w:r>
    </w:p>
    <w:p>
      <w:pPr>
        <w:spacing w:after="120"/>
      </w:pPr>
      <w:r>
        <w:t xml:space="preserve">Connect a source and a target database (see the configuration guide). Then: “Here’s my field mapping from SOURCE.CUSTOMERS to TARGET.CLIENT. Generate the migration script.” The assistant reads both schemas, applies your transformation logic, and writes the migration / INSERT / MERGE scripts — validated against the real structure on both sides.</w:t>
      </w:r>
    </w:p>
    <w:p>
      <w:pPr>
        <w:spacing w:after="120"/>
      </w:pPr>
      <w:r>
        <w:rPr>
          <w:b/>
          <w:bCs/>
        </w:rPr>
        <w:t xml:space="preserve">Important — you run the scripts, not the tool. </w:t>
      </w:r>
      <w:r>
        <w:rPr>
          <w:i/>
          <w:iCs/>
        </w:rPr>
        <w:t xml:space="preserve">The server is read-only and will never execute writes. It generates the scripts; you (or your data pipeline) review and run them. This keeps a human in the loop for anything that changes data.</w:t>
      </w:r>
    </w:p>
    <w:p>
      <w:pPr>
        <w:pStyle w:val="Heading2"/>
      </w:pPr>
      <w:r>
        <w:t xml:space="preserve">5. Ad-hoc analysis &amp; reporting</w:t>
      </w:r>
    </w:p>
    <w:p>
      <w:pPr>
        <w:spacing w:after="120"/>
      </w:pPr>
      <w:r>
        <w:t xml:space="preserve">Quick read-only questions without opening a separate client: “How many open records are in each status? Give me the breakdown.”</w:t>
      </w:r>
    </w:p>
    <w:p>
      <w:pPr>
        <w:pStyle w:val="Heading2"/>
      </w:pPr>
      <w:r>
        <w:t xml:space="preserve">6. Onboarding new developers</w:t>
      </w:r>
    </w:p>
    <w:p>
      <w:pPr>
        <w:spacing w:after="120"/>
      </w:pPr>
      <w:r>
        <w:t xml:space="preserve">A new team member can ask the database questions directly — “how do these two tables relate?”, “what does this column actually contain?” — and ramp up without waiting on tribal knowledge.</w:t>
      </w:r>
    </w:p>
    <w:p>
      <w:pPr>
        <w:pStyle w:val="Heading1"/>
      </w:pPr>
      <w:r>
        <w:t xml:space="preserve">Example prompts</w:t>
      </w:r>
    </w:p>
    <w:p>
      <w:pPr>
        <w:pStyle w:val="ListParagraph"/>
        <w:numPr>
          <w:ilvl w:val="0"/>
          <w:numId w:val="2"/>
        </w:numPr>
        <w:spacing w:after="60"/>
      </w:pPr>
      <w:r>
        <w:t xml:space="preserve">Test the database connection.</w:t>
      </w:r>
    </w:p>
    <w:p>
      <w:pPr>
        <w:pStyle w:val="ListParagraph"/>
        <w:numPr>
          <w:ilvl w:val="0"/>
          <w:numId w:val="2"/>
        </w:numPr>
        <w:spacing w:after="60"/>
      </w:pPr>
      <w:r>
        <w:t xml:space="preserve">List all tables whose name contains INVOICE.</w:t>
      </w:r>
    </w:p>
    <w:p>
      <w:pPr>
        <w:pStyle w:val="ListParagraph"/>
        <w:numPr>
          <w:ilvl w:val="0"/>
          <w:numId w:val="2"/>
        </w:numPr>
        <w:spacing w:after="60"/>
      </w:pPr>
      <w:r>
        <w:t xml:space="preserve">Describe the ORDERS table, including its foreign keys and indexes.</w:t>
      </w:r>
    </w:p>
    <w:p>
      <w:pPr>
        <w:pStyle w:val="ListParagraph"/>
        <w:numPr>
          <w:ilvl w:val="0"/>
          <w:numId w:val="2"/>
        </w:numPr>
        <w:spacing w:after="60"/>
      </w:pPr>
      <w:r>
        <w:t xml:space="preserve">Show me a sample of 5 rows from CUSTOMERS.</w:t>
      </w:r>
    </w:p>
    <w:p>
      <w:pPr>
        <w:pStyle w:val="ListParagraph"/>
        <w:numPr>
          <w:ilvl w:val="0"/>
          <w:numId w:val="2"/>
        </w:numPr>
        <w:spacing w:after="60"/>
      </w:pPr>
      <w:r>
        <w:t xml:space="preserve">EXPLAIN this query and tell me if it will use an index.</w:t>
      </w:r>
    </w:p>
    <w:p>
      <w:pPr>
        <w:pStyle w:val="ListParagraph"/>
        <w:numPr>
          <w:ilvl w:val="0"/>
          <w:numId w:val="2"/>
        </w:numPr>
        <w:spacing w:after="60"/>
      </w:pPr>
      <w:r>
        <w:t xml:space="preserve">Write a read-only query to find duplicate emails in the USERS table.</w:t>
      </w:r>
    </w:p>
    <w:p>
      <w:pPr>
        <w:pStyle w:val="ListParagraph"/>
        <w:numPr>
          <w:ilvl w:val="0"/>
          <w:numId w:val="2"/>
        </w:numPr>
        <w:spacing w:after="60"/>
      </w:pPr>
      <w:r>
        <w:t xml:space="preserve">Given this mapping, generate the INSERT script to load TARGET.CLIENT from SOURCE.CUSTOMERS.</w:t>
      </w:r>
    </w:p>
    <w:p>
      <w:pPr>
        <w:pStyle w:val="Heading1"/>
      </w:pPr>
      <w:r>
        <w:t xml:space="preserve">The read-only safety model</w:t>
      </w:r>
    </w:p>
    <w:p>
      <w:pPr>
        <w:spacing w:after="120"/>
      </w:pPr>
      <w:r>
        <w:t xml:space="preserve">run_query validates every statement before execution:</w:t>
      </w:r>
    </w:p>
    <w:p>
      <w:pPr>
        <w:pStyle w:val="ListParagraph"/>
        <w:numPr>
          <w:ilvl w:val="0"/>
          <w:numId w:val="3"/>
        </w:numPr>
        <w:spacing w:after="60"/>
      </w:pPr>
      <w:r>
        <w:t xml:space="preserve">Comments and string-literal contents are stripped, so keywords can’t be hidden inside them.</w:t>
      </w:r>
    </w:p>
    <w:p>
      <w:pPr>
        <w:pStyle w:val="ListParagraph"/>
        <w:numPr>
          <w:ilvl w:val="0"/>
          <w:numId w:val="3"/>
        </w:numPr>
        <w:spacing w:after="60"/>
      </w:pPr>
      <w:r>
        <w:t xml:space="preserve">The statement must begin with SELECT, WITH, or EXPLAIN.</w:t>
      </w:r>
    </w:p>
    <w:p>
      <w:pPr>
        <w:pStyle w:val="ListParagraph"/>
        <w:numPr>
          <w:ilvl w:val="0"/>
          <w:numId w:val="3"/>
        </w:numPr>
        <w:spacing w:after="60"/>
      </w:pPr>
      <w:r>
        <w:t xml:space="preserve">Rejected: INSERT, UPDATE, DELETE, MERGE, CREATE, ALTER, DROP, TRUNCATE, GRANT, REVOKE, CALL, data-modifying CTEs, SELECT ... INTO, FOR UPDATE (row locks), and any multi-statement input.</w:t>
      </w:r>
    </w:p>
    <w:p>
      <w:pPr>
        <w:pStyle w:val="ListParagraph"/>
        <w:numPr>
          <w:ilvl w:val="0"/>
          <w:numId w:val="3"/>
        </w:numPr>
        <w:spacing w:after="60"/>
      </w:pPr>
      <w:r>
        <w:t xml:space="preserve">Common column names (such as 'comment') and functions (such as REPLACE) are correctly allowed — the validator targets real SQL verbs, not substrings.</w:t>
      </w:r>
    </w:p>
    <w:p>
      <w:pPr>
        <w:pStyle w:val="ListParagraph"/>
        <w:numPr>
          <w:ilvl w:val="0"/>
          <w:numId w:val="3"/>
        </w:numPr>
        <w:spacing w:after="60"/>
      </w:pPr>
      <w:r>
        <w:t xml:space="preserve">Every query runs in a transaction that is rolled back; where supported, the session is set read-only with a statement timeout.</w:t>
      </w:r>
    </w:p>
    <w:p>
      <w:pPr>
        <w:spacing w:after="120"/>
      </w:pPr>
      <w:r>
        <w:rPr>
          <w:i/>
          <w:iCs/>
        </w:rPr>
        <w:t xml:space="preserve">This is enforced in addition to — not instead of — using a least-privilege, read-only database account.</w:t>
      </w:r>
    </w:p>
    <w:p>
      <w:pPr>
        <w:pStyle w:val="Heading1"/>
      </w:pPr>
      <w:r>
        <w:t xml:space="preserve">Output format &amp; limits</w:t>
      </w:r>
    </w:p>
    <w:p>
      <w:pPr>
        <w:pStyle w:val="ListParagraph"/>
        <w:numPr>
          <w:ilvl w:val="0"/>
          <w:numId w:val="2"/>
        </w:numPr>
        <w:spacing w:after="60"/>
      </w:pPr>
      <w:r>
        <w:t xml:space="preserve">Results return as </w:t>
      </w:r>
      <w:r>
        <w:rPr>
          <w:rFonts w:ascii="Consolas" w:cs="Consolas" w:eastAsia="Consolas" w:hAnsi="Consolas"/>
          <w:sz w:val="20"/>
          <w:szCs w:val="20"/>
        </w:rPr>
        <w:t xml:space="preserve">{ columns, rows, row_count, truncated, limit }</w:t>
      </w:r>
      <w:r>
        <w:t xml:space="preserve">.</w:t>
      </w:r>
    </w:p>
    <w:p>
      <w:pPr>
        <w:pStyle w:val="ListParagraph"/>
        <w:numPr>
          <w:ilvl w:val="0"/>
          <w:numId w:val="2"/>
        </w:numPr>
        <w:spacing w:after="60"/>
      </w:pPr>
      <w:r>
        <w:rPr>
          <w:rFonts w:ascii="Consolas" w:cs="Consolas" w:eastAsia="Consolas" w:hAnsi="Consolas"/>
          <w:sz w:val="20"/>
          <w:szCs w:val="20"/>
        </w:rPr>
        <w:t xml:space="preserve">truncated: true</w:t>
      </w:r>
      <w:r>
        <w:t xml:space="preserve"> means more rows existed than the active limit — narrow the query or raise DB_MAX_ROWS (mindful of volume).</w:t>
      </w:r>
    </w:p>
    <w:p>
      <w:pPr>
        <w:pStyle w:val="ListParagraph"/>
        <w:numPr>
          <w:ilvl w:val="0"/>
          <w:numId w:val="2"/>
        </w:numPr>
        <w:spacing w:after="60"/>
      </w:pPr>
      <w:r>
        <w:t xml:space="preserve">Value handling: dates/timestamps → ISO strings; numbers preserved (integers stay exact); long text truncated past ~4000 chars; binary/blob data summarized as a length + hex preview.</w:t>
      </w:r>
    </w:p>
    <w:p>
      <w:pPr>
        <w:pStyle w:val="ListParagraph"/>
        <w:numPr>
          <w:ilvl w:val="0"/>
          <w:numId w:val="2"/>
        </w:numPr>
        <w:spacing w:after="60"/>
      </w:pPr>
      <w:r>
        <w:t xml:space="preserve">Database errors are returned as a single concise message, not a driver stack trace.</w:t>
      </w:r>
    </w:p>
    <w:p>
      <w:pPr>
        <w:pStyle w:val="Heading1"/>
      </w:pPr>
      <w:r>
        <w:t xml:space="preserve">Good practices</w:t>
      </w:r>
    </w:p>
    <w:p>
      <w:pPr>
        <w:pStyle w:val="ListParagraph"/>
        <w:numPr>
          <w:ilvl w:val="0"/>
          <w:numId w:val="2"/>
        </w:numPr>
        <w:spacing w:after="60"/>
      </w:pPr>
      <w:r>
        <w:t xml:space="preserve">Connect with a read-only account.</w:t>
      </w:r>
    </w:p>
    <w:p>
      <w:pPr>
        <w:pStyle w:val="ListParagraph"/>
        <w:numPr>
          <w:ilvl w:val="0"/>
          <w:numId w:val="2"/>
        </w:numPr>
        <w:spacing w:after="60"/>
      </w:pPr>
      <w:r>
        <w:t xml:space="preserve">Keep DB_MAX_ROWS modest; use WHERE and bind variables to scope queries instead of pulling whole tables.</w:t>
      </w:r>
    </w:p>
    <w:p>
      <w:pPr>
        <w:pStyle w:val="ListParagraph"/>
        <w:numPr>
          <w:ilvl w:val="0"/>
          <w:numId w:val="2"/>
        </w:numPr>
        <w:spacing w:after="60"/>
      </w:pPr>
      <w:r>
        <w:t xml:space="preserve">For migrations, review generated scripts before running them, and run them through your own controlled process — never blindly.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USE_CASES.docx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6"/>
      <w:szCs w:val="26"/>
    </w:rPr>
  </w:style>
  <w:style w:type="paragraph" w:styleId="Title">
    <w:name w:val="Title"/>
    <w:basedOn w:val="Normal"/>
    <w:next w:val="Normal"/>
    <w:qFormat/>
    <w:pPr>
      <w:spacing w:after="80"/>
    </w:pPr>
    <w:rPr>
      <w:rFonts w:ascii="Arial" w:cs="Arial" w:eastAsia="Arial" w:hAnsi="Arial"/>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2026-06-10T20:41:50.646Z</dcterms:created>
  <dcterms:modified xsi:type="dcterms:W3CDTF">2026-06-10T20:41:50.646Z</dcterms:modified>
</cp:coreProperties>
</file>

<file path=docProps/custom.xml><?xml version="1.0" encoding="utf-8"?>
<Properties xmlns="http://schemas.openxmlformats.org/officeDocument/2006/custom-properties" xmlns:vt="http://schemas.openxmlformats.org/officeDocument/2006/docPropsVTypes"/>
</file>