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59" w:rsidRDefault="003C1659" w:rsidP="003C165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Khalifa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hyperlink r:id="rId5" w:tooltip="Arabic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Arabic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 w:hint="cs"/>
          <w:color w:val="222222"/>
          <w:sz w:val="21"/>
          <w:szCs w:val="21"/>
          <w:rtl/>
        </w:rPr>
        <w:t>برج خليفة</w:t>
      </w:r>
      <w:r>
        <w:rPr>
          <w:rFonts w:ascii="Arial" w:hAnsi="Arial" w:cs="Arial"/>
          <w:color w:val="222222"/>
          <w:sz w:val="21"/>
          <w:szCs w:val="21"/>
        </w:rPr>
        <w:t>‎, Arabic for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Khalifa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Tower"; pronounced </w:t>
      </w:r>
      <w:r>
        <w:rPr>
          <w:rStyle w:val="nowrap"/>
          <w:rFonts w:ascii="Arial" w:hAnsi="Arial" w:cs="Arial"/>
          <w:color w:val="222222"/>
          <w:sz w:val="18"/>
          <w:szCs w:val="18"/>
        </w:rPr>
        <w:t>English:</w:t>
      </w:r>
      <w:r>
        <w:rPr>
          <w:rStyle w:val="nowrap"/>
          <w:rFonts w:ascii="Arial" w:hAnsi="Arial" w:cs="Arial"/>
          <w:color w:val="222222"/>
          <w:sz w:val="21"/>
          <w:szCs w:val="21"/>
        </w:rPr>
        <w:t> </w:t>
      </w:r>
      <w:hyperlink r:id="rId6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bɜːrdʒ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 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kəˈliːfə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22222"/>
          <w:sz w:val="21"/>
          <w:szCs w:val="21"/>
        </w:rPr>
        <w:t>), known as the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Dubai</w:t>
      </w:r>
      <w:r>
        <w:rPr>
          <w:rFonts w:ascii="Arial" w:hAnsi="Arial" w:cs="Arial"/>
          <w:color w:val="222222"/>
          <w:sz w:val="21"/>
          <w:szCs w:val="21"/>
        </w:rPr>
        <w:t> before its inauguration, is a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"https://en.wikipedia.org/wiki/Megatall" \o "Megatall"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megatall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skyscraper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in </w:t>
      </w:r>
      <w:hyperlink r:id="rId7" w:tooltip="Duba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Dubai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United Arab Emirat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United Arab Emirates</w:t>
        </w:r>
      </w:hyperlink>
      <w:r>
        <w:rPr>
          <w:rFonts w:ascii="Arial" w:hAnsi="Arial" w:cs="Arial"/>
          <w:color w:val="222222"/>
          <w:sz w:val="21"/>
          <w:szCs w:val="21"/>
        </w:rPr>
        <w:t>. With a total height of 829.8 m (2,722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and a roof height (excluding </w:t>
      </w:r>
      <w:hyperlink r:id="rId9" w:tooltip="Antenna (radio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antenna</w:t>
        </w:r>
      </w:hyperlink>
      <w:r>
        <w:rPr>
          <w:rFonts w:ascii="Arial" w:hAnsi="Arial" w:cs="Arial"/>
          <w:color w:val="222222"/>
          <w:sz w:val="21"/>
          <w:szCs w:val="21"/>
        </w:rPr>
        <w:t>) of 828 m (2,717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Khalifa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has been the </w:t>
      </w:r>
      <w:hyperlink r:id="rId10" w:tooltip="List of tallest structur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tallest structure</w:t>
        </w:r>
      </w:hyperlink>
      <w:r>
        <w:rPr>
          <w:rFonts w:ascii="Arial" w:hAnsi="Arial" w:cs="Arial"/>
          <w:color w:val="222222"/>
          <w:sz w:val="21"/>
          <w:szCs w:val="21"/>
        </w:rPr>
        <w:t> in the world since its </w:t>
      </w:r>
      <w:hyperlink r:id="rId11" w:tooltip="Topping ou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topping out</w:t>
        </w:r>
      </w:hyperlink>
      <w:r>
        <w:rPr>
          <w:rFonts w:ascii="Arial" w:hAnsi="Arial" w:cs="Arial"/>
          <w:color w:val="222222"/>
          <w:sz w:val="21"/>
          <w:szCs w:val="21"/>
        </w:rPr>
        <w:t> in late 2008.</w:t>
      </w:r>
      <w:hyperlink r:id="rId12" w:anchor="cite_note-CTBUHdb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hyperlink r:id="rId13" w:anchor="cite_note-DubaiOneInauguration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￼ It is also called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Dubai" for being the tallest building in the United Arab Emirates. It was later named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Khalifa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 on the 3rd anniversary in 2011.</w:t>
      </w:r>
    </w:p>
    <w:p w:rsidR="003C1659" w:rsidRDefault="003C1659" w:rsidP="003C165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Construction of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Khalifa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began in 2004, with the exterior completed five years later in 2009. The primary structure is reinforced concrete. The building was opened in 2010 as part of a new development called </w:t>
      </w:r>
      <w:hyperlink r:id="rId14" w:tooltip="Downtown Duba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Downtown Dubai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 is designed to be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centrepiece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large-scale, </w:t>
      </w:r>
      <w:hyperlink r:id="rId15" w:tooltip="Mixed-us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mixed-use development</w:t>
        </w:r>
      </w:hyperlink>
      <w:r>
        <w:rPr>
          <w:rFonts w:ascii="Arial" w:hAnsi="Arial" w:cs="Arial"/>
          <w:color w:val="222222"/>
          <w:sz w:val="21"/>
          <w:szCs w:val="21"/>
        </w:rPr>
        <w:t>. The decision to construct the building is reportedly based on the government's decision to diversify from an oil-based economy, and for Dubai to gain international recognition. The building was originally named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Burj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Dubai</w:t>
      </w:r>
      <w:r>
        <w:rPr>
          <w:rFonts w:ascii="Arial" w:hAnsi="Arial" w:cs="Arial"/>
          <w:color w:val="222222"/>
          <w:sz w:val="21"/>
          <w:szCs w:val="21"/>
        </w:rPr>
        <w:t xml:space="preserve"> but was renamed 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honour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the ruler of </w:t>
      </w:r>
      <w:hyperlink r:id="rId16" w:tooltip="Abu Dhab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Abu Dhabi</w:t>
        </w:r>
      </w:hyperlink>
      <w:r>
        <w:rPr>
          <w:rFonts w:ascii="Arial" w:hAnsi="Arial" w:cs="Arial"/>
          <w:color w:val="222222"/>
          <w:sz w:val="21"/>
          <w:szCs w:val="21"/>
        </w:rPr>
        <w:t> and president of the United Arab Emirates,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"https://en.wikipedia.org/wiki/Khalifa_bin_Zayed_Al_Nahyan" \o "Khalifa bin Zayed Al Nahyan"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Khalifa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bin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Zayed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Al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Nahyan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;</w:t>
      </w:r>
      <w:hyperlink r:id="rId17" w:anchor="cite_note-USAtoday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Abu Dhabi and the UAE government lent Dubai money to pay its debts. The building broke numerous height records, including its designation as the tallest tower in the world.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36"/>
        <w:gridCol w:w="3844"/>
      </w:tblGrid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Former names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Burj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Dubai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3C1659" w:rsidRPr="003C1659" w:rsidRDefault="003C1659" w:rsidP="003C165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Record height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Tallest in the world since 2008</w:t>
            </w:r>
            <w:hyperlink r:id="rId18" w:anchor="endnote_talleststatus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[I]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tooltip="Taipei 101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Taipei 101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3C1659" w:rsidRPr="003C1659" w:rsidRDefault="003C1659" w:rsidP="003C165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information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tooltip="Mixed-use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Mixed-use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Architectural style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tooltip="Neo-futurism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Neo-futurism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Sheikh Mohammed bin Rashid Boulevard, </w:t>
            </w:r>
            <w:hyperlink r:id="rId22" w:tooltip="Dubai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Dubai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23" w:tooltip="United Arab Emirates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United Arab Emirates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4" w:tooltip="Geographic coordinate system" w:history="1">
              <w:r w:rsidRPr="003C1659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61925"/>
                  <wp:effectExtent l="0" t="0" r="9525" b="9525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 w:history="1">
              <w:r w:rsidRPr="003C1659">
                <w:rPr>
                  <w:rFonts w:ascii="Arial" w:eastAsia="Times New Roman" w:hAnsi="Arial" w:cs="Arial"/>
                  <w:color w:val="663366"/>
                  <w:sz w:val="18"/>
                  <w:szCs w:val="18"/>
                </w:rPr>
                <w:t>25°11′49.7″N55°16′26.8″E</w:t>
              </w:r>
            </w:hyperlink>
            <w:hyperlink r:id="rId27" w:tooltip="Geographic coordinate system" w:history="1">
              <w:r w:rsidRPr="003C1659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</w:rPr>
                <w:t>Coordinates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3C1659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61925" cy="161925"/>
                  <wp:effectExtent l="0" t="0" r="9525" b="9525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" w:history="1">
              <w:r w:rsidRPr="003C1659">
                <w:rPr>
                  <w:rFonts w:ascii="Arial" w:eastAsia="Times New Roman" w:hAnsi="Arial" w:cs="Arial"/>
                  <w:color w:val="663366"/>
                  <w:sz w:val="17"/>
                  <w:szCs w:val="17"/>
                </w:rPr>
                <w:t>25°11′49.7″N 55°16′26.8″E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Construction started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January 2004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Intended: September 2008; Revised: 2 December 2009</w:t>
            </w:r>
            <w:hyperlink r:id="rId29" w:anchor="cite_note-1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January 2010</w:t>
            </w:r>
            <w:hyperlink r:id="rId30" w:anchor="cite_note-opening-2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Cost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tooltip="USD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USD $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1.5 billion</w:t>
            </w:r>
            <w:hyperlink r:id="rId32" w:anchor="cite_note-USAtoday-3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[3]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3C1659" w:rsidRPr="003C1659" w:rsidRDefault="003C1659" w:rsidP="003C1659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Height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Architectural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828 m (2,717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33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Tip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829.8 m (2,722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34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Roof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828 m (2,717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Top floor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584.5 m (1,918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(Level 156)</w:t>
            </w:r>
            <w:hyperlink r:id="rId35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Observatory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555.7 m (1,823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(Level 148)</w:t>
            </w:r>
            <w:hyperlink r:id="rId36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3C1659" w:rsidRPr="003C1659" w:rsidRDefault="003C1659" w:rsidP="003C1659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Technical details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Material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Glass, steel, 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aluminium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reinforced concrete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Floor count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163 above ground.</w: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154 usable </w:t>
            </w:r>
            <w:hyperlink r:id="rId37" w:tooltip="Storey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floors</w:t>
              </w:r>
            </w:hyperlink>
            <w:hyperlink r:id="rId38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  <w:hyperlink r:id="rId39" w:anchor="cite_note-Baldwin-5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[5]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plus 9 maintenance levels (46 spire levels)</w:t>
            </w:r>
            <w:hyperlink r:id="rId40" w:anchor="cite_note-6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[6]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and 2 below-ground parking levels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Floor area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309,473 m</w:t>
            </w:r>
            <w:r w:rsidRPr="003C1659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</w:rPr>
              <w:t>2</w: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(3,331,100 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sq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hyperlink r:id="rId41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Lifts/elevators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 (55 single deck and 2 double deck), made by </w:t>
            </w:r>
            <w:hyperlink r:id="rId42" w:tooltip="Otis Elevator Company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Otis Elevator Company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3C1659" w:rsidRPr="003C1659" w:rsidRDefault="003C1659" w:rsidP="003C1659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 and construction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3" w:tooltip="Adrian Smith (architect)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Adrian Smith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at </w:t>
            </w:r>
            <w:hyperlink r:id="rId44" w:tooltip="Skidmore, Owings and Merrill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SOM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5" w:tooltip="Emaar Properties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Emaar Properties</w:t>
              </w:r>
            </w:hyperlink>
            <w:hyperlink r:id="rId46" w:anchor="cite_note-CTBUHdb-4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[4]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Structural engineer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7" w:tooltip="William F. Baker (engineer)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Bill Baker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at </w:t>
            </w:r>
            <w:hyperlink r:id="rId48" w:tooltip="Skidmore, Owings and Merrill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SOM</w:t>
              </w:r>
            </w:hyperlink>
            <w:hyperlink r:id="rId49" w:anchor="cite_note-7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[7]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Main contractor</w:t>
            </w:r>
          </w:p>
        </w:tc>
        <w:tc>
          <w:tcPr>
            <w:tcW w:w="0" w:type="auto"/>
            <w:shd w:val="clear" w:color="auto" w:fill="F8F9FA"/>
            <w:hideMark/>
          </w:tcPr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tooltip="Samsung C&amp;T Corporation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Samsung C&amp;T Corporation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"https://en.wikipedia.org/wiki/Besix" \o "Besix" </w:instrTex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3C165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</w:rPr>
              <w:t>Besix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and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"https://en.wikipedia.org/wiki/Arabtec" \o "Arabtec" </w:instrTex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3C165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</w:rPr>
              <w:t>Arabtec</w:t>
            </w:r>
            <w:proofErr w:type="spellEnd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Supervision Consultant Engineer &amp; Architect of Record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"https://en.wikipedia.org/wiki/Hyder_Consulting" \o "Hyder Consulting" </w:instrTex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3C165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</w:rPr>
              <w:t>Hyder</w:t>
            </w:r>
            <w:proofErr w:type="spellEnd"/>
            <w:r w:rsidRPr="003C165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</w:rPr>
              <w:t xml:space="preserve"> Consulting</w: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Construction Project Manager </w:t>
            </w:r>
            <w:hyperlink r:id="rId51" w:tooltip="Turner Construction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Turner Construction</w:t>
              </w:r>
            </w:hyperlink>
          </w:p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tooltip="Grocon" w:history="1">
              <w:proofErr w:type="spellStart"/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Grocon</w:t>
              </w:r>
              <w:proofErr w:type="spellEnd"/>
            </w:hyperlink>
            <w:hyperlink r:id="rId53" w:anchor="cite_note-Contractors-8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[8]</w:t>
              </w:r>
            </w:hyperlink>
          </w:p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Planning </w:t>
            </w:r>
            <w:hyperlink r:id="rId54" w:tooltip="Bauer AG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Bauer AG</w:t>
              </w:r>
            </w:hyperlink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and Middle East Foundations</w:t>
            </w:r>
            <w:hyperlink r:id="rId55" w:anchor="cite_note-Contractors-8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[8]</w:t>
              </w:r>
            </w:hyperlink>
          </w:p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Lift contractor </w:t>
            </w:r>
            <w:hyperlink r:id="rId56" w:tooltip="Otis Elevator Company" w:history="1">
              <w:r w:rsidRPr="003C1659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Otis</w:t>
              </w:r>
            </w:hyperlink>
            <w:hyperlink r:id="rId57" w:anchor="cite_note-Contractors-8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[8]</w:t>
              </w:r>
            </w:hyperlink>
          </w:p>
          <w:p w:rsidR="003C1659" w:rsidRPr="003C1659" w:rsidRDefault="003C1659" w:rsidP="003C1659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VT consultant </w:t>
            </w:r>
            <w:proofErr w:type="spellStart"/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"https://en.wikipedia.org/wiki/Lerch_Bates" \o "Lerch Bates" </w:instrTex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3C165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</w:rPr>
              <w:t>Lerch</w:t>
            </w:r>
            <w:proofErr w:type="spellEnd"/>
            <w:r w:rsidRPr="003C1659">
              <w:rPr>
                <w:rFonts w:ascii="Arial" w:eastAsia="Times New Roman" w:hAnsi="Arial" w:cs="Arial"/>
                <w:color w:val="0B0080"/>
                <w:sz w:val="18"/>
                <w:szCs w:val="18"/>
                <w:u w:val="single"/>
              </w:rPr>
              <w:t xml:space="preserve"> Bates</w:t>
            </w:r>
            <w:r w:rsidRPr="003C16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hyperlink r:id="rId58" w:anchor="cite_note-Contractors-8" w:history="1">
              <w:r w:rsidRPr="003C1659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[8]</w:t>
              </w:r>
            </w:hyperlink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3C1659" w:rsidRPr="003C1659" w:rsidRDefault="003C1659" w:rsidP="003C1659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C165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Website</w:t>
            </w:r>
          </w:p>
        </w:tc>
      </w:tr>
      <w:tr w:rsidR="003C1659" w:rsidRPr="003C1659" w:rsidTr="003C165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C1659" w:rsidRPr="003C1659" w:rsidRDefault="003C1659" w:rsidP="003C1659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Pr="003C1659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www.burjkhalifa.ae</w:t>
              </w:r>
            </w:hyperlink>
          </w:p>
        </w:tc>
      </w:tr>
    </w:tbl>
    <w:p w:rsidR="00214D89" w:rsidRDefault="00214D89">
      <w:bookmarkStart w:id="0" w:name="_GoBack"/>
      <w:bookmarkEnd w:id="0"/>
    </w:p>
    <w:sectPr w:rsidR="002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45EC"/>
    <w:multiLevelType w:val="multilevel"/>
    <w:tmpl w:val="7F9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59"/>
    <w:rsid w:val="00214D89"/>
    <w:rsid w:val="003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03115-B0EB-4DE4-8378-530853C7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1659"/>
    <w:rPr>
      <w:color w:val="0000FF"/>
      <w:u w:val="single"/>
    </w:rPr>
  </w:style>
  <w:style w:type="character" w:customStyle="1" w:styleId="nowrap">
    <w:name w:val="nowrap"/>
    <w:basedOn w:val="DefaultParagraphFont"/>
    <w:rsid w:val="003C1659"/>
  </w:style>
  <w:style w:type="character" w:customStyle="1" w:styleId="ipa">
    <w:name w:val="ipa"/>
    <w:basedOn w:val="DefaultParagraphFont"/>
    <w:rsid w:val="003C1659"/>
  </w:style>
  <w:style w:type="character" w:customStyle="1" w:styleId="plainlinks">
    <w:name w:val="plainlinks"/>
    <w:basedOn w:val="DefaultParagraphFont"/>
    <w:rsid w:val="003C1659"/>
  </w:style>
  <w:style w:type="character" w:customStyle="1" w:styleId="geo-dms">
    <w:name w:val="geo-dms"/>
    <w:basedOn w:val="DefaultParagraphFont"/>
    <w:rsid w:val="003C1659"/>
  </w:style>
  <w:style w:type="character" w:customStyle="1" w:styleId="latitude">
    <w:name w:val="latitude"/>
    <w:basedOn w:val="DefaultParagraphFont"/>
    <w:rsid w:val="003C1659"/>
  </w:style>
  <w:style w:type="character" w:customStyle="1" w:styleId="longitude">
    <w:name w:val="longitude"/>
    <w:basedOn w:val="DefaultParagraphFont"/>
    <w:rsid w:val="003C1659"/>
  </w:style>
  <w:style w:type="character" w:customStyle="1" w:styleId="url">
    <w:name w:val="url"/>
    <w:basedOn w:val="DefaultParagraphFont"/>
    <w:rsid w:val="003C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urj_Khalifa" TargetMode="External"/><Relationship Id="rId18" Type="http://schemas.openxmlformats.org/officeDocument/2006/relationships/hyperlink" Target="https://en.wikipedia.org/wiki/Burj_Khalifa" TargetMode="External"/><Relationship Id="rId26" Type="http://schemas.openxmlformats.org/officeDocument/2006/relationships/hyperlink" Target="https://tools.wmflabs.org/geohack/geohack.php?pagename=Burj_Khalifa&amp;params=25_11_49.7_N_55_16_26.8_E_region:AE-DU_type:landmark" TargetMode="External"/><Relationship Id="rId39" Type="http://schemas.openxmlformats.org/officeDocument/2006/relationships/hyperlink" Target="https://en.wikipedia.org/wiki/Burj_Khalifa" TargetMode="External"/><Relationship Id="rId21" Type="http://schemas.openxmlformats.org/officeDocument/2006/relationships/hyperlink" Target="https://en.wikipedia.org/wiki/Neo-futurism" TargetMode="External"/><Relationship Id="rId34" Type="http://schemas.openxmlformats.org/officeDocument/2006/relationships/hyperlink" Target="https://en.wikipedia.org/wiki/Burj_Khalifa" TargetMode="External"/><Relationship Id="rId42" Type="http://schemas.openxmlformats.org/officeDocument/2006/relationships/hyperlink" Target="https://en.wikipedia.org/wiki/Otis_Elevator_Company" TargetMode="External"/><Relationship Id="rId47" Type="http://schemas.openxmlformats.org/officeDocument/2006/relationships/hyperlink" Target="https://en.wikipedia.org/wiki/William_F._Baker_(engineer)" TargetMode="External"/><Relationship Id="rId50" Type="http://schemas.openxmlformats.org/officeDocument/2006/relationships/hyperlink" Target="https://en.wikipedia.org/wiki/Samsung_C%26T_Corporation" TargetMode="External"/><Relationship Id="rId55" Type="http://schemas.openxmlformats.org/officeDocument/2006/relationships/hyperlink" Target="https://en.wikipedia.org/wiki/Burj_Khalifa" TargetMode="External"/><Relationship Id="rId7" Type="http://schemas.openxmlformats.org/officeDocument/2006/relationships/hyperlink" Target="https://en.wikipedia.org/wiki/Dub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u_Dhabi" TargetMode="External"/><Relationship Id="rId29" Type="http://schemas.openxmlformats.org/officeDocument/2006/relationships/hyperlink" Target="https://en.wikipedia.org/wiki/Burj_Khalifa" TargetMode="External"/><Relationship Id="rId11" Type="http://schemas.openxmlformats.org/officeDocument/2006/relationships/hyperlink" Target="https://en.wikipedia.org/wiki/Topping_out" TargetMode="External"/><Relationship Id="rId24" Type="http://schemas.openxmlformats.org/officeDocument/2006/relationships/hyperlink" Target="https://en.wikipedia.org/wiki/Geographic_coordinate_system" TargetMode="External"/><Relationship Id="rId32" Type="http://schemas.openxmlformats.org/officeDocument/2006/relationships/hyperlink" Target="https://en.wikipedia.org/wiki/Burj_Khalifa" TargetMode="External"/><Relationship Id="rId37" Type="http://schemas.openxmlformats.org/officeDocument/2006/relationships/hyperlink" Target="https://en.wikipedia.org/wiki/Storey" TargetMode="External"/><Relationship Id="rId40" Type="http://schemas.openxmlformats.org/officeDocument/2006/relationships/hyperlink" Target="https://en.wikipedia.org/wiki/Burj_Khalifa" TargetMode="External"/><Relationship Id="rId45" Type="http://schemas.openxmlformats.org/officeDocument/2006/relationships/hyperlink" Target="https://en.wikipedia.org/wiki/Emaar_Properties" TargetMode="External"/><Relationship Id="rId53" Type="http://schemas.openxmlformats.org/officeDocument/2006/relationships/hyperlink" Target="https://en.wikipedia.org/wiki/Burj_Khalifa" TargetMode="External"/><Relationship Id="rId58" Type="http://schemas.openxmlformats.org/officeDocument/2006/relationships/hyperlink" Target="https://en.wikipedia.org/wiki/Burj_Khalifa" TargetMode="External"/><Relationship Id="rId5" Type="http://schemas.openxmlformats.org/officeDocument/2006/relationships/hyperlink" Target="https://en.wikipedia.org/wiki/Arabic_language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en.wikipedia.org/wiki/Taipei_101" TargetMode="External"/><Relationship Id="rId14" Type="http://schemas.openxmlformats.org/officeDocument/2006/relationships/hyperlink" Target="https://en.wikipedia.org/wiki/Downtown_Dubai" TargetMode="External"/><Relationship Id="rId22" Type="http://schemas.openxmlformats.org/officeDocument/2006/relationships/hyperlink" Target="https://en.wikipedia.org/wiki/Dubai" TargetMode="External"/><Relationship Id="rId27" Type="http://schemas.openxmlformats.org/officeDocument/2006/relationships/hyperlink" Target="https://en.wikipedia.org/wiki/Geographic_coordinate_system" TargetMode="External"/><Relationship Id="rId30" Type="http://schemas.openxmlformats.org/officeDocument/2006/relationships/hyperlink" Target="https://en.wikipedia.org/wiki/Burj_Khalifa" TargetMode="External"/><Relationship Id="rId35" Type="http://schemas.openxmlformats.org/officeDocument/2006/relationships/hyperlink" Target="https://en.wikipedia.org/wiki/Burj_Khalifa" TargetMode="External"/><Relationship Id="rId43" Type="http://schemas.openxmlformats.org/officeDocument/2006/relationships/hyperlink" Target="https://en.wikipedia.org/wiki/Adrian_Smith_(architect)" TargetMode="External"/><Relationship Id="rId48" Type="http://schemas.openxmlformats.org/officeDocument/2006/relationships/hyperlink" Target="https://en.wikipedia.org/wiki/Skidmore,_Owings_and_Merrill" TargetMode="External"/><Relationship Id="rId56" Type="http://schemas.openxmlformats.org/officeDocument/2006/relationships/hyperlink" Target="https://en.wikipedia.org/wiki/Otis_Elevator_Company" TargetMode="External"/><Relationship Id="rId8" Type="http://schemas.openxmlformats.org/officeDocument/2006/relationships/hyperlink" Target="https://en.wikipedia.org/wiki/United_Arab_Emirates" TargetMode="External"/><Relationship Id="rId51" Type="http://schemas.openxmlformats.org/officeDocument/2006/relationships/hyperlink" Target="https://en.wikipedia.org/wiki/Turner_Construc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urj_Khalifa" TargetMode="External"/><Relationship Id="rId17" Type="http://schemas.openxmlformats.org/officeDocument/2006/relationships/hyperlink" Target="https://en.wikipedia.org/wiki/Burj_Khalifa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en.wikipedia.org/wiki/Burj_Khalifa" TargetMode="External"/><Relationship Id="rId38" Type="http://schemas.openxmlformats.org/officeDocument/2006/relationships/hyperlink" Target="https://en.wikipedia.org/wiki/Burj_Khalifa" TargetMode="External"/><Relationship Id="rId46" Type="http://schemas.openxmlformats.org/officeDocument/2006/relationships/hyperlink" Target="https://en.wikipedia.org/wiki/Burj_Khalifa" TargetMode="External"/><Relationship Id="rId59" Type="http://schemas.openxmlformats.org/officeDocument/2006/relationships/hyperlink" Target="http://www.burjkhalifa.ae/" TargetMode="External"/><Relationship Id="rId20" Type="http://schemas.openxmlformats.org/officeDocument/2006/relationships/hyperlink" Target="https://en.wikipedia.org/wiki/Mixed-use" TargetMode="External"/><Relationship Id="rId41" Type="http://schemas.openxmlformats.org/officeDocument/2006/relationships/hyperlink" Target="https://en.wikipedia.org/wiki/Burj_Khalifa" TargetMode="External"/><Relationship Id="rId54" Type="http://schemas.openxmlformats.org/officeDocument/2006/relationships/hyperlink" Target="https://en.wikipedia.org/wiki/Bauer_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lp:IPA/English" TargetMode="External"/><Relationship Id="rId15" Type="http://schemas.openxmlformats.org/officeDocument/2006/relationships/hyperlink" Target="https://en.wikipedia.org/wiki/Mixed-use_development" TargetMode="External"/><Relationship Id="rId23" Type="http://schemas.openxmlformats.org/officeDocument/2006/relationships/hyperlink" Target="https://en.wikipedia.org/wiki/United_Arab_Emirates" TargetMode="External"/><Relationship Id="rId28" Type="http://schemas.openxmlformats.org/officeDocument/2006/relationships/hyperlink" Target="https://tools.wmflabs.org/geohack/geohack.php?pagename=Burj_Khalifa&amp;params=25_11_49.7_N_55_16_26.8_E_region:AE-DU_type:landmark" TargetMode="External"/><Relationship Id="rId36" Type="http://schemas.openxmlformats.org/officeDocument/2006/relationships/hyperlink" Target="https://en.wikipedia.org/wiki/Burj_Khalifa" TargetMode="External"/><Relationship Id="rId49" Type="http://schemas.openxmlformats.org/officeDocument/2006/relationships/hyperlink" Target="https://en.wikipedia.org/wiki/Burj_Khalifa" TargetMode="External"/><Relationship Id="rId57" Type="http://schemas.openxmlformats.org/officeDocument/2006/relationships/hyperlink" Target="https://en.wikipedia.org/wiki/Burj_Khalifa" TargetMode="External"/><Relationship Id="rId10" Type="http://schemas.openxmlformats.org/officeDocument/2006/relationships/hyperlink" Target="https://en.wikipedia.org/wiki/List_of_tallest_structures" TargetMode="External"/><Relationship Id="rId31" Type="http://schemas.openxmlformats.org/officeDocument/2006/relationships/hyperlink" Target="https://en.wikipedia.org/wiki/USD" TargetMode="External"/><Relationship Id="rId44" Type="http://schemas.openxmlformats.org/officeDocument/2006/relationships/hyperlink" Target="https://en.wikipedia.org/wiki/Skidmore,_Owings_and_Merrill" TargetMode="External"/><Relationship Id="rId52" Type="http://schemas.openxmlformats.org/officeDocument/2006/relationships/hyperlink" Target="https://en.wikipedia.org/wiki/Grocon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tenna_(radi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Uniyal</dc:creator>
  <cp:keywords/>
  <dc:description/>
  <cp:lastModifiedBy>Mohit Uniyal</cp:lastModifiedBy>
  <cp:revision>1</cp:revision>
  <dcterms:created xsi:type="dcterms:W3CDTF">2018-03-18T13:11:00Z</dcterms:created>
  <dcterms:modified xsi:type="dcterms:W3CDTF">2018-03-18T13:11:00Z</dcterms:modified>
</cp:coreProperties>
</file>