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 Create a simple webpage with a header, a main content section, and a footer. Apply a media query that changes the background color of the header to blue when the screen width is less than 600px.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responsive 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Lorem, ipsum dolor sit amet consectetur adipisicing elit. Nostrum molestiae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eius aut impedit porro repellat? Velit eveniet, nulla nostrum, recusandae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eius soluta esse nihil laborum tempora quis eos corporis excepturi veritatis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numquam fugit laboriosam similique odio voluptates minus distinctio corrupti.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Perferendis est voluptas porro praesentium laborum autem eveniet dicta quo,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voluptatum culpa quod, in, impedit consequatur voluptates ratione. Quis, vero?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follow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TASK:2 Create an image gallery with three images in a row. Use media queries to adjust the layout to two images in a row for screens smaller than 800px and one image in a row for screens smaller than 500px.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"MEDIA-ASSIGNMENT-IMG.jpg"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"MEDIA-ASSIGNMENT-IMG.jpg"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"MEDIA-ASSIGNMENT-IMG.jpg"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TASK3: Create a navigation bar with five links. Apply a media query that converts the navigation into a vertical list for screens smaller than 768px and also changes the background color to gray.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TASK4: Create a grid based layout containing four grid items which arranges them as the screen size changes.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class="container"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class="box1"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box1&lt;/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class="box2"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box2&lt;/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class="box3"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box3&lt;/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class="box4"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box4&lt;/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TASK5: Create the below given layout using the flexbox in css, which should adapt itself on mobile screen as per given below output.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#66cc99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#ff9933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 Media Queries */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