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— Technical Requirements Document (TRD)</w:t>
      </w:r>
    </w:p>
    <w:p>
      <w:pPr>
        <w:pStyle w:val="Subtitle"/>
      </w:pPr>
      <w:r>
        <w:t>System architecture, infrastructure, AI services, deployment, reliability and engineering standards.</w:t>
      </w:r>
    </w:p>
    <w:p>
      <w:r>
        <w:rPr>
          <w:i/>
        </w:rPr>
        <w:t>CareerOS • Locked planning baseline • 27 September 2026</w:t>
      </w:r>
    </w:p>
    <w:p/>
    <w:p>
      <w:pPr>
        <w:pStyle w:val="Heading1"/>
      </w:pPr>
      <w:r>
        <w:t>1. Architecture</w:t>
      </w:r>
    </w:p>
    <w:p>
      <w:r>
        <w:t>Recommended baseline: Next.js/TypeScript frontend; FastAPI/Python application backend; Firebase Authentication for identity; Firebase SQL Connect backed by Cloud SQL for PostgreSQL for relational data; pgvector for semantic retrieval; Firebase Storage for documents; Gemini through an AI gateway; Redis/worker only when asynchronous workloads require it.</w:t>
      </w:r>
    </w:p>
    <w:p>
      <w:pPr>
        <w:pStyle w:val="Heading1"/>
      </w:pPr>
      <w:r>
        <w:t>2. Logical architecture</w:t>
      </w:r>
    </w:p>
    <w:p>
      <w:r>
        <w:t>Web → FastAPI API → domain services → repositories → SQL Connect/PostgreSQL; AI tasks → AI Gateway → Gemini/other providers; documents → object storage; long-running ingestion/rendering → queue/worker; telemetry → structured logs/metrics.</w:t>
      </w:r>
    </w:p>
    <w:p>
      <w:pPr>
        <w:pStyle w:val="Heading1"/>
      </w:pPr>
      <w:r>
        <w:t>3. Technology decisions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3408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3408"/>
          </w:tcPr>
          <w:p>
            <w:r>
              <w:rPr>
                <w:b/>
              </w:rPr>
              <w:t>Rule</w:t>
            </w:r>
          </w:p>
        </w:tc>
      </w:tr>
      <w:tr>
        <w:tc>
          <w:tcPr>
            <w:tcW w:type="dxa" w:w="3408"/>
          </w:tcPr>
          <w:p>
            <w:r>
              <w:t>Web</w:t>
            </w:r>
          </w:p>
        </w:tc>
        <w:tc>
          <w:tcPr>
            <w:tcW w:type="dxa" w:w="3408"/>
          </w:tcPr>
          <w:p>
            <w:r>
              <w:t>Next.js + TypeScript</w:t>
            </w:r>
          </w:p>
        </w:tc>
        <w:tc>
          <w:tcPr>
            <w:tcW w:type="dxa" w:w="3408"/>
          </w:tcPr>
          <w:p>
            <w:r>
              <w:t>Server/client boundaries intentional; no business logic duplicated from FastAPI.</w:t>
            </w:r>
          </w:p>
        </w:tc>
      </w:tr>
      <w:tr>
        <w:tc>
          <w:tcPr>
            <w:tcW w:type="dxa" w:w="3408"/>
          </w:tcPr>
          <w:p>
            <w:r>
              <w:t>UI</w:t>
            </w:r>
          </w:p>
        </w:tc>
        <w:tc>
          <w:tcPr>
            <w:tcW w:type="dxa" w:w="3408"/>
          </w:tcPr>
          <w:p>
            <w:r>
              <w:t>Tailwind + shadcn/ui + Lucide</w:t>
            </w:r>
          </w:p>
        </w:tc>
        <w:tc>
          <w:tcPr>
            <w:tcW w:type="dxa" w:w="3408"/>
          </w:tcPr>
          <w:p>
            <w:r>
              <w:t>Accessible, reusable components; consistent tokens.</w:t>
            </w:r>
          </w:p>
        </w:tc>
      </w:tr>
      <w:tr>
        <w:tc>
          <w:tcPr>
            <w:tcW w:type="dxa" w:w="3408"/>
          </w:tcPr>
          <w:p>
            <w:r>
              <w:t>API</w:t>
            </w:r>
          </w:p>
        </w:tc>
        <w:tc>
          <w:tcPr>
            <w:tcW w:type="dxa" w:w="3408"/>
          </w:tcPr>
          <w:p>
            <w:r>
              <w:t>FastAPI + Pydantic</w:t>
            </w:r>
          </w:p>
        </w:tc>
        <w:tc>
          <w:tcPr>
            <w:tcW w:type="dxa" w:w="3408"/>
          </w:tcPr>
          <w:p>
            <w:r>
              <w:t>Typed request/response contracts.</w:t>
            </w:r>
          </w:p>
        </w:tc>
      </w:tr>
      <w:tr>
        <w:tc>
          <w:tcPr>
            <w:tcW w:type="dxa" w:w="3408"/>
          </w:tcPr>
          <w:p>
            <w:r>
              <w:t>DB</w:t>
            </w:r>
          </w:p>
        </w:tc>
        <w:tc>
          <w:tcPr>
            <w:tcW w:type="dxa" w:w="3408"/>
          </w:tcPr>
          <w:p>
            <w:r>
              <w:t>Cloud SQL PostgreSQL via Firebase SQL Connect</w:t>
            </w:r>
          </w:p>
        </w:tc>
        <w:tc>
          <w:tcPr>
            <w:tcW w:type="dxa" w:w="3408"/>
          </w:tcPr>
          <w:p>
            <w:r>
              <w:t>Relational source of truth.</w:t>
            </w:r>
          </w:p>
        </w:tc>
      </w:tr>
      <w:tr>
        <w:tc>
          <w:tcPr>
            <w:tcW w:type="dxa" w:w="3408"/>
          </w:tcPr>
          <w:p>
            <w:r>
              <w:t>Vector</w:t>
            </w:r>
          </w:p>
        </w:tc>
        <w:tc>
          <w:tcPr>
            <w:tcW w:type="dxa" w:w="3408"/>
          </w:tcPr>
          <w:p>
            <w:r>
              <w:t>pgvector</w:t>
            </w:r>
          </w:p>
        </w:tc>
        <w:tc>
          <w:tcPr>
            <w:tcW w:type="dxa" w:w="3408"/>
          </w:tcPr>
          <w:p>
            <w:r>
              <w:t>Use for semantic retrieval; combine with structured filters.</w:t>
            </w:r>
          </w:p>
        </w:tc>
      </w:tr>
      <w:tr>
        <w:tc>
          <w:tcPr>
            <w:tcW w:type="dxa" w:w="3408"/>
          </w:tcPr>
          <w:p>
            <w:r>
              <w:t>Auth</w:t>
            </w:r>
          </w:p>
        </w:tc>
        <w:tc>
          <w:tcPr>
            <w:tcW w:type="dxa" w:w="3408"/>
          </w:tcPr>
          <w:p>
            <w:r>
              <w:t>Firebase Authentication</w:t>
            </w:r>
          </w:p>
        </w:tc>
        <w:tc>
          <w:tcPr>
            <w:tcW w:type="dxa" w:w="3408"/>
          </w:tcPr>
          <w:p>
            <w:r>
              <w:t>Google login first; FastAPI verifies Firebase identity.</w:t>
            </w:r>
          </w:p>
        </w:tc>
      </w:tr>
      <w:tr>
        <w:tc>
          <w:tcPr>
            <w:tcW w:type="dxa" w:w="3408"/>
          </w:tcPr>
          <w:p>
            <w:r>
              <w:t>Storage</w:t>
            </w:r>
          </w:p>
        </w:tc>
        <w:tc>
          <w:tcPr>
            <w:tcW w:type="dxa" w:w="3408"/>
          </w:tcPr>
          <w:p>
            <w:r>
              <w:t>Firebase Storage</w:t>
            </w:r>
          </w:p>
        </w:tc>
        <w:tc>
          <w:tcPr>
            <w:tcW w:type="dxa" w:w="3408"/>
          </w:tcPr>
          <w:p>
            <w:r>
              <w:t>Documents/assets; metadata in SQL.</w:t>
            </w:r>
          </w:p>
        </w:tc>
      </w:tr>
      <w:tr>
        <w:tc>
          <w:tcPr>
            <w:tcW w:type="dxa" w:w="3408"/>
          </w:tcPr>
          <w:p>
            <w:r>
              <w:t>AI</w:t>
            </w:r>
          </w:p>
        </w:tc>
        <w:tc>
          <w:tcPr>
            <w:tcW w:type="dxa" w:w="3408"/>
          </w:tcPr>
          <w:p>
            <w:r>
              <w:t>Gemini via internal AI Gateway</w:t>
            </w:r>
          </w:p>
        </w:tc>
        <w:tc>
          <w:tcPr>
            <w:tcW w:type="dxa" w:w="3408"/>
          </w:tcPr>
          <w:p>
            <w:r>
              <w:t>Provider abstraction; prompts/versioning/telemetry centralized.</w:t>
            </w:r>
          </w:p>
        </w:tc>
      </w:tr>
      <w:tr>
        <w:tc>
          <w:tcPr>
            <w:tcW w:type="dxa" w:w="3408"/>
          </w:tcPr>
          <w:p>
            <w:r>
              <w:t>Agents</w:t>
            </w:r>
          </w:p>
        </w:tc>
        <w:tc>
          <w:tcPr>
            <w:tcW w:type="dxa" w:w="3408"/>
          </w:tcPr>
          <w:p>
            <w:r>
              <w:t>LangGraph later</w:t>
            </w:r>
          </w:p>
        </w:tc>
        <w:tc>
          <w:tcPr>
            <w:tcW w:type="dxa" w:w="3408"/>
          </w:tcPr>
          <w:p>
            <w:r>
              <w:t>Only after deterministic workflows are stable.</w:t>
            </w:r>
          </w:p>
        </w:tc>
      </w:tr>
      <w:tr>
        <w:tc>
          <w:tcPr>
            <w:tcW w:type="dxa" w:w="3408"/>
          </w:tcPr>
          <w:p>
            <w:r>
              <w:t>Queue</w:t>
            </w:r>
          </w:p>
        </w:tc>
        <w:tc>
          <w:tcPr>
            <w:tcW w:type="dxa" w:w="3408"/>
          </w:tcPr>
          <w:p>
            <w:r>
              <w:t>Redis + ARQ/RQ later</w:t>
            </w:r>
          </w:p>
        </w:tc>
        <w:tc>
          <w:tcPr>
            <w:tcW w:type="dxa" w:w="3408"/>
          </w:tcPr>
          <w:p>
            <w:r>
              <w:t>Long-running ingestion, parsing, rendering, batch tasks.</w:t>
            </w:r>
          </w:p>
        </w:tc>
      </w:tr>
      <w:tr>
        <w:tc>
          <w:tcPr>
            <w:tcW w:type="dxa" w:w="3408"/>
          </w:tcPr>
          <w:p>
            <w:r>
              <w:t>PDF</w:t>
            </w:r>
          </w:p>
        </w:tc>
        <w:tc>
          <w:tcPr>
            <w:tcW w:type="dxa" w:w="3408"/>
          </w:tcPr>
          <w:p>
            <w:r>
              <w:t>HTML/CSS + Playwright</w:t>
            </w:r>
          </w:p>
        </w:tc>
        <w:tc>
          <w:tcPr>
            <w:tcW w:type="dxa" w:w="3408"/>
          </w:tcPr>
          <w:p>
            <w:r>
              <w:t>Controlled templates; deterministic rendering.</w:t>
            </w:r>
          </w:p>
        </w:tc>
      </w:tr>
      <w:tr>
        <w:tc>
          <w:tcPr>
            <w:tcW w:type="dxa" w:w="3408"/>
          </w:tcPr>
          <w:p>
            <w:r>
              <w:t>DOCX</w:t>
            </w:r>
          </w:p>
        </w:tc>
        <w:tc>
          <w:tcPr>
            <w:tcW w:type="dxa" w:w="3408"/>
          </w:tcPr>
          <w:p>
            <w:r>
              <w:t>python-docx</w:t>
            </w:r>
          </w:p>
        </w:tc>
        <w:tc>
          <w:tcPr>
            <w:tcW w:type="dxa" w:w="3408"/>
          </w:tcPr>
          <w:p>
            <w:r>
              <w:t>Separate renderer.</w:t>
            </w:r>
          </w:p>
        </w:tc>
      </w:tr>
      <w:tr>
        <w:tc>
          <w:tcPr>
            <w:tcW w:type="dxa" w:w="3408"/>
          </w:tcPr>
          <w:p>
            <w:r>
              <w:t>Deployment</w:t>
            </w:r>
          </w:p>
        </w:tc>
        <w:tc>
          <w:tcPr>
            <w:tcW w:type="dxa" w:w="3408"/>
          </w:tcPr>
          <w:p>
            <w:r>
              <w:t>Vercel + Render/Cloud Run</w:t>
            </w:r>
          </w:p>
        </w:tc>
        <w:tc>
          <w:tcPr>
            <w:tcW w:type="dxa" w:w="3408"/>
          </w:tcPr>
          <w:p>
            <w:r>
              <w:t>Frontend and API separated; workers independently deployable.</w:t>
            </w:r>
          </w:p>
        </w:tc>
      </w:tr>
    </w:tbl>
    <w:p/>
    <w:p>
      <w:pPr>
        <w:pStyle w:val="Heading1"/>
      </w:pPr>
      <w:r>
        <w:t>4. Authentication flow</w:t>
      </w:r>
    </w:p>
    <w:p>
      <w:pPr>
        <w:pStyle w:val="ListNumber"/>
      </w:pPr>
      <w:r>
        <w:t>User authenticates with Firebase Auth/Google.</w:t>
      </w:r>
    </w:p>
    <w:p>
      <w:pPr>
        <w:pStyle w:val="ListNumber"/>
      </w:pPr>
      <w:r>
        <w:t>Frontend obtains Firebase ID token.</w:t>
      </w:r>
    </w:p>
    <w:p>
      <w:pPr>
        <w:pStyle w:val="ListNumber"/>
      </w:pPr>
      <w:r>
        <w:t>Frontend sends token to FastAPI.</w:t>
      </w:r>
    </w:p>
    <w:p>
      <w:pPr>
        <w:pStyle w:val="ListNumber"/>
      </w:pPr>
      <w:r>
        <w:t>FastAPI verifies token using Firebase Admin SDK.</w:t>
      </w:r>
    </w:p>
    <w:p>
      <w:pPr>
        <w:pStyle w:val="ListNumber"/>
      </w:pPr>
      <w:r>
        <w:t>Backend resolves Firebase UID to internal user record.</w:t>
      </w:r>
    </w:p>
    <w:p>
      <w:pPr>
        <w:pStyle w:val="ListNumber"/>
      </w:pPr>
      <w:r>
        <w:t>Authorization checks user ownership before any career-data operation.</w:t>
      </w:r>
    </w:p>
    <w:p>
      <w:pPr>
        <w:pStyle w:val="Heading1"/>
      </w:pPr>
      <w:r>
        <w:t>5. Database principles</w:t>
      </w:r>
    </w:p>
    <w:p>
      <w:pPr>
        <w:pStyle w:val="ListBullet"/>
      </w:pPr>
      <w:r>
        <w:t>Use stable internal IDs plus firebase_uid as identity linkage.</w:t>
      </w:r>
    </w:p>
    <w:p>
      <w:pPr>
        <w:pStyle w:val="ListBullet"/>
      </w:pPr>
      <w:r>
        <w:t>Use foreign keys for core relationships.</w:t>
      </w:r>
    </w:p>
    <w:p>
      <w:pPr>
        <w:pStyle w:val="ListBullet"/>
      </w:pPr>
      <w:r>
        <w:t>Store source timestamps and provenance on external opportunity records.</w:t>
      </w:r>
    </w:p>
    <w:p>
      <w:pPr>
        <w:pStyle w:val="ListBullet"/>
      </w:pPr>
      <w:r>
        <w:t>Use immutable/versioned records for resumes and AI outputs.</w:t>
      </w:r>
    </w:p>
    <w:p>
      <w:pPr>
        <w:pStyle w:val="ListBullet"/>
      </w:pPr>
      <w:r>
        <w:t>Never store raw secrets in the database.</w:t>
      </w:r>
    </w:p>
    <w:p>
      <w:pPr>
        <w:pStyle w:val="ListBullet"/>
      </w:pPr>
      <w:r>
        <w:t>Use migrations and schema review before production changes.</w:t>
      </w:r>
    </w:p>
    <w:p>
      <w:pPr>
        <w:pStyle w:val="Heading1"/>
      </w:pPr>
      <w:r>
        <w:t>6. Vector architecture</w:t>
      </w:r>
    </w:p>
    <w:p>
      <w:r>
        <w:t>Embeddings are generated for selected text fields: opportunity description/requirements, skill descriptions, learning resources, evidence descriptions and optionally a compact user-career representation. Vector retrieval is never the only ranking signal.</w:t>
      </w:r>
    </w:p>
    <w:p>
      <w:pPr>
        <w:pStyle w:val="Heading1"/>
      </w:pPr>
      <w:r>
        <w:t>7. Recommendation pipeline</w:t>
      </w:r>
    </w:p>
    <w:p>
      <w:pPr>
        <w:pStyle w:val="ListNumber"/>
      </w:pPr>
      <w:r>
        <w:t>Apply hard eligibility and preference filters.</w:t>
      </w:r>
    </w:p>
    <w:p>
      <w:pPr>
        <w:pStyle w:val="ListNumber"/>
      </w:pPr>
      <w:r>
        <w:t>Retrieve semantic candidates using vector similarity.</w:t>
      </w:r>
    </w:p>
    <w:p>
      <w:pPr>
        <w:pStyle w:val="ListNumber"/>
      </w:pPr>
      <w:r>
        <w:t>Compute structured feature matches: skill coverage, evidence coverage, seniority, location, deadline, role goal, source freshness and user history.</w:t>
      </w:r>
    </w:p>
    <w:p>
      <w:pPr>
        <w:pStyle w:val="ListNumber"/>
      </w:pPr>
      <w:r>
        <w:t>Rerank candidates using deterministic weighted scoring.</w:t>
      </w:r>
    </w:p>
    <w:p>
      <w:pPr>
        <w:pStyle w:val="ListNumber"/>
      </w:pPr>
      <w:r>
        <w:t>Use Gemini only where interpretation/explanation adds value.</w:t>
      </w:r>
    </w:p>
    <w:p>
      <w:pPr>
        <w:pStyle w:val="ListNumber"/>
      </w:pPr>
      <w:r>
        <w:t>Persist recommendation reasons and model/prompt version.</w:t>
      </w:r>
    </w:p>
    <w:p>
      <w:pPr>
        <w:pStyle w:val="Heading1"/>
      </w:pPr>
      <w:r>
        <w:t>8. API standards</w:t>
      </w:r>
    </w:p>
    <w:p>
      <w:pPr>
        <w:pStyle w:val="ListBullet"/>
      </w:pPr>
      <w:r>
        <w:t>REST/JSON for primary FastAPI endpoints.</w:t>
      </w:r>
    </w:p>
    <w:p>
      <w:pPr>
        <w:pStyle w:val="ListBullet"/>
      </w:pPr>
      <w:r>
        <w:t>Pagination for lists.</w:t>
      </w:r>
    </w:p>
    <w:p>
      <w:pPr>
        <w:pStyle w:val="ListBullet"/>
      </w:pPr>
      <w:r>
        <w:t>Idempotency keys for operations that create versions or external side effects.</w:t>
      </w:r>
    </w:p>
    <w:p>
      <w:pPr>
        <w:pStyle w:val="ListBullet"/>
      </w:pPr>
      <w:r>
        <w:t>Async job IDs for long-running operations.</w:t>
      </w:r>
    </w:p>
    <w:p>
      <w:pPr>
        <w:pStyle w:val="ListBullet"/>
      </w:pPr>
      <w:r>
        <w:t>Standard error envelope: code, message, request_id, details.</w:t>
      </w:r>
    </w:p>
    <w:p>
      <w:pPr>
        <w:pStyle w:val="ListBullet"/>
      </w:pPr>
      <w:r>
        <w:t>OpenAPI generated from FastAPI contracts.</w:t>
      </w:r>
    </w:p>
    <w:p>
      <w:pPr>
        <w:pStyle w:val="ListBullet"/>
      </w:pPr>
      <w:r>
        <w:t>Never expose provider API keys to the browser.</w:t>
      </w:r>
    </w:p>
    <w:p>
      <w:pPr>
        <w:pStyle w:val="Heading1"/>
      </w:pPr>
      <w:r>
        <w:t>9. Deployment and environments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Environment</w:t>
            </w:r>
          </w:p>
        </w:tc>
        <w:tc>
          <w:tcPr>
            <w:tcW w:type="dxa" w:w="5112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112"/>
          </w:tcPr>
          <w:p>
            <w:r>
              <w:t>Local</w:t>
            </w:r>
          </w:p>
        </w:tc>
        <w:tc>
          <w:tcPr>
            <w:tcW w:type="dxa" w:w="5112"/>
          </w:tcPr>
          <w:p>
            <w:r>
              <w:t>Firebase emulator where supported, local PostgreSQL/SQL Connect emulator where available, mock AI/source adapters.</w:t>
            </w:r>
          </w:p>
        </w:tc>
      </w:tr>
      <w:tr>
        <w:tc>
          <w:tcPr>
            <w:tcW w:type="dxa" w:w="5112"/>
          </w:tcPr>
          <w:p>
            <w:r>
              <w:t>Staging</w:t>
            </w:r>
          </w:p>
        </w:tc>
        <w:tc>
          <w:tcPr>
            <w:tcW w:type="dxa" w:w="5112"/>
          </w:tcPr>
          <w:p>
            <w:r>
              <w:t>Production-like schema, test credentials, synthetic data.</w:t>
            </w:r>
          </w:p>
        </w:tc>
      </w:tr>
      <w:tr>
        <w:tc>
          <w:tcPr>
            <w:tcW w:type="dxa" w:w="5112"/>
          </w:tcPr>
          <w:p>
            <w:r>
              <w:t>Production</w:t>
            </w:r>
          </w:p>
        </w:tc>
        <w:tc>
          <w:tcPr>
            <w:tcW w:type="dxa" w:w="5112"/>
          </w:tcPr>
          <w:p>
            <w:r>
              <w:t>Real users, restricted secrets, backups, monitoring, audit logging.</w:t>
            </w:r>
          </w:p>
        </w:tc>
      </w:tr>
    </w:tbl>
    <w:p/>
    <w:p>
      <w:pPr>
        <w:pStyle w:val="Heading1"/>
      </w:pPr>
      <w:r>
        <w:t>10. Observability</w:t>
      </w:r>
    </w:p>
    <w:p>
      <w:pPr>
        <w:pStyle w:val="ListBullet"/>
      </w:pPr>
      <w:r>
        <w:t>Request IDs across frontend/API/workers.</w:t>
      </w:r>
    </w:p>
    <w:p>
      <w:pPr>
        <w:pStyle w:val="ListBullet"/>
      </w:pPr>
      <w:r>
        <w:t>Structured logs without sensitive document content.</w:t>
      </w:r>
    </w:p>
    <w:p>
      <w:pPr>
        <w:pStyle w:val="ListBullet"/>
      </w:pPr>
      <w:r>
        <w:t>AI call latency, token/cost estimates, failure rate and retry counts.</w:t>
      </w:r>
    </w:p>
    <w:p>
      <w:pPr>
        <w:pStyle w:val="ListBullet"/>
      </w:pPr>
      <w:r>
        <w:t>Opportunity source freshness and ingestion error metrics.</w:t>
      </w:r>
    </w:p>
    <w:p>
      <w:pPr>
        <w:pStyle w:val="ListBullet"/>
      </w:pPr>
      <w:r>
        <w:t>Resume rendering failure metrics.</w:t>
      </w:r>
    </w:p>
    <w:p>
      <w:pPr>
        <w:pStyle w:val="ListBullet"/>
      </w:pPr>
      <w:r>
        <w:t>Recommendation click/save/apply feedback metrics.</w:t>
      </w:r>
    </w:p>
    <w:p>
      <w:pPr>
        <w:pStyle w:val="Heading1"/>
      </w:pPr>
      <w:r>
        <w:t>11. External constraints</w:t>
      </w:r>
    </w:p>
    <w:p>
      <w:r>
        <w:t>Opportunity ingestion must use permitted access methods. The system should support adapters for APIs, feeds, permitted pages and search discovery rather than assuming unrestricted scraping. Each adapter must define terms/rate-limit assumptions and a kill switch.</w:t>
      </w:r>
    </w:p>
    <w:p>
      <w:pPr>
        <w:pStyle w:val="Heading1"/>
      </w:pPr>
      <w:r>
        <w:t>12. Firebase SQL Connect note</w:t>
      </w:r>
    </w:p>
    <w:p>
      <w:r>
        <w:t>Firebase SQL Connect is a managed PostgreSQL-backed relational service integrated with Firebase Authentication and supports vector search. Firebase documents pgvector as the underlying vector capability and also documents full-text search. citeturn0search1turn0search2turn0search16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