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— Opportunity Discovery &amp; Ingestion Specification</w:t>
      </w:r>
    </w:p>
    <w:p>
      <w:pPr>
        <w:pStyle w:val="Subtitle"/>
      </w:pPr>
      <w:r>
        <w:t>Source adapters, normalization, freshness, deduplication, search and live opportunity handling.</w:t>
      </w:r>
    </w:p>
    <w:p>
      <w:r>
        <w:rPr>
          <w:i/>
        </w:rPr>
        <w:t>CareerOS • Locked planning baseline • 27 September 2026</w:t>
      </w:r>
    </w:p>
    <w:p/>
    <w:p>
      <w:pPr>
        <w:pStyle w:val="Heading1"/>
      </w:pPr>
      <w:r>
        <w:t>1. Opportunity categories</w:t>
      </w:r>
    </w:p>
    <w:p>
      <w:pPr>
        <w:pStyle w:val="ListBullet"/>
      </w:pPr>
      <w:r>
        <w:t>Jobs</w:t>
      </w:r>
    </w:p>
    <w:p>
      <w:pPr>
        <w:pStyle w:val="ListBullet"/>
      </w:pPr>
      <w:r>
        <w:t>Internships</w:t>
      </w:r>
    </w:p>
    <w:p>
      <w:pPr>
        <w:pStyle w:val="ListBullet"/>
      </w:pPr>
      <w:r>
        <w:t>Hackathons</w:t>
      </w:r>
    </w:p>
    <w:p>
      <w:pPr>
        <w:pStyle w:val="ListBullet"/>
      </w:pPr>
      <w:r>
        <w:t>Competitions</w:t>
      </w:r>
    </w:p>
    <w:p>
      <w:pPr>
        <w:pStyle w:val="ListBullet"/>
      </w:pPr>
      <w:r>
        <w:t>Research opportunities</w:t>
      </w:r>
    </w:p>
    <w:p>
      <w:pPr>
        <w:pStyle w:val="ListBullet"/>
      </w:pPr>
      <w:r>
        <w:t>Scholarships</w:t>
      </w:r>
    </w:p>
    <w:p>
      <w:pPr>
        <w:pStyle w:val="ListBullet"/>
      </w:pPr>
      <w:r>
        <w:t>Fellowships</w:t>
      </w:r>
    </w:p>
    <w:p>
      <w:pPr>
        <w:pStyle w:val="ListBullet"/>
      </w:pPr>
      <w:r>
        <w:t>Programs/events</w:t>
      </w:r>
    </w:p>
    <w:p>
      <w:pPr>
        <w:pStyle w:val="ListBullet"/>
      </w:pPr>
      <w:r>
        <w:t>Projects/volunteering where relevant</w:t>
      </w:r>
    </w:p>
    <w:p>
      <w:pPr>
        <w:pStyle w:val="Heading1"/>
      </w:pPr>
      <w:r>
        <w:t>2. Adapter architecture</w:t>
      </w:r>
    </w:p>
    <w:p>
      <w:r>
        <w:t>Each source gets an adapter implementing discover(), fetch(), normalize(), validate(), deduplicate_key(), and health(). The application never depends on source-specific HTML fields.</w:t>
      </w:r>
    </w:p>
    <w:p>
      <w:pPr>
        <w:pStyle w:val="Heading1"/>
      </w:pPr>
      <w:r>
        <w:t>3. Canonical opportunity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5112"/>
          </w:tcPr>
          <w:p>
            <w:r>
              <w:t>title</w:t>
            </w:r>
          </w:p>
        </w:tc>
        <w:tc>
          <w:tcPr>
            <w:tcW w:type="dxa" w:w="5112"/>
          </w:tcPr>
          <w:p>
            <w:r>
              <w:t>Normalized title</w:t>
            </w:r>
          </w:p>
        </w:tc>
      </w:tr>
      <w:tr>
        <w:tc>
          <w:tcPr>
            <w:tcW w:type="dxa" w:w="5112"/>
          </w:tcPr>
          <w:p>
            <w:r>
              <w:t>organization</w:t>
            </w:r>
          </w:p>
        </w:tc>
        <w:tc>
          <w:tcPr>
            <w:tcW w:type="dxa" w:w="5112"/>
          </w:tcPr>
          <w:p>
            <w:r>
              <w:t>Company/organizer</w:t>
            </w:r>
          </w:p>
        </w:tc>
      </w:tr>
      <w:tr>
        <w:tc>
          <w:tcPr>
            <w:tcW w:type="dxa" w:w="5112"/>
          </w:tcPr>
          <w:p>
            <w:r>
              <w:t>type</w:t>
            </w:r>
          </w:p>
        </w:tc>
        <w:tc>
          <w:tcPr>
            <w:tcW w:type="dxa" w:w="5112"/>
          </w:tcPr>
          <w:p>
            <w:r>
              <w:t>job/internship/hackathon/etc.</w:t>
            </w:r>
          </w:p>
        </w:tc>
      </w:tr>
      <w:tr>
        <w:tc>
          <w:tcPr>
            <w:tcW w:type="dxa" w:w="5112"/>
          </w:tcPr>
          <w:p>
            <w:r>
              <w:t>description</w:t>
            </w:r>
          </w:p>
        </w:tc>
        <w:tc>
          <w:tcPr>
            <w:tcW w:type="dxa" w:w="5112"/>
          </w:tcPr>
          <w:p>
            <w:r>
              <w:t>Normalized description</w:t>
            </w:r>
          </w:p>
        </w:tc>
      </w:tr>
      <w:tr>
        <w:tc>
          <w:tcPr>
            <w:tcW w:type="dxa" w:w="5112"/>
          </w:tcPr>
          <w:p>
            <w:r>
              <w:t>requirements</w:t>
            </w:r>
          </w:p>
        </w:tc>
        <w:tc>
          <w:tcPr>
            <w:tcW w:type="dxa" w:w="5112"/>
          </w:tcPr>
          <w:p>
            <w:r>
              <w:t>Structured requirements</w:t>
            </w:r>
          </w:p>
        </w:tc>
      </w:tr>
      <w:tr>
        <w:tc>
          <w:tcPr>
            <w:tcW w:type="dxa" w:w="5112"/>
          </w:tcPr>
          <w:p>
            <w:r>
              <w:t>skills</w:t>
            </w:r>
          </w:p>
        </w:tc>
        <w:tc>
          <w:tcPr>
            <w:tcW w:type="dxa" w:w="5112"/>
          </w:tcPr>
          <w:p>
            <w:r>
              <w:t>Canonical skills</w:t>
            </w:r>
          </w:p>
        </w:tc>
      </w:tr>
      <w:tr>
        <w:tc>
          <w:tcPr>
            <w:tcW w:type="dxa" w:w="5112"/>
          </w:tcPr>
          <w:p>
            <w:r>
              <w:t>location</w:t>
            </w:r>
          </w:p>
        </w:tc>
        <w:tc>
          <w:tcPr>
            <w:tcW w:type="dxa" w:w="5112"/>
          </w:tcPr>
          <w:p>
            <w:r>
              <w:t>Location/work mode</w:t>
            </w:r>
          </w:p>
        </w:tc>
      </w:tr>
      <w:tr>
        <w:tc>
          <w:tcPr>
            <w:tcW w:type="dxa" w:w="5112"/>
          </w:tcPr>
          <w:p>
            <w:r>
              <w:t>eligibility</w:t>
            </w:r>
          </w:p>
        </w:tc>
        <w:tc>
          <w:tcPr>
            <w:tcW w:type="dxa" w:w="5112"/>
          </w:tcPr>
          <w:p>
            <w:r>
              <w:t>Eligibility constraints</w:t>
            </w:r>
          </w:p>
        </w:tc>
      </w:tr>
      <w:tr>
        <w:tc>
          <w:tcPr>
            <w:tcW w:type="dxa" w:w="5112"/>
          </w:tcPr>
          <w:p>
            <w:r>
              <w:t>deadline</w:t>
            </w:r>
          </w:p>
        </w:tc>
        <w:tc>
          <w:tcPr>
            <w:tcW w:type="dxa" w:w="5112"/>
          </w:tcPr>
          <w:p>
            <w:r>
              <w:t>Known deadline</w:t>
            </w:r>
          </w:p>
        </w:tc>
      </w:tr>
      <w:tr>
        <w:tc>
          <w:tcPr>
            <w:tcW w:type="dxa" w:w="5112"/>
          </w:tcPr>
          <w:p>
            <w:r>
              <w:t>source_url</w:t>
            </w:r>
          </w:p>
        </w:tc>
        <w:tc>
          <w:tcPr>
            <w:tcW w:type="dxa" w:w="5112"/>
          </w:tcPr>
          <w:p>
            <w:r>
              <w:t>Original listing</w:t>
            </w:r>
          </w:p>
        </w:tc>
      </w:tr>
      <w:tr>
        <w:tc>
          <w:tcPr>
            <w:tcW w:type="dxa" w:w="5112"/>
          </w:tcPr>
          <w:p>
            <w:r>
              <w:t>apply_url</w:t>
            </w:r>
          </w:p>
        </w:tc>
        <w:tc>
          <w:tcPr>
            <w:tcW w:type="dxa" w:w="5112"/>
          </w:tcPr>
          <w:p>
            <w:r>
              <w:t>Direct application URL when available</w:t>
            </w:r>
          </w:p>
        </w:tc>
      </w:tr>
      <w:tr>
        <w:tc>
          <w:tcPr>
            <w:tcW w:type="dxa" w:w="5112"/>
          </w:tcPr>
          <w:p>
            <w:r>
              <w:t>source_name</w:t>
            </w:r>
          </w:p>
        </w:tc>
        <w:tc>
          <w:tcPr>
            <w:tcW w:type="dxa" w:w="5112"/>
          </w:tcPr>
          <w:p>
            <w:r>
              <w:t>Origin</w:t>
            </w:r>
          </w:p>
        </w:tc>
      </w:tr>
      <w:tr>
        <w:tc>
          <w:tcPr>
            <w:tcW w:type="dxa" w:w="5112"/>
          </w:tcPr>
          <w:p>
            <w:r>
              <w:t>discovered_at</w:t>
            </w:r>
          </w:p>
        </w:tc>
        <w:tc>
          <w:tcPr>
            <w:tcW w:type="dxa" w:w="5112"/>
          </w:tcPr>
          <w:p>
            <w:r>
              <w:t>First seen</w:t>
            </w:r>
          </w:p>
        </w:tc>
      </w:tr>
      <w:tr>
        <w:tc>
          <w:tcPr>
            <w:tcW w:type="dxa" w:w="5112"/>
          </w:tcPr>
          <w:p>
            <w:r>
              <w:t>last_verified_at</w:t>
            </w:r>
          </w:p>
        </w:tc>
        <w:tc>
          <w:tcPr>
            <w:tcW w:type="dxa" w:w="5112"/>
          </w:tcPr>
          <w:p>
            <w:r>
              <w:t>Last verified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active/expired/unknown</w:t>
            </w:r>
          </w:p>
        </w:tc>
      </w:tr>
      <w:tr>
        <w:tc>
          <w:tcPr>
            <w:tcW w:type="dxa" w:w="5112"/>
          </w:tcPr>
          <w:p>
            <w:r>
              <w:t>content_hash</w:t>
            </w:r>
          </w:p>
        </w:tc>
        <w:tc>
          <w:tcPr>
            <w:tcW w:type="dxa" w:w="5112"/>
          </w:tcPr>
          <w:p>
            <w:r>
              <w:t>Deduplication/change detection</w:t>
            </w:r>
          </w:p>
        </w:tc>
      </w:tr>
    </w:tbl>
    <w:p/>
    <w:p>
      <w:pPr>
        <w:pStyle w:val="Heading1"/>
      </w:pPr>
      <w:r>
        <w:t>4. Source strategy</w:t>
      </w:r>
    </w:p>
    <w:p>
      <w:pPr>
        <w:pStyle w:val="ListBullet"/>
      </w:pPr>
      <w:r>
        <w:t>Prefer official APIs, feeds, permitted partner access and public pages where terms permit.</w:t>
      </w:r>
    </w:p>
    <w:p>
      <w:pPr>
        <w:pStyle w:val="ListBullet"/>
      </w:pPr>
      <w:r>
        <w:t>Use search discovery to find source pages, then fetch and normalize allowed content.</w:t>
      </w:r>
    </w:p>
    <w:p>
      <w:pPr>
        <w:pStyle w:val="ListBullet"/>
      </w:pPr>
      <w:r>
        <w:t>Do not design the product around bypassing bot protection or access controls.</w:t>
      </w:r>
    </w:p>
    <w:p>
      <w:pPr>
        <w:pStyle w:val="ListBullet"/>
      </w:pPr>
      <w:r>
        <w:t>Source adapters must have rate limits, retries and circuit breakers.</w:t>
      </w:r>
    </w:p>
    <w:p>
      <w:pPr>
        <w:pStyle w:val="ListBullet"/>
      </w:pPr>
      <w:r>
        <w:t>Store source URLs and direct apply URLs separately.</w:t>
      </w:r>
    </w:p>
    <w:p>
      <w:pPr>
        <w:pStyle w:val="Heading1"/>
      </w:pPr>
      <w:r>
        <w:t>5. Deduplication</w:t>
      </w:r>
    </w:p>
    <w:p>
      <w:r>
        <w:t>Use a layered key: source record ID where available; otherwise normalized organization + normalized title + location + application URL/domain + content hash. Preserve source provenance even when multiple sources point to the same opportunity.</w:t>
      </w:r>
    </w:p>
    <w:p>
      <w:pPr>
        <w:pStyle w:val="Heading1"/>
      </w:pPr>
      <w:r>
        <w:t>6. Freshness</w:t>
      </w:r>
    </w:p>
    <w:p>
      <w:pPr>
        <w:pStyle w:val="ListBullet"/>
      </w:pPr>
      <w:r>
        <w:t>Every listing gets last_verified_at.</w:t>
      </w:r>
    </w:p>
    <w:p>
      <w:pPr>
        <w:pStyle w:val="ListBullet"/>
      </w:pPr>
      <w:r>
        <w:t>Deadlines trigger expiry checks.</w:t>
      </w:r>
    </w:p>
    <w:p>
      <w:pPr>
        <w:pStyle w:val="ListBullet"/>
      </w:pPr>
      <w:r>
        <w:t>Stale records are visually marked.</w:t>
      </w:r>
    </w:p>
    <w:p>
      <w:pPr>
        <w:pStyle w:val="ListBullet"/>
      </w:pPr>
      <w:r>
        <w:t>Failed verification should not silently become 'active'.</w:t>
      </w:r>
    </w:p>
    <w:p>
      <w:pPr>
        <w:pStyle w:val="ListBullet"/>
      </w:pPr>
      <w:r>
        <w:t>Users can report expired or incorrect listings.</w:t>
      </w:r>
    </w:p>
    <w:p>
      <w:pPr>
        <w:pStyle w:val="Heading1"/>
      </w:pPr>
      <w:r>
        <w:t>7. Search and ranking</w:t>
      </w:r>
    </w:p>
    <w:p>
      <w:pPr>
        <w:pStyle w:val="ListNumber"/>
      </w:pPr>
      <w:r>
        <w:t>Structured filters.</w:t>
      </w:r>
    </w:p>
    <w:p>
      <w:pPr>
        <w:pStyle w:val="ListNumber"/>
      </w:pPr>
      <w:r>
        <w:t>PostgreSQL full-text search where useful.</w:t>
      </w:r>
    </w:p>
    <w:p>
      <w:pPr>
        <w:pStyle w:val="ListNumber"/>
      </w:pPr>
      <w:r>
        <w:t>Vector retrieval for semantic relevance.</w:t>
      </w:r>
    </w:p>
    <w:p>
      <w:pPr>
        <w:pStyle w:val="ListNumber"/>
      </w:pPr>
      <w:r>
        <w:t>Deterministic fit scoring.</w:t>
      </w:r>
    </w:p>
    <w:p>
      <w:pPr>
        <w:pStyle w:val="ListNumber"/>
      </w:pPr>
      <w:r>
        <w:t>LLM explanation/reranking only for top candidates.</w:t>
      </w:r>
    </w:p>
    <w:p>
      <w:pPr>
        <w:pStyle w:val="Heading1"/>
      </w:pPr>
      <w:r>
        <w:t>8. Example matching query</w:t>
      </w:r>
    </w:p>
    <w:p>
      <w:r>
        <w:t>User target: AI Engineer internship. Filters: internship + India + deadline future. Semantic query: compact Career Profile and target-role requirements. Reranking features: Python/ML/LLM/RAG/FastAPI evidence, project relevance, role level, location, deadline and prior user behavior.</w:t>
      </w:r>
    </w:p>
    <w:p>
      <w:pPr>
        <w:pStyle w:val="Heading1"/>
      </w:pPr>
      <w:r>
        <w:t>9. Operational dashboard</w:t>
      </w:r>
    </w:p>
    <w:p>
      <w:pPr>
        <w:pStyle w:val="ListBullet"/>
      </w:pPr>
      <w:r>
        <w:t>Listings discovered/day by source</w:t>
      </w:r>
    </w:p>
    <w:p>
      <w:pPr>
        <w:pStyle w:val="ListBullet"/>
      </w:pPr>
      <w:r>
        <w:t>Normalization failure rate</w:t>
      </w:r>
    </w:p>
    <w:p>
      <w:pPr>
        <w:pStyle w:val="ListBullet"/>
      </w:pPr>
      <w:r>
        <w:t>Duplicate rate</w:t>
      </w:r>
    </w:p>
    <w:p>
      <w:pPr>
        <w:pStyle w:val="ListBullet"/>
      </w:pPr>
      <w:r>
        <w:t>Verification success rate</w:t>
      </w:r>
    </w:p>
    <w:p>
      <w:pPr>
        <w:pStyle w:val="ListBullet"/>
      </w:pPr>
      <w:r>
        <w:t>Stale listing count</w:t>
      </w:r>
    </w:p>
    <w:p>
      <w:pPr>
        <w:pStyle w:val="ListBullet"/>
      </w:pPr>
      <w:r>
        <w:t>Average source latency</w:t>
      </w:r>
    </w:p>
    <w:p>
      <w:pPr>
        <w:pStyle w:val="ListBullet"/>
      </w:pPr>
      <w:r>
        <w:t>Source outage status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