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08 — Security, Privacy &amp; Trust Requirements</w:t>
      </w:r>
    </w:p>
    <w:p>
      <w:pPr>
        <w:pStyle w:val="Subtitle"/>
      </w:pPr>
      <w:r>
        <w:t>Security baseline for career documents, AI processing, authentication and automation.</w:t>
      </w:r>
    </w:p>
    <w:p>
      <w:r>
        <w:rPr>
          <w:i/>
        </w:rPr>
        <w:t>CareerOS • Locked planning baseline • 27 September 2026</w:t>
      </w:r>
    </w:p>
    <w:p/>
    <w:p>
      <w:pPr>
        <w:pStyle w:val="Heading1"/>
      </w:pPr>
      <w:r>
        <w:t>1. Sensitive data classes</w:t>
      </w:r>
    </w:p>
    <w:p>
      <w:pPr>
        <w:pStyle w:val="ListBullet"/>
      </w:pPr>
      <w:r>
        <w:t>Identity/contact information</w:t>
      </w:r>
    </w:p>
    <w:p>
      <w:pPr>
        <w:pStyle w:val="ListBullet"/>
      </w:pPr>
      <w:r>
        <w:t>Resume and employment history</w:t>
      </w:r>
    </w:p>
    <w:p>
      <w:pPr>
        <w:pStyle w:val="ListBullet"/>
      </w:pPr>
      <w:r>
        <w:t>Education/certificates</w:t>
      </w:r>
    </w:p>
    <w:p>
      <w:pPr>
        <w:pStyle w:val="ListBullet"/>
      </w:pPr>
      <w:r>
        <w:t>Career goals and preferences</w:t>
      </w:r>
    </w:p>
    <w:p>
      <w:pPr>
        <w:pStyle w:val="ListBullet"/>
      </w:pPr>
      <w:r>
        <w:t>Application history</w:t>
      </w:r>
    </w:p>
    <w:p>
      <w:pPr>
        <w:pStyle w:val="ListBullet"/>
      </w:pPr>
      <w:r>
        <w:t>Private project links</w:t>
      </w:r>
    </w:p>
    <w:p>
      <w:pPr>
        <w:pStyle w:val="ListBullet"/>
      </w:pPr>
      <w:r>
        <w:t>AI conversation/task history</w:t>
      </w:r>
    </w:p>
    <w:p>
      <w:pPr>
        <w:pStyle w:val="ListBullet"/>
      </w:pPr>
      <w:r>
        <w:t>OAuth tokens and integration credentials</w:t>
      </w:r>
    </w:p>
    <w:p>
      <w:pPr>
        <w:pStyle w:val="Heading1"/>
      </w:pPr>
      <w:r>
        <w:t>2. Security requirements</w:t>
      </w:r>
    </w:p>
    <w:tbl>
      <w:tblPr>
        <w:tblStyle w:val="TableGrid"/>
        <w:tblW w:type="auto" w:w="0"/>
        <w:tblLook w:firstColumn="1" w:firstRow="1" w:lastColumn="0" w:lastRow="0" w:noHBand="0" w:noVBand="1" w:val="04A0"/>
      </w:tblPr>
      <w:tblGrid>
        <w:gridCol w:w="5112"/>
        <w:gridCol w:w="5112"/>
      </w:tblGrid>
      <w:tr>
        <w:tc>
          <w:tcPr>
            <w:tcW w:type="dxa" w:w="5112"/>
          </w:tcPr>
          <w:p>
            <w:r>
              <w:rPr>
                <w:b/>
              </w:rPr>
              <w:t>Area</w:t>
            </w:r>
          </w:p>
        </w:tc>
        <w:tc>
          <w:tcPr>
            <w:tcW w:type="dxa" w:w="5112"/>
          </w:tcPr>
          <w:p>
            <w:r>
              <w:rPr>
                <w:b/>
              </w:rPr>
              <w:t>Requirement</w:t>
            </w:r>
          </w:p>
        </w:tc>
      </w:tr>
      <w:tr>
        <w:tc>
          <w:tcPr>
            <w:tcW w:type="dxa" w:w="5112"/>
          </w:tcPr>
          <w:p>
            <w:r>
              <w:t>Auth</w:t>
            </w:r>
          </w:p>
        </w:tc>
        <w:tc>
          <w:tcPr>
            <w:tcW w:type="dxa" w:w="5112"/>
          </w:tcPr>
          <w:p>
            <w:r>
              <w:t>Firebase Authentication; verify ID tokens server-side.</w:t>
            </w:r>
          </w:p>
        </w:tc>
      </w:tr>
      <w:tr>
        <w:tc>
          <w:tcPr>
            <w:tcW w:type="dxa" w:w="5112"/>
          </w:tcPr>
          <w:p>
            <w:r>
              <w:t>Authorization</w:t>
            </w:r>
          </w:p>
        </w:tc>
        <w:tc>
          <w:tcPr>
            <w:tcW w:type="dxa" w:w="5112"/>
          </w:tcPr>
          <w:p>
            <w:r>
              <w:t>Every FastAPI resource access checks user ownership/role.</w:t>
            </w:r>
          </w:p>
        </w:tc>
      </w:tr>
      <w:tr>
        <w:tc>
          <w:tcPr>
            <w:tcW w:type="dxa" w:w="5112"/>
          </w:tcPr>
          <w:p>
            <w:r>
              <w:t>Secrets</w:t>
            </w:r>
          </w:p>
        </w:tc>
        <w:tc>
          <w:tcPr>
            <w:tcW w:type="dxa" w:w="5112"/>
          </w:tcPr>
          <w:p>
            <w:r>
              <w:t>Provider keys only in server-side secret management.</w:t>
            </w:r>
          </w:p>
        </w:tc>
      </w:tr>
      <w:tr>
        <w:tc>
          <w:tcPr>
            <w:tcW w:type="dxa" w:w="5112"/>
          </w:tcPr>
          <w:p>
            <w:r>
              <w:t>Storage</w:t>
            </w:r>
          </w:p>
        </w:tc>
        <w:tc>
          <w:tcPr>
            <w:tcW w:type="dxa" w:w="5112"/>
          </w:tcPr>
          <w:p>
            <w:r>
              <w:t>Private buckets/objects by default; signed URLs for controlled access.</w:t>
            </w:r>
          </w:p>
        </w:tc>
      </w:tr>
      <w:tr>
        <w:tc>
          <w:tcPr>
            <w:tcW w:type="dxa" w:w="5112"/>
          </w:tcPr>
          <w:p>
            <w:r>
              <w:t>Database</w:t>
            </w:r>
          </w:p>
        </w:tc>
        <w:tc>
          <w:tcPr>
            <w:tcW w:type="dxa" w:w="5112"/>
          </w:tcPr>
          <w:p>
            <w:r>
              <w:t>Least-privilege DB credentials; migrations reviewed.</w:t>
            </w:r>
          </w:p>
        </w:tc>
      </w:tr>
      <w:tr>
        <w:tc>
          <w:tcPr>
            <w:tcW w:type="dxa" w:w="5112"/>
          </w:tcPr>
          <w:p>
            <w:r>
              <w:t>Logging</w:t>
            </w:r>
          </w:p>
        </w:tc>
        <w:tc>
          <w:tcPr>
            <w:tcW w:type="dxa" w:w="5112"/>
          </w:tcPr>
          <w:p>
            <w:r>
              <w:t>No raw resume text, tokens or personal secrets in ordinary logs.</w:t>
            </w:r>
          </w:p>
        </w:tc>
      </w:tr>
      <w:tr>
        <w:tc>
          <w:tcPr>
            <w:tcW w:type="dxa" w:w="5112"/>
          </w:tcPr>
          <w:p>
            <w:r>
              <w:t>AI</w:t>
            </w:r>
          </w:p>
        </w:tc>
        <w:tc>
          <w:tcPr>
            <w:tcW w:type="dxa" w:w="5112"/>
          </w:tcPr>
          <w:p>
            <w:r>
              <w:t>Do not send unnecessary fields to models; redact when practical.</w:t>
            </w:r>
          </w:p>
        </w:tc>
      </w:tr>
      <w:tr>
        <w:tc>
          <w:tcPr>
            <w:tcW w:type="dxa" w:w="5112"/>
          </w:tcPr>
          <w:p>
            <w:r>
              <w:t>External integrations</w:t>
            </w:r>
          </w:p>
        </w:tc>
        <w:tc>
          <w:tcPr>
            <w:tcW w:type="dxa" w:w="5112"/>
          </w:tcPr>
          <w:p>
            <w:r>
              <w:t>OAuth scopes limited to required actions.</w:t>
            </w:r>
          </w:p>
        </w:tc>
      </w:tr>
      <w:tr>
        <w:tc>
          <w:tcPr>
            <w:tcW w:type="dxa" w:w="5112"/>
          </w:tcPr>
          <w:p>
            <w:r>
              <w:t>Automation</w:t>
            </w:r>
          </w:p>
        </w:tc>
        <w:tc>
          <w:tcPr>
            <w:tcW w:type="dxa" w:w="5112"/>
          </w:tcPr>
          <w:p>
            <w:r>
              <w:t>Human approval for application submission/public posting.</w:t>
            </w:r>
          </w:p>
        </w:tc>
      </w:tr>
      <w:tr>
        <w:tc>
          <w:tcPr>
            <w:tcW w:type="dxa" w:w="5112"/>
          </w:tcPr>
          <w:p>
            <w:r>
              <w:t>Backups</w:t>
            </w:r>
          </w:p>
        </w:tc>
        <w:tc>
          <w:tcPr>
            <w:tcW w:type="dxa" w:w="5112"/>
          </w:tcPr>
          <w:p>
            <w:r>
              <w:t>Encrypted backups and documented restore procedure.</w:t>
            </w:r>
          </w:p>
        </w:tc>
      </w:tr>
    </w:tbl>
    <w:p/>
    <w:p>
      <w:pPr>
        <w:pStyle w:val="Heading1"/>
      </w:pPr>
      <w:r>
        <w:t>3. Trust rules</w:t>
      </w:r>
    </w:p>
    <w:p>
      <w:pPr>
        <w:pStyle w:val="ListBullet"/>
      </w:pPr>
      <w:r>
        <w:t>Never fabricate resume content.</w:t>
      </w:r>
    </w:p>
    <w:p>
      <w:pPr>
        <w:pStyle w:val="ListBullet"/>
      </w:pPr>
      <w:r>
        <w:t>Never claim an application was submitted unless the user or an authorized integration confirms it.</w:t>
      </w:r>
    </w:p>
    <w:p>
      <w:pPr>
        <w:pStyle w:val="ListBullet"/>
      </w:pPr>
      <w:r>
        <w:t>Never claim a listing is live without source verification metadata.</w:t>
      </w:r>
    </w:p>
    <w:p>
      <w:pPr>
        <w:pStyle w:val="ListBullet"/>
      </w:pPr>
      <w:r>
        <w:t>Never expose one user's profile or resume to another user.</w:t>
      </w:r>
    </w:p>
    <w:p>
      <w:pPr>
        <w:pStyle w:val="ListBullet"/>
      </w:pPr>
      <w:r>
        <w:t>Every AI-generated document must be traceable to a version and prompt/model run.</w:t>
      </w:r>
    </w:p>
    <w:p>
      <w:pPr>
        <w:pStyle w:val="Heading1"/>
      </w:pPr>
      <w:r>
        <w:t>4. User controls</w:t>
      </w:r>
    </w:p>
    <w:p>
      <w:pPr>
        <w:pStyle w:val="ListBullet"/>
      </w:pPr>
      <w:r>
        <w:t>Export profile data.</w:t>
      </w:r>
    </w:p>
    <w:p>
      <w:pPr>
        <w:pStyle w:val="ListBullet"/>
      </w:pPr>
      <w:r>
        <w:t>Delete profile and documents.</w:t>
      </w:r>
    </w:p>
    <w:p>
      <w:pPr>
        <w:pStyle w:val="ListBullet"/>
      </w:pPr>
      <w:r>
        <w:t>Disconnect integrations.</w:t>
      </w:r>
    </w:p>
    <w:p>
      <w:pPr>
        <w:pStyle w:val="ListBullet"/>
      </w:pPr>
      <w:r>
        <w:t>Disable notifications.</w:t>
      </w:r>
    </w:p>
    <w:p>
      <w:pPr>
        <w:pStyle w:val="ListBullet"/>
      </w:pPr>
      <w:r>
        <w:t>Disable AI personalization where practical.</w:t>
      </w:r>
    </w:p>
    <w:p>
      <w:pPr>
        <w:pStyle w:val="ListBullet"/>
      </w:pPr>
      <w:r>
        <w:t>Review/delete saved applications and drafts.</w:t>
      </w:r>
    </w:p>
    <w:p>
      <w:pPr>
        <w:pStyle w:val="ListBullet"/>
      </w:pPr>
      <w:r>
        <w:t>See which evidence supports a recommendation.</w:t>
      </w:r>
    </w:p>
    <w:p>
      <w:pPr>
        <w:pStyle w:val="Heading1"/>
      </w:pPr>
      <w:r>
        <w:t>5. Security testing</w:t>
      </w:r>
    </w:p>
    <w:p>
      <w:pPr>
        <w:pStyle w:val="ListBullet"/>
      </w:pPr>
      <w:r>
        <w:t>Dependency scanning</w:t>
      </w:r>
    </w:p>
    <w:p>
      <w:pPr>
        <w:pStyle w:val="ListBullet"/>
      </w:pPr>
      <w:r>
        <w:t>Secret scanning</w:t>
      </w:r>
    </w:p>
    <w:p>
      <w:pPr>
        <w:pStyle w:val="ListBullet"/>
      </w:pPr>
      <w:r>
        <w:t>API authorization tests</w:t>
      </w:r>
    </w:p>
    <w:p>
      <w:pPr>
        <w:pStyle w:val="ListBullet"/>
      </w:pPr>
      <w:r>
        <w:t>File upload validation</w:t>
      </w:r>
    </w:p>
    <w:p>
      <w:pPr>
        <w:pStyle w:val="ListBullet"/>
      </w:pPr>
      <w:r>
        <w:t>Prompt injection tests for untrusted job descriptions</w:t>
      </w:r>
    </w:p>
    <w:p>
      <w:pPr>
        <w:pStyle w:val="ListBullet"/>
      </w:pPr>
      <w:r>
        <w:t>SSRF protection for fetched URLs</w:t>
      </w:r>
    </w:p>
    <w:p>
      <w:pPr>
        <w:pStyle w:val="ListBullet"/>
      </w:pPr>
      <w:r>
        <w:t>Rate limiting</w:t>
      </w:r>
    </w:p>
    <w:p>
      <w:pPr>
        <w:pStyle w:val="ListBullet"/>
      </w:pPr>
      <w:r>
        <w:t>Abuse monitoring</w:t>
      </w:r>
    </w:p>
    <w:p>
      <w:pPr>
        <w:pStyle w:val="ListBullet"/>
      </w:pPr>
      <w:r>
        <w:t>Browser extension permission review</w:t>
      </w:r>
    </w:p>
    <w:p>
      <w:pPr>
        <w:pStyle w:val="Heading1"/>
      </w:pPr>
      <w:r>
        <w:t>6. Prompt-injection defense</w:t>
      </w:r>
    </w:p>
    <w:p>
      <w:r>
        <w:t>Job descriptions, web pages and uploaded documents are untrusted input. Treat instructions found inside them as data, not system instructions. The model must not execute arbitrary commands or reveal secrets based on document text.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