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f6vj8o40di5l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Screen 1: COO Executive Dashboard</w:t>
      </w:r>
    </w:p>
    <w:p w:rsidR="00000000" w:rsidDel="00000000" w:rsidP="00000000" w:rsidRDefault="00000000" w:rsidRPr="00000000" w14:paraId="00000002">
      <w:pPr>
        <w:spacing w:after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is the first thing your COO sees every morning — a single-page status of the entire business. It contains five layers: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Top KPIs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Total Billed, Total Collected, Pending $, Follow-Up item count, and Collection Rate vs. target. These update automatically whenever a new remittance file is ingested.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Billed vs. Paid bar chart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12 rolling weeks side by side (Billed / Collected / Pending) so the COO can see if the gap is growing or shrinking over time.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Follow-Up donut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breaks down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7251e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money is pending: Paid with Exception, Denied, Underpaid, Not Yet Paid, Recoupment. This tells the COO whether the problem is a billing issue, an authorization issue, or a payer behavior issue.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Insurance payer performance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horizontal bars showing collection rate per payer (UHC, Sentara, Aetna, Molina, etc.). Green = hitting target, yellow = borderline, red = problem payer.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Top open balances table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the five biggest unpaid amounts with client name, gap $, and color-coded status. One glance tells the COO exactly which clients need attention.</w:t>
      </w:r>
    </w:p>
    <w:p w:rsidR="00000000" w:rsidDel="00000000" w:rsidP="00000000" w:rsidRDefault="00000000" w:rsidRPr="00000000" w14:paraId="00000008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COO never needs to touch a spreadsheet — they just open this URL.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fqmvgpfen2nq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Screen 2: Billing Analyst Workbench</w:t>
      </w:r>
    </w:p>
    <w:p w:rsidR="00000000" w:rsidDel="00000000" w:rsidP="00000000" w:rsidRDefault="00000000" w:rsidRPr="00000000" w14:paraId="0000000C">
      <w:pPr>
        <w:spacing w:after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replaces your current weekly recon Excel file as the working surface for the analyst. It is organized around the analyst's actual workflow: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Filters at the top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Service week picker, insurance filter, and a "Follow-Up Only" toggle. When that toggle is on, the queue shrinks from 312 rows to only the 47 items that need action — exactly what your current Excel highlight does, but automatically.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Follow-Up Queue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a sortable list showing Client, Insurer, Billed, Paid, $Gap, Hrs Δ, the reason (Exception / Denied / UC Rate), and two action buttons: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[Review]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(opens the Trizetto link or shows the claim detail)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[Rebill]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(pushes the item to the Rebilling Tracker with one click).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Rebilling Tracker panel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shows every item currently sent for rebill, the denial code that caused it, when it was rebilled, and current status. This replaces your separate manual rebilling tracker spreadsheet.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Client Detail sidebar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clicking any row in the queue shows the full client snapshot on the right: insurance, aide assigned that week, authorized hours, payroll cost, net margin, and TCN. The analyst never needs to go look this up manually.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AI Assistant strip at the bottom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the analyst can type "Which Sentara claims were denied this month?" or "What is still pending from week 2/18?" and get an answer in plain English, sourced from the actual data.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1618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161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Screen 3: Client Ledger Drill-Down</w:t>
      </w:r>
    </w:p>
    <w:p w:rsidR="00000000" w:rsidDel="00000000" w:rsidP="00000000" w:rsidRDefault="00000000" w:rsidRPr="00000000" w14:paraId="00000015">
      <w:pPr>
        <w:spacing w:after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is the "rock bottom" view you asked for — every single payment, positive or negative, for one client across all service weeks. It has three parts: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Weekly trend bar chart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all 52 weeks of billed vs. paid for that client. Immediately reveals if a client has a chronic underpayment pattern (like TOWERS, LINDA) or was only recently affected.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Client summary card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authorized hours, current aide(s), YTD billed, YTD collected, YTD pending, collection rate, and open claim count. This is the "golden record" for that client in one card.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Full payment ledger table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— every transaction in chronological order: date, batch #, TCN, DOS (service week), transaction type (Payment / Recoupment / Rebill), amount charged, amount received, and status. Negative rows (recoupments/clawbacks) appear in red so they're immediately visible.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056222" cy="3118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6222" cy="311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8m349skef5di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Screen 4: AI Chat (Natural Language Q&amp;A)</w:t>
      </w:r>
    </w:p>
    <w:p w:rsidR="00000000" w:rsidDel="00000000" w:rsidP="00000000" w:rsidRDefault="00000000" w:rsidRPr="00000000" w14:paraId="0000001D">
      <w:pPr>
        <w:spacing w:after="120" w:line="390" w:lineRule="auto"/>
        <w:rPr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is a simple chat interface accessible to everyone — COO, COO, billing analyst — with no training required. It connects directly to the Golden Record database and answers questions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4125"/>
        <w:gridCol w:w="3495"/>
        <w:tblGridChange w:id="0">
          <w:tblGrid>
            <w:gridCol w:w="1275"/>
            <w:gridCol w:w="4125"/>
            <w:gridCol w:w="34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"How much are we owed from UHC for Q1?"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Exact dollar amount + count of open claims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"Is our collection rate improving?"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Trend answer with the last 8 weeks of data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"Which clients have hours denied by Sentara?"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List with claim #s and denial codes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"Show me everything open for TOWERS, LINDA"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 ledger summary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"What denial codes are most common this month?"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Ranked list with $ impact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0" w:line="300" w:lineRule="auto"/>
        <w:rPr/>
      </w:pPr>
      <w:bookmarkStart w:colFirst="0" w:colLast="0" w:name="_s8hzet73me6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line="300" w:lineRule="auto"/>
        <w:rPr/>
      </w:pPr>
      <w:bookmarkStart w:colFirst="0" w:colLast="0" w:name="_3ipxfc4aye9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0" w:line="300" w:lineRule="auto"/>
        <w:rPr/>
      </w:pPr>
      <w:bookmarkStart w:colFirst="0" w:colLast="0" w:name="_vzvgqy2tauq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line="300" w:lineRule="auto"/>
        <w:rPr/>
      </w:pPr>
      <w:bookmarkStart w:colFirst="0" w:colLast="0" w:name="_9sunxk63nvm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line="300" w:lineRule="auto"/>
        <w:rPr/>
      </w:pPr>
      <w:bookmarkStart w:colFirst="0" w:colLast="0" w:name="_e2bhg14sg39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line="300" w:lineRule="auto"/>
        <w:rPr/>
      </w:pPr>
      <w:bookmarkStart w:colFirst="0" w:colLast="0" w:name="_pgat657fhr8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line="300" w:lineRule="auto"/>
        <w:rPr/>
      </w:pPr>
      <w:bookmarkStart w:colFirst="0" w:colLast="0" w:name="_934i8g9u52w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0" w:line="300" w:lineRule="auto"/>
        <w:rPr/>
      </w:pPr>
      <w:bookmarkStart w:colFirst="0" w:colLast="0" w:name="_agjhbj4dmx9h" w:id="10"/>
      <w:bookmarkEnd w:id="10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3A">
      <w:pPr>
        <w:spacing w:after="120" w:line="390" w:lineRule="auto"/>
        <w:rPr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Four data sources feed a single Python ETL pipeline. The ETL normalizes client names, deduplicates remittance rows by TCN, and writes everything into a single DuckDB file on your server. The Streamlit app then exposes four screens on top of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546797" cy="3128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6797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bkfokefksyas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The Data Update Lifecycle</w:t>
      </w:r>
    </w:p>
    <w:p w:rsidR="00000000" w:rsidDel="00000000" w:rsidP="00000000" w:rsidRDefault="00000000" w:rsidRPr="00000000" w14:paraId="0000003E">
      <w:pPr>
        <w:spacing w:after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key design principle is that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you never manually copy-paste again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Every Friday after payroll runs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drop the new payroll Excel in a folder → Python auto-ingests it in under 30 seconds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Once a month after remittance download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drop the master remittance Excel in the same folder → Python deduplicates by TCN and updates every affected client record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When a rebill is resolved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→ the next remittance drop automatically picks up the new payment and closes the rebilling tracker item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ul4rm2mdq34v" w:id="12"/>
      <w:bookmarkEnd w:id="1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Phase 1: Manual Ingest (Build Now)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is what we build first. Your team drops files into a watched folder (or Google Drive folder), and the app picks them up. No SFTP, no 835 parsing yet. Specifically: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Payroll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Drop the weekly </w:t>
      </w: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EmpTimeCardReport-PY-MMDDYYYY.xlsx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 into a folder → ETL ingests it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Remittance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Drop the monthly master remittance Excel (like </w:t>
      </w: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V5.1-2026-Remittance...xlsx</w:t>
      </w:r>
      <w:r w:rsidDel="00000000" w:rsidR="00000000" w:rsidRPr="00000000">
        <w:rPr>
          <w:rFonts w:ascii="Cardo" w:cs="Cardo" w:eastAsia="Cardo" w:hAnsi="Cardo"/>
          <w:color w:val="27251e"/>
          <w:sz w:val="24"/>
          <w:szCs w:val="24"/>
          <w:rtl w:val="0"/>
        </w:rPr>
        <w:t xml:space="preserve">) into a folder → ETL ingests it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Weekly Recon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The </w:t>
      </w: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Payroll-Billing-Remittance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file becomes the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7251e"/>
          <w:sz w:val="24"/>
          <w:szCs w:val="24"/>
          <w:rtl w:val="0"/>
        </w:rPr>
        <w:t xml:space="preserve">seed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to bootstrap historical data and validate that the app's calculations match what Yash and Ms. Connie already computed manually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Name Match table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: Loaded from the </w:t>
      </w:r>
      <w:r w:rsidDel="00000000" w:rsidR="00000000" w:rsidRPr="00000000">
        <w:rPr>
          <w:rFonts w:ascii="Courier New" w:cs="Courier New" w:eastAsia="Courier New" w:hAnsi="Courier New"/>
          <w:color w:val="27251e"/>
          <w:sz w:val="21"/>
          <w:szCs w:val="21"/>
          <w:rtl w:val="0"/>
        </w:rPr>
        <w:t xml:space="preserve">Name Match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sheet and maintained inside the app going forward</w:t>
      </w:r>
    </w:p>
    <w:p w:rsidR="00000000" w:rsidDel="00000000" w:rsidP="00000000" w:rsidRDefault="00000000" w:rsidRPr="00000000" w14:paraId="0000004D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golden record is built from these three sources. Everything else — dashboards, analyst workbench, AI Q&amp;A — runs on top of this.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jnuxgoowikld" w:id="13"/>
      <w:bookmarkEnd w:id="1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Phase 2: Automated Ingest (Future Project)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is a separate, well-scoped project with its own testing pipeline: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345"/>
        <w:tblGridChange w:id="0">
          <w:tblGrid>
            <w:gridCol w:w="2550"/>
            <w:gridCol w:w="63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Google Drive →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Google Drive API (service account), watch a specific folder, download new files weekly on payroll run day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Trizetto SFTP → 835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SFTP client (Python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paramiko</w:t>
            </w:r>
            <w:r w:rsidDel="00000000" w:rsidR="00000000" w:rsidRPr="00000000">
              <w:rPr>
                <w:rtl w:val="0"/>
              </w:rPr>
              <w:t xml:space="preserve">), scheduled pull, download 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.remit</w:t>
            </w:r>
            <w:r w:rsidDel="00000000" w:rsidR="00000000" w:rsidRPr="00000000">
              <w:rPr>
                <w:rtl w:val="0"/>
              </w:rPr>
              <w:t xml:space="preserve"> / EDI 835 files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835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EDI 835 is a structured format — parse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  <w:t xml:space="preserve"> segments to extract claim #, TCN, paid amount, denial codes, adjustment reasons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835 → Master Remittance converter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Transform parsed 835 data into the same column format as your current master Excel — this is what replaces the manual monthly download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Dedup + Delta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Since remittance comes in batches and can overlap, compare new 835 against existing golden record by TCN — only update changed records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Run Phase 2 output side-by-side with Phase 1 manual output for 2–3 weeks to validate they match before switching over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835 parsing is the most technically involved piece — denial codes live in </w:t>
      </w:r>
      <w:r w:rsidDel="00000000" w:rsidR="00000000" w:rsidRPr="00000000">
        <w:rPr>
          <w:rFonts w:ascii="Courier New" w:cs="Courier New" w:eastAsia="Courier New" w:hAnsi="Courier New"/>
          <w:color w:val="27251e"/>
          <w:sz w:val="19"/>
          <w:szCs w:val="19"/>
          <w:rtl w:val="0"/>
        </w:rPr>
        <w:t xml:space="preserve">CAS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segments (CO-45, PR-96, etc.) and those map directly to your "Follow Up" reason codes.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