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0"/>
        <w:ind w:left="280" w:right="280"/>
        <w:jc w:val="left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Apache Superset</w:t>
      </w:r>
    </w:p>
    <w:p>
      <w:pPr>
        <w:shd w:fill="1E3A5F" w:val="clear"/>
        <w:spacing w:after="0" w:before="0"/>
        <w:ind w:left="280" w:right="280"/>
      </w:pPr>
      <w:r>
        <w:rPr>
          <w:rFonts w:ascii="Arial" w:cs="Arial" w:eastAsia="Arial" w:hAnsi="Arial"/>
          <w:color w:val="DBEAFE"/>
          <w:sz w:val="32"/>
          <w:szCs w:val="32"/>
        </w:rPr>
        <w:t xml:space="preserve">Connect &amp; Dashboard Guide</w:t>
      </w:r>
    </w:p>
    <w:p>
      <w:pPr>
        <w:shd w:fill="1E3A5F" w:val="clear"/>
        <w:spacing w:after="0" w:before="80"/>
        <w:ind w:left="280" w:right="280"/>
      </w:pPr>
      <w:r>
        <w:rPr>
          <w:rFonts w:ascii="Arial" w:cs="Arial" w:eastAsia="Arial" w:hAnsi="Arial"/>
          <w:i/>
          <w:iCs/>
          <w:color w:val="F59E0B"/>
          <w:sz w:val="20"/>
          <w:szCs w:val="20"/>
        </w:rPr>
        <w:t xml:space="preserve">Tailored to your  delivery_cata  Databricks pipeline</w:t>
      </w:r>
    </w:p>
    <w:p>
      <w:pPr>
        <w:pBdr>
          <w:bottom w:val="single" w:color="F59E0B" w:sz="12"/>
        </w:pBdr>
        <w:shd w:fill="F59E0B" w:val="clear"/>
        <w:spacing w:after="0" w:before="0"/>
      </w:pPr>
      <w:r>
        <w:t xml:space="preserve"/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Step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Step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Step 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Step 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AACCEE"/>
                <w:sz w:val="16"/>
                <w:szCs w:val="16"/>
              </w:rPr>
              <w:t xml:space="preserve">Step 5-6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Filters &amp; Metrics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 — Connect Superset to Databricks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Install the Databricks SQLAlchemy driver in your Superset environment:</w:t>
      </w:r>
    </w:p>
    <w:p>
      <w:pPr>
        <w:spacing w:after="0" w:before="80"/>
      </w:pPr>
      <w:r>
        <w:t xml:space="preserve"/>
      </w:r>
    </w:p>
    <w:p>
      <w:pPr>
        <w:pBdr>
          <w:top w:val="single" w:color="E2E8F0" w:sz="1"/>
          <w:left w:val="single" w:color="2563EB" w:sz="4"/>
          <w:right w:val="single" w:color="E2E8F0" w:sz="1"/>
        </w:pBdr>
        <w:shd w:fill="F1F5F9" w:val="clear"/>
        <w:spacing w:after="100" w:before="10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pip install databricks-sqlalchemy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Superset → Settings → Database Connections → + Database, choose Other and use this connection string:</w:t>
      </w:r>
    </w:p>
    <w:p>
      <w:pPr>
        <w:spacing w:after="0" w:before="80"/>
      </w:pPr>
      <w:r>
        <w:t xml:space="preserve"/>
      </w:r>
    </w:p>
    <w:p>
      <w:pPr>
        <w:pBdr>
          <w:top w:val="single" w:color="E2E8F0" w:sz="1"/>
          <w:left w:val="single" w:color="2563EB" w:sz="4"/>
          <w:right w:val="single" w:color="E2E8F0" w:sz="1"/>
        </w:pBdr>
        <w:shd w:fill="F1F5F9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databricks+connector://token:&lt;your_token&gt;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@&lt;your_workspace&gt;.azuredatabricks.net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/sql/1.0/warehouses/&lt;warehouse_id&gt;</w:t>
      </w:r>
    </w:p>
    <w:p>
      <w:pPr>
        <w:pBdr>
          <w:bottom w:val="single" w:color="E2E8F0" w:sz="1"/>
          <w:left w:val="single" w:color="2563EB" w:sz="4"/>
          <w:right w:val="single" w:color="E2E8F0" w:sz="1"/>
        </w:pBdr>
        <w:shd w:fill="F1F5F9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?catalog=delivery_cata&amp;schema=gold_rpt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Replace the placeholders:</w:t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&lt;your_token&gt;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Your Databricks PAT token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&lt;your_workspace&gt;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e.g. adb-1234567890.12  (found in workspace URL)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&lt;warehouse_id&gt;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SQL Warehouse ID — Databricks → SQL Warehouses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D1FAE5" w:val="clear"/>
        <w:spacing w:after="80" w:before="80"/>
        <w:ind w:left="180" w:right="180"/>
      </w:pPr>
      <w:r>
        <w:rPr>
          <w:rFonts w:ascii="Arial" w:cs="Arial" w:eastAsia="Arial" w:hAnsi="Arial"/>
          <w:color w:val="065F46"/>
          <w:sz w:val="18"/>
          <w:szCs w:val="18"/>
        </w:rPr>
        <w:t xml:space="preserve">✓  After filling in all placeholders: click Test Connection, then Save.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 — Register Datasets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to Datasets → + Dataset. Add these tables. Use gold_rpt schema for dashboards, gold_ai for quick AI lookups: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 Name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Deliveries Fact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gold_rpt.fact_delivery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main charts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 Driver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gold_rpt.dim_driver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Driver filters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 Area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gold_rpt.dim_area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City / pincode filters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 Payment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gold_rpt.dim_payment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Payment charts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 Vehicle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gold_rpt.dim_vehicle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Vehicle charts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Dim Date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gold_rpt.dim_date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Time-series charts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Master Fact (flat)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gold_ai.master_delivery_fact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Simple lookups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F59E0B" w:sz="12"/>
        </w:pBdr>
        <w:shd w:fill="FEF3C7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⚠  For fact_delivery, set the main datetime column to order_date in the dataset settings.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 — Virtual Datasets (Pre-joined Views)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these as Virtual Datasets (SQL Lab → Save as Dataset) so charts never need to write JOINs manually.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vw_delivery_summary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this view for almost all charts. It pre-joins all 7 gold_rpt tables.</w:t>
      </w:r>
    </w:p>
    <w:p>
      <w:pPr>
        <w:spacing w:after="0" w:before="80"/>
      </w:pPr>
      <w:r>
        <w:t xml:space="preserve"/>
      </w:r>
    </w:p>
    <w:p>
      <w:pPr>
        <w:pBdr>
          <w:top w:val="single" w:color="E2E8F0" w:sz="1"/>
          <w:left w:val="single" w:color="2563EB" w:sz="4"/>
          <w:right w:val="single" w:color="E2E8F0" w:sz="1"/>
        </w:pBdr>
        <w:shd w:fill="F1F5F9" w:val="clear"/>
        <w:spacing w:after="0" w:before="10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SELECT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f.delivery_id,  f.order_id,  f.order_status,  f.delivery_status,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f.order_amount, f.payment_amount, f.distance_km,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f.delivery_time_mins, f.delivery_charge,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f.order_date,   f.pickup_time,  f.delivery_time,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dr.driver_name, dr.driver_status,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dc.customer_name, dc.customer_address,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v.vehicle_type,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a.city,  a.pincode,  a.area_name,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p.payment_method, p.payment_status,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dt.year, dt.month, dt.month_name, dt.quarter, dt.day_name, dt.is_weekend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FROM delivery_cata.gold_rpt.fact_delivery f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JOIN delivery_cata.gold_rpt.dim_driver   dr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ON f.driver_sk   = dr.driver_sk   AND dr.is_current = true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JOIN delivery_cata.gold_rpt.dim_customer dc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ON f.customer_sk = dc.customer_sk AND dc.is_current = true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JOIN delivery_cata.gold_rpt.dim_vehicle  v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ON f.vehicle_sk  = v.vehicle_sk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JOIN delivery_cata.gold_rpt.dim_area     a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ON f.area_sk     = a.area_sk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JOIN delivery_cata.gold_rpt.dim_date     dt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ON f.date_sk     = dt.date_sk</w:t>
      </w:r>
    </w:p>
    <w:p>
      <w:pPr>
        <w:pBdr>
          <w:left w:val="single" w:color="2563EB" w:sz="4"/>
          <w:right w:val="single" w:color="E2E8F0" w:sz="1"/>
        </w:pBdr>
        <w:shd w:fill="F1F5F9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LEFT JOIN delivery_cata.gold_rpt.dim_payment p</w:t>
      </w:r>
    </w:p>
    <w:p>
      <w:pPr>
        <w:pBdr>
          <w:bottom w:val="single" w:color="E2E8F0" w:sz="1"/>
          <w:left w:val="single" w:color="2563EB" w:sz="4"/>
          <w:right w:val="single" w:color="E2E8F0" w:sz="1"/>
        </w:pBdr>
        <w:shd w:fill="F1F5F9" w:val="clear"/>
        <w:spacing w:after="100" w:before="0"/>
        <w:ind w:left="2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ON f.payment_sk  = p.payment_sk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4 — Charts to Build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Dashboard 1: Operations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Deliveries by Status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Type: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Pie Chart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Dataset: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vw_delivery_summary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Dimension: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delivery_status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Metric: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COUNT(*)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 Over Time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Type: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Time-series Line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Dataset: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vw_delivery_summary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Time column: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order_date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Time grain: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Month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Metric: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COUNT(*)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Series: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order_status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by City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Type: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Dataset: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vw_delivery_summary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Dimension: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Metric: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SUM(order_amount)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Sort: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Descending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10 Drivers by Deliveries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Type: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Horizontal Bar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Dataset: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vw_delivery_summary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Dimension: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driver_name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Metric: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COUNT(*)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Filter: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delivery_status = 'DELIVERED'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Row limit: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10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Failure Rate by Vehicle Type</w:t>
            </w:r>
            <w:r>
              <w:rPr>
                <w:rFonts w:ascii="Arial" w:cs="Arial" w:eastAsia="Arial" w:hAnsi="Arial"/>
                <w:i/>
                <w:iCs/>
                <w:color w:val="DBEAFE"/>
                <w:sz w:val="17"/>
                <w:szCs w:val="17"/>
              </w:rPr>
              <w:t xml:space="preserve">  — Custom SQL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vehicle_type,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COUNT(*) AS total,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SUM(CASE WHEN delivery_status = 'FAILED' THEN 1 ELSE 0 END) AS failed,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ROUND(100.0 * SUM(CASE WHEN delivery_status = 'FAILED'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THEN 1 ELSE 0 END) / COUNT(*), 1) AS failure_rate_pct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FROM delivery_cata.gold_ai.master_delivery_fact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GROUP BY vehicle_type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ORDER BY failure_rate_pct DESC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Dashboard 2: Revenue &amp; Payments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by Payment Method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Type: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Pie Chart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Dataset: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vw_delivery_summary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Dimension: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payment_method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Metric: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SUM(payment_amount)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Status Breakdown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Type: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Big Number + Pie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Dataset: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vw_delivery_summary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Dimension: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payment_status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Metric: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COUNT(*)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 Trend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Type: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Time-series Area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Dataset: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vw_delivery_summary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Time column: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order_date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Time grain: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Month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Metric: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SUM(order_amount)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Lost — Failed / Refunded Payments</w:t>
            </w:r>
            <w:r>
              <w:rPr>
                <w:rFonts w:ascii="Arial" w:cs="Arial" w:eastAsia="Arial" w:hAnsi="Arial"/>
                <w:i/>
                <w:iCs/>
                <w:color w:val="DBEAFE"/>
                <w:sz w:val="17"/>
                <w:szCs w:val="17"/>
              </w:rPr>
              <w:t xml:space="preserve">  — Custom SQL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payment_status,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ROUND(SUM(payment_amount), 2)  AS total_amount,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COUNT(*)                       AS transaction_count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FROM delivery_cata.gold_ai.master_delivery_fact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WHERE payment_status IN ('FAILED', 'REFUNDED')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GROUP BY payment_status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Dashboard 3: Driver &amp; Area Performance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Success Rate</w:t>
            </w:r>
            <w:r>
              <w:rPr>
                <w:rFonts w:ascii="Arial" w:cs="Arial" w:eastAsia="Arial" w:hAnsi="Arial"/>
                <w:i/>
                <w:iCs/>
                <w:color w:val="DBEAFE"/>
                <w:sz w:val="17"/>
                <w:szCs w:val="17"/>
              </w:rPr>
              <w:t xml:space="preserve">  — Custom SQL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driver_name,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COUNT(*) AS total_deliveries,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SUM(CASE WHEN delivery_status = 'DELIVERED'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THEN 1 ELSE 0 END)                         AS delivered,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ROUND(100.0 * SUM(CASE WHEN delivery_status = 'DELIVERED'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THEN 1 ELSE 0 END) / COUNT(*), 1)          AS success_rate_pct,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ROUND(AVG(distance_km), 1)                     AS avg_distance_km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FROM delivery_cata.gold_ai.master_delivery_fact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GROUP BY driver_name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ORDER BY success_rate_pct DESC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Delivery Time by Vehicle Type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Type: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Dataset: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vw_delivery_summary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Dimension: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vehicle_type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Metric: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AVG(delivery_time_mins)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 by Pincode — Top 20</w:t>
            </w:r>
            <w:r>
              <w:rPr>
                <w:rFonts w:ascii="Arial" w:cs="Arial" w:eastAsia="Arial" w:hAnsi="Arial"/>
                <w:i/>
                <w:iCs/>
                <w:color w:val="DBEAFE"/>
                <w:sz w:val="17"/>
                <w:szCs w:val="17"/>
              </w:rPr>
              <w:t xml:space="preserve">  — Custom SQL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pincode,  city,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COUNT(*)                         AS total_orders,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ROUND(SUM(order_amount), 2)      AS total_revenue,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ROUND(AVG(delivery_charge), 2)   AS avg_delivery_charge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FROM delivery_cata.gold_ai.master_delivery_fact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GROUP BY pincode, city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none" w:color="FFFFFF" w:sz="0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ORDER BY total_orders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563EB" w:sz="4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LIMIT 20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Chart 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Weekend vs Weekday Deliveries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Type: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Big Number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Dataset: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vw_delivery_summary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Dimension: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is_weekend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Metric:  </w:t>
            </w:r>
            <w:r>
              <w:rPr>
                <w:rFonts w:ascii="Courier New" w:cs="Courier New" w:eastAsia="Courier New" w:hAnsi="Courier New"/>
                <w:color w:val="1E3A8A"/>
                <w:sz w:val="18"/>
                <w:szCs w:val="18"/>
              </w:rPr>
              <w:t xml:space="preserve">COUNT(*)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5 — Filters to Add on Each Dashboard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these as Filter Box or Native Filters (Superset 1.x+):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Date range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order_date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 range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City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city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Multi-select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Delivery status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delivery_status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Multi-select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Payment method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Multi-select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Vehicle type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vehicle_type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Multi-select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Driver name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driver_name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Search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6 — Key Metrics on vw_delivery_summary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Dataset → Edit → Metrics tab, add these saved metrics for reuse across all charts: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Name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Expression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total_orders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COUNT(*)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total_revenue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SUM(order_amount)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total_payment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SUM(payment_amount)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avg_order_amount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AVG(order_amount)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avg_distance_km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AVG(distance_km)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avg_delivery_mins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AVG(delivery_time_mins)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delivered_count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SUM(CASE WHEN delivery_status='DELIVERED' THEN 1 ELSE 0 END)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failed_count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SUM(CASE WHEN delivery_status='FAILED' THEN 1 ELSE 0 END)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7"/>
                <w:szCs w:val="17"/>
              </w:rPr>
              <w:t xml:space="preserve">total_delivery_charge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SUM(delivery_charge)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Schema Gotchas &amp; Known Issues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Watch out for these schema-specific behaviours to avoid incorrect charts or broken queries:</w:t>
      </w:r>
    </w:p>
    <w:p>
      <w:pPr>
        <w:spacing w:after="0" w:before="100"/>
      </w:pPr>
      <w:r>
        <w:t xml:space="preserve"/>
      </w:r>
    </w:p>
    <w:p>
      <w:pPr>
        <w:spacing w:after="40" w:before="40"/>
        <w:ind w:left="18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  </w:t>
      </w:r>
      <w:r>
        <w:rPr>
          <w:rFonts w:ascii="Courier New" w:cs="Courier New" w:eastAsia="Courier New" w:hAnsi="Courier New"/>
          <w:b/>
          <w:bCs/>
          <w:color w:val="92400E"/>
          <w:sz w:val="19"/>
          <w:szCs w:val="19"/>
        </w:rPr>
        <w:t xml:space="preserve">pincode  is STRING</w:t>
      </w:r>
    </w:p>
    <w:p>
      <w:pPr>
        <w:pBdr>
          <w:left w:val="single" w:color="F59E0B" w:sz="6"/>
        </w:pBdr>
        <w:shd w:fill="FEF9EE" w:val="clear"/>
        <w:spacing w:after="40" w:before="0"/>
        <w:ind w:left="480" w:right="1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Superset may auto-detect it as numeric. Override the column type to STRING in the dataset editor to avoid broken filters.</w:t>
      </w:r>
    </w:p>
    <w:p>
      <w:pPr>
        <w:spacing w:after="40" w:before="120"/>
        <w:ind w:left="18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  </w:t>
      </w:r>
      <w:r>
        <w:rPr>
          <w:rFonts w:ascii="Courier New" w:cs="Courier New" w:eastAsia="Courier New" w:hAnsi="Courier New"/>
          <w:b/>
          <w:bCs/>
          <w:color w:val="92400E"/>
          <w:sz w:val="19"/>
          <w:szCs w:val="19"/>
        </w:rPr>
        <w:t xml:space="preserve">date_sk  is INT (YYYYMMDD format)</w:t>
      </w:r>
    </w:p>
    <w:p>
      <w:pPr>
        <w:pBdr>
          <w:left w:val="single" w:color="F59E0B" w:sz="6"/>
        </w:pBdr>
        <w:shd w:fill="FEF9EE" w:val="clear"/>
        <w:spacing w:after="40" w:before="0"/>
        <w:ind w:left="480" w:right="1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Never use it as a time column in Superset. Always use order_date or pickup_time for time-series charts.</w:t>
      </w:r>
    </w:p>
    <w:p>
      <w:pPr>
        <w:spacing w:after="40" w:before="120"/>
        <w:ind w:left="18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  </w:t>
      </w:r>
      <w:r>
        <w:rPr>
          <w:rFonts w:ascii="Courier New" w:cs="Courier New" w:eastAsia="Courier New" w:hAnsi="Courier New"/>
          <w:b/>
          <w:bCs/>
          <w:color w:val="92400E"/>
          <w:sz w:val="19"/>
          <w:szCs w:val="19"/>
        </w:rPr>
        <w:t xml:space="preserve">SCD-2 history in dim_driver / dim_customer</w:t>
      </w:r>
    </w:p>
    <w:p>
      <w:pPr>
        <w:pBdr>
          <w:left w:val="single" w:color="F59E0B" w:sz="6"/>
        </w:pBdr>
        <w:shd w:fill="FEF9EE" w:val="clear"/>
        <w:spacing w:after="40" w:before="0"/>
        <w:ind w:left="480" w:right="1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These tables contain historical versions. Always filter is_current = true in virtual datasets (already done in vw_delivery_summary).</w:t>
      </w:r>
    </w:p>
    <w:p>
      <w:pPr>
        <w:spacing w:after="40" w:before="120"/>
        <w:ind w:left="18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  </w:t>
      </w:r>
      <w:r>
        <w:rPr>
          <w:rFonts w:ascii="Courier New" w:cs="Courier New" w:eastAsia="Courier New" w:hAnsi="Courier New"/>
          <w:b/>
          <w:bCs/>
          <w:color w:val="92400E"/>
          <w:sz w:val="19"/>
          <w:szCs w:val="19"/>
        </w:rPr>
        <w:t xml:space="preserve">master_delivery_fact — only ~2,007 rows</w:t>
      </w:r>
    </w:p>
    <w:p>
      <w:pPr>
        <w:pBdr>
          <w:left w:val="single" w:color="F59E0B" w:sz="6"/>
        </w:pBdr>
        <w:shd w:fill="FEF9EE" w:val="clear"/>
        <w:spacing w:after="40" w:before="0"/>
        <w:ind w:left="480" w:right="1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Use it only for simple single-table charts. For trend analysis or large aggregations, use fact_delivery + dim tables.</w:t>
      </w:r>
    </w:p>
    <w:p>
      <w:pPr>
        <w:spacing w:after="40" w:before="120"/>
        <w:ind w:left="18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⚠  </w:t>
      </w:r>
      <w:r>
        <w:rPr>
          <w:rFonts w:ascii="Courier New" w:cs="Courier New" w:eastAsia="Courier New" w:hAnsi="Courier New"/>
          <w:b/>
          <w:bCs/>
          <w:color w:val="92400E"/>
          <w:sz w:val="19"/>
          <w:szCs w:val="19"/>
        </w:rPr>
        <w:t xml:space="preserve">delivery_charge = 9999.0  (data quality artefact)</w:t>
      </w:r>
    </w:p>
    <w:p>
      <w:pPr>
        <w:pBdr>
          <w:left w:val="single" w:color="F59E0B" w:sz="6"/>
        </w:pBdr>
        <w:shd w:fill="FEF9EE" w:val="clear"/>
        <w:spacing w:after="40" w:before="0"/>
        <w:ind w:left="480" w:right="18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a filter  delivery_charge &lt; 500  on all revenue charts to avoid skew from this outlier value.</w:t>
      </w:r>
    </w:p>
    <w:p>
      <w:pPr>
        <w:spacing w:after="0" w:before="240"/>
      </w:pPr>
      <w:r>
        <w:t xml:space="preserve"/>
      </w:r>
    </w:p>
    <w:p>
      <w:pPr>
        <w:shd w:fill="1E3A5F" w:val="clear"/>
        <w:spacing w:after="0" w:before="200"/>
        <w:ind w:left="0" w:right="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delivery_cata  ·  gold_rpt  ·  gold_ai  ·  Apache Superset</w:t>
      </w:r>
    </w:p>
    <w:p>
      <w:pPr>
        <w:shd w:fill="1E3A5F" w:val="clear"/>
        <w:spacing w:after="0" w:before="0"/>
        <w:ind w:left="0" w:right="0"/>
        <w:jc w:val="center"/>
      </w:pPr>
      <w:r>
        <w:rPr>
          <w:rFonts w:ascii="Arial" w:cs="Arial" w:eastAsia="Arial" w:hAnsi="Arial"/>
          <w:i/>
          <w:iCs/>
          <w:color w:val="DBEAFE"/>
          <w:sz w:val="16"/>
          <w:szCs w:val="16"/>
        </w:rPr>
        <w:t xml:space="preserve">Powered by Databricks  +  Delta Lake  +  Apache Spark</w:t>
      </w:r>
    </w:p>
    <w:p>
      <w:pPr>
        <w:shd w:fill="F59E0B" w:val="clear"/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delivery_cata  |  gold_rpt  |  gold_ai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E3A5F" w:val="clear"/>
      <w:spacing w:after="100" w:before="100"/>
      <w:ind w:left="160" w:right="160"/>
    </w:pPr>
    <w:r>
      <w:rPr>
        <w:rFonts w:ascii="Arial" w:cs="Arial" w:eastAsia="Arial" w:hAnsi="Arial"/>
        <w:b/>
        <w:bCs/>
        <w:color w:val="FFFFFF"/>
        <w:sz w:val="17"/>
        <w:szCs w:val="17"/>
      </w:rPr>
      <w:t xml:space="preserve">Delivery Analytics Platform  </w:t>
    </w:r>
    <w:r>
      <w:rPr>
        <w:rFonts w:ascii="Arial" w:cs="Arial" w:eastAsia="Arial" w:hAnsi="Arial"/>
        <w:color w:val="DBEAFE"/>
        <w:sz w:val="17"/>
        <w:szCs w:val="17"/>
      </w:rPr>
      <w:t xml:space="preserve">| Apache Superset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2563EB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000" w:hanging="280"/>
      </w:pPr>
      <w:rPr>
        <w:rFonts w:ascii="Arial" w:cs="Arial" w:eastAsia="Arial" w:hAnsi="Arial"/>
        <w:color w:val="6B7280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b/>
        <w:bCs/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2026-04-01T05:54:24.413Z</dcterms:created>
  <dcterms:modified xsi:type="dcterms:W3CDTF">2026-04-01T05:54:24.414Z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