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ab/>
        <w:tab/>
        <w:tab/>
        <w:tab/>
        <w:t>Terms and Conditions</w:t>
      </w:r>
      <w:r/>
    </w:p>
    <w:p>
      <w:pPr>
        <w:pStyle w:val="ListNumber"/>
        <w:spacing w:after="600"/>
      </w:pPr>
      <w:r>
        <w:t xml:space="preserve"> Your grade/band and designation will be as per details mentioned i this letter. However, it may be noted that designations jobs grades/bands could change  from time depending on Company requirements and in accordance with HR policies. </w:t>
      </w:r>
      <w:r/>
    </w:p>
    <w:p>
      <w:pPr>
        <w:pStyle w:val="ListNumber"/>
      </w:pPr>
      <w:r>
        <w:t xml:space="preserve"> The Company may transfer you across function / location / affiliates as per its business requirements. You may be required to work on matters pertaining to the Company and /or its affitiates, as decided and communicated by the Company from time to time.</w:t>
      </w:r>
      <w:r/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