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k33idterq4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4: Database Schema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92jw5yfzqz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utilizes PostgreSQL via Supabase. It integrates standard relational constraints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for embedding storage. The schema, managed by Harini, ensures absolute data integrity between weekly goals, daily tasks, and unstructured chat data.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4fsvud91vr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Table Definitions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my1es602ta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Table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authentication and role information.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Primary Key): Maps to Auth.users.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(Text, Not Null): Full name.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(Text, Not Null):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('team_lead', 'team_member')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(Timestamptz, Default Now).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65s7buqi3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tasks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Hierarchical table managing weekly goals and daily objectives.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Primary Key).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assigned_to</w:t>
      </w:r>
      <w:r w:rsidDel="00000000" w:rsidR="00000000" w:rsidRPr="00000000">
        <w:rPr>
          <w:rtl w:val="0"/>
        </w:rPr>
        <w:t xml:space="preserve"> (UUID, Foreign Key -&gt; users.id).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(Text, Not Null).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(Text).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(Text, Not Null):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('weekly_goal', 'daily_task')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(Text, Not Null):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('pending', 'submitted', 'approved', 'rejected')</w:t>
      </w:r>
      <w:r w:rsidDel="00000000" w:rsidR="00000000" w:rsidRPr="00000000">
        <w:rPr>
          <w:rtl w:val="0"/>
        </w:rPr>
        <w:t xml:space="preserve">.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submission_notes</w:t>
      </w:r>
      <w:r w:rsidDel="00000000" w:rsidR="00000000" w:rsidRPr="00000000">
        <w:rPr>
          <w:rtl w:val="0"/>
        </w:rPr>
        <w:t xml:space="preserve"> (Text): Populated by the team member upon submission.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(UUID, Foreign Key -&gt; tasks.id): Connects a daily task to its parent weekly goal.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ziwgxgepdk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chat_sessions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chat_messages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Tables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the context window for the digital twin's memory.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chat_sessions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Primary Key).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team_member_id</w:t>
      </w:r>
      <w:r w:rsidDel="00000000" w:rsidR="00000000" w:rsidRPr="00000000">
        <w:rPr>
          <w:rtl w:val="0"/>
        </w:rPr>
        <w:t xml:space="preserve"> (UUID, Foreign Key).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chat_messages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Primary Key).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 (UUID, Foreign Key -&gt; chat_sessions.id).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sender_id</w:t>
      </w:r>
      <w:r w:rsidDel="00000000" w:rsidR="00000000" w:rsidRPr="00000000">
        <w:rPr>
          <w:rtl w:val="0"/>
        </w:rPr>
        <w:t xml:space="preserve"> (UUID, Nullable): Null if sent by the twin.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sender_type</w:t>
      </w:r>
      <w:r w:rsidDel="00000000" w:rsidR="00000000" w:rsidRPr="00000000">
        <w:rPr>
          <w:rtl w:val="0"/>
        </w:rPr>
        <w:t xml:space="preserve"> (Text):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('human', 'twin')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(Text, Not Null): The actual message payload.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associated_task_id</w:t>
      </w:r>
      <w:r w:rsidDel="00000000" w:rsidR="00000000" w:rsidRPr="00000000">
        <w:rPr>
          <w:rtl w:val="0"/>
        </w:rPr>
        <w:t xml:space="preserve"> (UUID, Foreign Key): Links chat directly to a specific evaluation.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acnc3q9d5a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lead_style_embeddings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Table (Vector DB)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of the RAG pipeline.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Primary Key).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context_trigger</w:t>
      </w:r>
      <w:r w:rsidDel="00000000" w:rsidR="00000000" w:rsidRPr="00000000">
        <w:rPr>
          <w:rtl w:val="0"/>
        </w:rPr>
        <w:t xml:space="preserve"> (Text): The prompt or situation from the teammate.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lead_response</w:t>
      </w:r>
      <w:r w:rsidDel="00000000" w:rsidR="00000000" w:rsidRPr="00000000">
        <w:rPr>
          <w:rtl w:val="0"/>
        </w:rPr>
        <w:t xml:space="preserve"> (Text): The historical response from Jaswanth.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(Vector 1536):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column storing embeddings generated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text-embedding-3-small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c7b36yt022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Row Level Security (RLS) Policies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their own tasks and chat sessions.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task status to 'submitted'. Cannot update task descriptions or scopes.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Twin (Service Role):</w:t>
      </w:r>
      <w:r w:rsidDel="00000000" w:rsidR="00000000" w:rsidRPr="00000000">
        <w:rPr>
          <w:rtl w:val="0"/>
        </w:rPr>
        <w:t xml:space="preserve"> Bypasses RLS to evaluate tasks, insert chat messages, and update task statuses to 'approved' or 'rejected'. """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html_template = f"""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th91lggfq2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Generate PDF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pdf_path = "/mnt/data/Jaswanth_Digital_Twin_Architecture.pdf" HTML(string=html_template).write_pdf(pdf_path)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skiyqaq6qz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Generate Markdown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md_path = "/mnt/data/Jaswanth_Digital_Twin_Architecture.md" with open(md_path, "w", encoding="utf-8") as f: f.write(md_content)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print(f"Generated PDF: {pdf_path}") print(f"Generated MD: {md_path}")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PDF and Markdown files are ready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[file-tag: code-generated-file-1-1779878057694453248]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[file-tag: code-generated-file-0-1779878057694448128]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have generated four comprehensive, highly detailed documents perfectly suited for copying and pasting into your internal wiki or Confluence space.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find the raw Markdown file (`.md`) which makes it incredibly easy to copy-paste the text, syntax-highlighted code blocks, and formatting directly into your documentation tools. I have also provided a polished, deeply detailed PDF matching a minimalist, glassmorphism aesthetic that you can share immediately with stakeholders or team members.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documentation includes: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 **High-Level Architecture (HLA):** Covers the executive summary, component responsibilities (distributed across frontend, backend, schemas, and ingestion), and a clear text-based data flow diagram of the webhook event cycle.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 **Low-Level Architecture (LLA):** Breaks down the LangGraph state schema, the specific execution routing of the Evaluator and Persona nodes, failure modes, and the Supabase triggers.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 **API Contracts:** Provides the exact JSON request/response payloads, header requirements, endpoint URLs, and extensibility wrappers for the FastAPI backend.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4.  **Database Schema:** Details the exact PostgreSQL table configurations for Supabase, handli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