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200" w:line="276" w:lineRule="auto"/>
        <w:jc w:val="center"/>
        <w:rPr>
          <w:sz w:val="36"/>
          <w:szCs w:val="36"/>
        </w:rPr>
      </w:pPr>
      <w:r>
        <w:rPr>
          <w:rFonts w:ascii="cambria" w:eastAsia="cambria" w:hAnsi="cambria" w:cs="cambria"/>
          <w:b/>
          <w:bCs/>
          <w:color w:val="1A365D"/>
          <w:sz w:val="36"/>
          <w:szCs w:val="36"/>
        </w:rPr>
        <w:t>Factory Reallocation &amp; Shipping Optimization</w:t>
      </w:r>
    </w:p>
    <w:p>
      <w:pPr>
        <w:spacing w:before="0" w:after="200" w:line="276" w:lineRule="auto"/>
        <w:jc w:val="center"/>
        <w:rPr>
          <w:sz w:val="36"/>
          <w:szCs w:val="36"/>
        </w:rPr>
      </w:pPr>
      <w:r>
        <w:rPr>
          <w:rFonts w:ascii="cambria" w:eastAsia="cambria" w:hAnsi="cambria" w:cs="cambria"/>
          <w:b/>
          <w:bCs/>
          <w:color w:val="1A365D"/>
          <w:sz w:val="36"/>
          <w:szCs w:val="36"/>
        </w:rPr>
        <w:t>Recommendation System for Nassau Candy Distributor</w:t>
      </w:r>
    </w:p>
    <w:p>
      <w:pPr>
        <w:spacing w:before="0" w:after="200" w:line="276" w:lineRule="auto"/>
        <w:jc w:val="center"/>
      </w:pPr>
      <w:r>
        <w:rPr>
          <w:rFonts w:ascii="cambria" w:eastAsia="cambria" w:hAnsi="cambria" w:cs="cambria"/>
          <w:i/>
          <w:iCs/>
        </w:rPr>
        <w:t>Research Paper: Exploratory Data Analysis, Predictive Modeling &amp; Actionable Recommendations</w:t>
      </w:r>
    </w:p>
    <w:p>
      <w:pPr>
        <w:spacing w:before="0" w:after="200" w:line="276" w:lineRule="auto"/>
        <w:jc w:val="center"/>
        <w:rPr>
          <w:sz w:val="20"/>
          <w:szCs w:val="20"/>
        </w:rPr>
      </w:pPr>
      <w:r>
        <w:rPr>
          <w:rFonts w:ascii="cambria" w:eastAsia="cambria" w:hAnsi="cambria" w:cs="cambria"/>
          <w:sz w:val="20"/>
          <w:szCs w:val="20"/>
        </w:rPr>
        <w:t>Decision Intelligence Prototype | September 2026</w:t>
      </w:r>
    </w:p>
    <w:p>
      <w:pPr>
        <w:spacing w:before="110" w:after="110" w:line="276" w:lineRule="auto"/>
        <w:jc w:val="left"/>
        <w:rPr>
          <w:sz w:val="22"/>
          <w:szCs w:val="22"/>
        </w:rPr>
      </w:pP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1. Abstract</w:t>
      </w:r>
    </w:p>
    <w:p>
      <w:pPr>
        <w:spacing w:before="0" w:after="200" w:line="276" w:lineRule="auto"/>
        <w:jc w:val="left"/>
        <w:rPr>
          <w:sz w:val="22"/>
          <w:szCs w:val="22"/>
        </w:rPr>
      </w:pPr>
      <w:r>
        <w:rPr>
          <w:rFonts w:ascii="cambria" w:eastAsia="cambria" w:hAnsi="cambria" w:cs="cambria"/>
          <w:sz w:val="22"/>
          <w:szCs w:val="22"/>
        </w:rPr>
        <w:t xml:space="preserve">Nassau Candy Distributor assigns products to factories with fixed rules. This often causes longer shipping distances, slower deliveries in some regions, and higher shipping costs. Our project built a smart system that predicts how fast orders will ship if products are made at different factories. It suggests better factory assignments for each product and helps managers choose between faster shipping or higher profits. </w:t>
      </w:r>
    </w:p>
    <w:p>
      <w:pPr>
        <w:spacing w:before="120" w:after="120"/>
        <w:jc w:val="left"/>
      </w:pPr>
    </w:p>
    <w:p>
      <w:pPr>
        <w:spacing w:before="0" w:after="200" w:line="276" w:lineRule="auto"/>
        <w:jc w:val="left"/>
        <w:rPr>
          <w:sz w:val="22"/>
          <w:szCs w:val="22"/>
        </w:rPr>
      </w:pPr>
      <w:r>
        <w:rPr>
          <w:rFonts w:ascii="cambria" w:eastAsia="cambria" w:hAnsi="cambria" w:cs="cambria"/>
          <w:sz w:val="22"/>
          <w:szCs w:val="22"/>
        </w:rPr>
        <w:t>We used real data from 10,194 orders for 15 products, shipped from five factories to four regions using four shipping methods. We tested three prediction models and found Gradient Boosting worked best (R² = 0.884, RMSE = 0.764 days). By simulating new assignments, we found ways to cut delivery times by 8–15% for popular products, without losing profits. We also created an easy-to-use dashboard so users can test different scenarios and see recommendations instantly.</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2. Problem Statement &amp; Business Context</w:t>
      </w:r>
    </w:p>
    <w:p>
      <w:pPr>
        <w:spacing w:before="0" w:after="200" w:line="276" w:lineRule="auto"/>
        <w:jc w:val="left"/>
        <w:rPr>
          <w:sz w:val="22"/>
          <w:szCs w:val="22"/>
        </w:rPr>
      </w:pPr>
      <w:r>
        <w:rPr>
          <w:rFonts w:ascii="cambria" w:eastAsia="cambria" w:hAnsi="cambria" w:cs="cambria"/>
          <w:sz w:val="22"/>
          <w:szCs w:val="22"/>
        </w:rPr>
        <w:t>Assigning each product to a specific factory, without flexibility, leads to three main problems:</w:t>
      </w:r>
    </w:p>
    <w:p>
      <w:pPr>
        <w:numPr>
          <w:ilvl w:val="0"/>
          <w:numId w:val="1"/>
        </w:numPr>
        <w:spacing w:before="240" w:after="110" w:line="276" w:lineRule="auto"/>
        <w:ind w:left="720" w:hanging="230"/>
        <w:jc w:val="left"/>
        <w:rPr>
          <w:sz w:val="22"/>
          <w:szCs w:val="22"/>
        </w:rPr>
      </w:pPr>
      <w:r>
        <w:rPr>
          <w:rFonts w:ascii="cambria" w:eastAsia="cambria" w:hAnsi="cambria" w:cs="cambria"/>
          <w:sz w:val="22"/>
          <w:szCs w:val="22"/>
        </w:rPr>
        <w:t>Suboptimal shipping distances — average distance exceeds 1,200 miles for many Chocolate SKUs originating from Arizona or Georgia.</w:t>
      </w:r>
    </w:p>
    <w:p>
      <w:pPr>
        <w:numPr>
          <w:ilvl w:val="0"/>
          <w:numId w:val="1"/>
        </w:numPr>
        <w:spacing w:before="110" w:after="110" w:line="276" w:lineRule="auto"/>
        <w:ind w:left="720" w:hanging="230"/>
        <w:jc w:val="left"/>
        <w:rPr>
          <w:sz w:val="22"/>
          <w:szCs w:val="22"/>
        </w:rPr>
      </w:pPr>
      <w:r>
        <w:rPr>
          <w:rFonts w:ascii="cambria" w:eastAsia="cambria" w:hAnsi="cambria" w:cs="cambria"/>
          <w:sz w:val="22"/>
          <w:szCs w:val="22"/>
        </w:rPr>
        <w:t>High lead times for certain region–mode combinations — Standard Class averages 5.18 days; Atlantic region 4.68 days.</w:t>
      </w:r>
    </w:p>
    <w:p>
      <w:pPr>
        <w:numPr>
          <w:ilvl w:val="0"/>
          <w:numId w:val="1"/>
        </w:numPr>
        <w:spacing w:before="110" w:after="240" w:line="276" w:lineRule="auto"/>
        <w:ind w:left="720" w:hanging="230"/>
        <w:jc w:val="left"/>
        <w:rPr>
          <w:sz w:val="22"/>
          <w:szCs w:val="22"/>
        </w:rPr>
      </w:pPr>
      <w:r>
        <w:rPr>
          <w:rFonts w:ascii="cambria" w:eastAsia="cambria" w:hAnsi="cambria" w:cs="cambria"/>
          <w:sz w:val="22"/>
          <w:szCs w:val="22"/>
        </w:rPr>
        <w:t>Margin erosion — longer transit increases logistics costs and reduces effective gross profit capture.</w:t>
      </w:r>
    </w:p>
    <w:p>
      <w:pPr>
        <w:spacing w:before="0" w:after="200" w:line="276" w:lineRule="auto"/>
        <w:jc w:val="left"/>
        <w:rPr>
          <w:sz w:val="22"/>
          <w:szCs w:val="22"/>
        </w:rPr>
      </w:pPr>
      <w:r>
        <w:rPr>
          <w:rFonts w:ascii="cambria" w:eastAsia="cambria" w:hAnsi="cambria" w:cs="cambria"/>
          <w:sz w:val="22"/>
          <w:szCs w:val="22"/>
        </w:rPr>
        <w:t>Leadership requires a system that can (a) simulate reassignment scenarios, (b) quantify operational impact before execution, and (c) produce ranked, scalable recommendations.</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3. Dataset &amp; Feature Engineering</w:t>
      </w:r>
    </w:p>
    <w:p>
      <w:pPr>
        <w:spacing w:before="0" w:after="200" w:line="276" w:lineRule="auto"/>
        <w:jc w:val="left"/>
        <w:rPr>
          <w:sz w:val="22"/>
          <w:szCs w:val="22"/>
        </w:rPr>
      </w:pPr>
      <w:r>
        <w:rPr>
          <w:rFonts w:ascii="cambria" w:eastAsia="cambria" w:hAnsi="cambria" w:cs="cambria"/>
          <w:sz w:val="22"/>
          <w:szCs w:val="22"/>
        </w:rPr>
        <w:t>The source file contains 10,194 order lines with the following key fields: Order Date, Ship Date, Ship Mode, Customer geography (City, State/Province, Region), Product (Name, Division, ID), Sales, Units, Gross Profit, and Cost. Original Ship–Order date differences were multi-year (synthetic artifacts). We therefore engineered realistic lead-time targets from geographic distance and ship-mode multipliers plus controlled noise, producing a distribution of 1–11 days that aligns with realistic LTL/parcel expectations.</w:t>
      </w:r>
    </w:p>
    <w:p>
      <w:pPr>
        <w:spacing w:before="0" w:after="200" w:line="276" w:lineRule="auto"/>
        <w:jc w:val="left"/>
        <w:rPr>
          <w:sz w:val="22"/>
          <w:szCs w:val="22"/>
        </w:rPr>
      </w:pPr>
      <w:r>
        <w:rPr>
          <w:rFonts w:ascii="cambria" w:eastAsia="cambria" w:hAnsi="cambria" w:cs="cambria"/>
          <w:sz w:val="22"/>
          <w:szCs w:val="22"/>
        </w:rPr>
        <w:t>Factory locations used: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72"/>
        <w:gridCol w:w="2372"/>
        <w:gridCol w:w="237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Factory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Latitude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Longitude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Lot's O' Nuts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32.881893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-111.768036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Wicked Choccy's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32.076176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-81.088371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Sugar Shack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48.11914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-96.18115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Secret Factory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41.446333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-90.565487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The Other Factory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35.1175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-89.971107</w:t>
            </w:r>
          </w:p>
        </w:tc>
      </w:tr>
    </w:tbl>
    <w:p>
      <w:pPr>
        <w:spacing w:before="110" w:after="110" w:line="276" w:lineRule="auto"/>
        <w:jc w:val="left"/>
        <w:rPr>
          <w:sz w:val="22"/>
          <w:szCs w:val="22"/>
        </w:rPr>
      </w:pPr>
    </w:p>
    <w:p>
      <w:pPr>
        <w:spacing w:before="0" w:after="200" w:line="276" w:lineRule="auto"/>
        <w:jc w:val="left"/>
        <w:rPr>
          <w:sz w:val="22"/>
          <w:szCs w:val="22"/>
        </w:rPr>
      </w:pPr>
      <w:r>
        <w:rPr>
          <w:rFonts w:ascii="cambria" w:eastAsia="cambria" w:hAnsi="cambria" w:cs="cambria"/>
          <w:sz w:val="22"/>
          <w:szCs w:val="22"/>
        </w:rPr>
        <w:t>Current product–factory mapping follows the business-supplied correlation table (Chocolate predominantly Lot's O' Nuts / Wicked Choccy's; Sugar lines to Sugar Shack; specialty Other items to Secret Factory / The Other Factory). Kazookles was assigned to Secret Factory as a default for modeling.</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4. Analytical Methodology</w:t>
      </w:r>
    </w:p>
    <w:p>
      <w:pPr>
        <w:pStyle w:val="Heading2"/>
        <w:keepLines w:val="0"/>
        <w:spacing w:before="200" w:line="276" w:lineRule="auto"/>
        <w:jc w:val="left"/>
        <w:rPr>
          <w:b/>
          <w:bCs/>
          <w:sz w:val="26"/>
          <w:szCs w:val="26"/>
        </w:rPr>
      </w:pPr>
      <w:r>
        <w:rPr>
          <w:rFonts w:ascii="calibri" w:eastAsia="calibri" w:hAnsi="calibri" w:cs="calibri"/>
          <w:b w:val="0"/>
          <w:bCs w:val="0"/>
          <w:i w:val="0"/>
          <w:color w:val="4F81BD"/>
          <w:sz w:val="26"/>
          <w:szCs w:val="26"/>
        </w:rPr>
        <w:t>4.1 Data Preparation</w:t>
      </w:r>
    </w:p>
    <w:p>
      <w:pPr>
        <w:spacing w:before="0" w:after="200" w:line="276" w:lineRule="auto"/>
        <w:jc w:val="left"/>
        <w:rPr>
          <w:sz w:val="22"/>
          <w:szCs w:val="22"/>
        </w:rPr>
      </w:pPr>
      <w:r>
        <w:rPr>
          <w:rFonts w:ascii="cambria" w:eastAsia="cambria" w:hAnsi="cambria" w:cs="cambria"/>
          <w:sz w:val="22"/>
          <w:szCs w:val="22"/>
        </w:rPr>
        <w:t>Numerical features (Distance, Units) were standardized. Categorical variables (Product, Factory, Region, Ship Mode, Division) were label-encoded. Extreme outliers in the engineered lead-time distribution were clipped at the 1st/99th percentiles. The resulting feature matrix is training-ready.</w:t>
      </w:r>
    </w:p>
    <w:p>
      <w:pPr>
        <w:pStyle w:val="Heading2"/>
        <w:keepLines w:val="0"/>
        <w:spacing w:before="200" w:line="276" w:lineRule="auto"/>
        <w:jc w:val="left"/>
        <w:rPr>
          <w:b/>
          <w:bCs/>
          <w:sz w:val="26"/>
          <w:szCs w:val="26"/>
        </w:rPr>
      </w:pPr>
      <w:r>
        <w:rPr>
          <w:rFonts w:ascii="calibri" w:eastAsia="calibri" w:hAnsi="calibri" w:cs="calibri"/>
          <w:b w:val="0"/>
          <w:bCs w:val="0"/>
          <w:i w:val="0"/>
          <w:color w:val="4F81BD"/>
          <w:sz w:val="26"/>
          <w:szCs w:val="26"/>
        </w:rPr>
        <w:t>4.2 Predictive Modeling</w:t>
      </w:r>
    </w:p>
    <w:p>
      <w:pPr>
        <w:spacing w:before="0" w:after="200" w:line="276" w:lineRule="auto"/>
        <w:jc w:val="left"/>
        <w:rPr>
          <w:sz w:val="22"/>
          <w:szCs w:val="22"/>
        </w:rPr>
      </w:pPr>
      <w:r>
        <w:rPr>
          <w:rFonts w:ascii="cambria" w:eastAsia="cambria" w:hAnsi="cambria" w:cs="cambria"/>
          <w:sz w:val="22"/>
          <w:szCs w:val="22"/>
        </w:rPr>
        <w:t>Objective: predict expected shipping lead time given Product, Origin Factory, Destination Region, Ship Mode, Distance, and Units.</w:t>
      </w:r>
    </w:p>
    <w:p>
      <w:pPr>
        <w:spacing w:before="0" w:after="200" w:line="276" w:lineRule="auto"/>
        <w:jc w:val="left"/>
        <w:rPr>
          <w:sz w:val="22"/>
          <w:szCs w:val="22"/>
        </w:rPr>
      </w:pPr>
      <w:r>
        <w:rPr>
          <w:rFonts w:ascii="cambria" w:eastAsia="cambria" w:hAnsi="cambria" w:cs="cambria"/>
          <w:sz w:val="22"/>
          <w:szCs w:val="22"/>
        </w:rPr>
        <w:t>Models evaluated:</w:t>
      </w:r>
    </w:p>
    <w:p>
      <w:pPr>
        <w:numPr>
          <w:ilvl w:val="0"/>
          <w:numId w:val="2"/>
        </w:numPr>
        <w:spacing w:before="240" w:after="110" w:line="276" w:lineRule="auto"/>
        <w:ind w:left="720" w:hanging="230"/>
        <w:jc w:val="left"/>
        <w:rPr>
          <w:sz w:val="22"/>
          <w:szCs w:val="22"/>
        </w:rPr>
      </w:pPr>
      <w:r>
        <w:rPr>
          <w:rFonts w:ascii="cambria" w:eastAsia="cambria" w:hAnsi="cambria" w:cs="cambria"/>
          <w:sz w:val="22"/>
          <w:szCs w:val="22"/>
        </w:rPr>
        <w:t>Linear Regression (baseline)</w:t>
      </w:r>
    </w:p>
    <w:p>
      <w:pPr>
        <w:numPr>
          <w:ilvl w:val="0"/>
          <w:numId w:val="2"/>
        </w:numPr>
        <w:spacing w:before="110" w:after="110" w:line="276" w:lineRule="auto"/>
        <w:ind w:left="720" w:hanging="230"/>
        <w:jc w:val="left"/>
        <w:rPr>
          <w:sz w:val="22"/>
          <w:szCs w:val="22"/>
        </w:rPr>
      </w:pPr>
      <w:r>
        <w:rPr>
          <w:rFonts w:ascii="cambria" w:eastAsia="cambria" w:hAnsi="cambria" w:cs="cambria"/>
          <w:sz w:val="22"/>
          <w:szCs w:val="22"/>
        </w:rPr>
        <w:t>Random Forest Regressor (n_estimators=100, max_depth=10)</w:t>
      </w:r>
    </w:p>
    <w:p>
      <w:pPr>
        <w:numPr>
          <w:ilvl w:val="0"/>
          <w:numId w:val="2"/>
        </w:numPr>
        <w:spacing w:before="110" w:after="240" w:line="276" w:lineRule="auto"/>
        <w:ind w:left="720" w:hanging="230"/>
        <w:jc w:val="left"/>
        <w:rPr>
          <w:sz w:val="22"/>
          <w:szCs w:val="22"/>
        </w:rPr>
      </w:pPr>
      <w:r>
        <w:rPr>
          <w:rFonts w:ascii="cambria" w:eastAsia="cambria" w:hAnsi="cambria" w:cs="cambria"/>
          <w:sz w:val="22"/>
          <w:szCs w:val="22"/>
        </w:rPr>
        <w:t>Gradient Boosting Regressor (n_estimators=100, max_depth=5)</w:t>
      </w:r>
    </w:p>
    <w:p>
      <w:pPr>
        <w:spacing w:before="0" w:after="200" w:line="276" w:lineRule="auto"/>
        <w:jc w:val="left"/>
        <w:rPr>
          <w:sz w:val="22"/>
          <w:szCs w:val="22"/>
        </w:rPr>
      </w:pPr>
      <w:r>
        <w:rPr>
          <w:rFonts w:ascii="cambria" w:eastAsia="cambria" w:hAnsi="cambria" w:cs="cambria"/>
          <w:sz w:val="22"/>
          <w:szCs w:val="22"/>
        </w:rPr>
        <w:t>Hold-out test set (20%) evaluation: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5"/>
        <w:gridCol w:w="2332"/>
        <w:gridCol w:w="2332"/>
        <w:gridCol w:w="233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RMSE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R²</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Linear Regression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1.048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0.830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0.782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Random Forest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0.776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0.614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Gradient Boosting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0.764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0.607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0.884</w:t>
            </w:r>
          </w:p>
        </w:tc>
      </w:tr>
    </w:tbl>
    <w:p>
      <w:pPr>
        <w:spacing w:before="110" w:after="110" w:line="276" w:lineRule="auto"/>
        <w:jc w:val="left"/>
        <w:rPr>
          <w:sz w:val="22"/>
          <w:szCs w:val="22"/>
        </w:rPr>
      </w:pPr>
    </w:p>
    <w:p>
      <w:pPr>
        <w:spacing w:before="0" w:after="200" w:line="276" w:lineRule="auto"/>
        <w:jc w:val="left"/>
        <w:rPr>
          <w:sz w:val="22"/>
          <w:szCs w:val="22"/>
        </w:rPr>
      </w:pPr>
      <w:r>
        <w:rPr>
          <w:rFonts w:ascii="cambria" w:eastAsia="cambria" w:hAnsi="cambria" w:cs="cambria"/>
          <w:sz w:val="22"/>
          <w:szCs w:val="22"/>
        </w:rPr>
        <w:t>Gradient Boosting was selected as the production model for superior accuracy while remaining interpretable via feature importance.</w:t>
      </w:r>
    </w:p>
    <w:p>
      <w:pPr>
        <w:pStyle w:val="Heading2"/>
        <w:keepLines w:val="0"/>
        <w:spacing w:before="200" w:line="276" w:lineRule="auto"/>
        <w:jc w:val="left"/>
        <w:rPr>
          <w:b/>
          <w:bCs/>
          <w:sz w:val="26"/>
          <w:szCs w:val="26"/>
        </w:rPr>
      </w:pPr>
      <w:r>
        <w:rPr>
          <w:rFonts w:ascii="calibri" w:eastAsia="calibri" w:hAnsi="calibri" w:cs="calibri"/>
          <w:b w:val="0"/>
          <w:bCs w:val="0"/>
          <w:i w:val="0"/>
          <w:color w:val="4F81BD"/>
          <w:sz w:val="26"/>
          <w:szCs w:val="26"/>
        </w:rPr>
        <w:t>4.3 Scenario Simulation &amp; Optimization Logic</w:t>
      </w:r>
    </w:p>
    <w:p>
      <w:pPr>
        <w:spacing w:before="0" w:after="200" w:line="276" w:lineRule="auto"/>
        <w:jc w:val="left"/>
        <w:rPr>
          <w:sz w:val="22"/>
          <w:szCs w:val="22"/>
        </w:rPr>
      </w:pPr>
      <w:r>
        <w:rPr>
          <w:rFonts w:ascii="cambria" w:eastAsia="cambria" w:hAnsi="cambria" w:cs="cambria"/>
          <w:sz w:val="22"/>
          <w:szCs w:val="22"/>
        </w:rPr>
        <w:t>For each product, the system enumerates alternate factories, recomputes distance to regional demand centroids, predicts new lead times, and scores options by a weighted combination of lead-time reduction and profit-impact stability (controlled by a user priority slider: speed vs. profit). Top-N recommendations are ranked and filtered by confidence (percentage improvement thresholds).</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5. Exploratory Insights</w:t>
      </w:r>
    </w:p>
    <w:p>
      <w:pPr>
        <w:spacing w:before="0" w:after="200" w:line="276" w:lineRule="auto"/>
        <w:jc w:val="left"/>
        <w:rPr>
          <w:sz w:val="22"/>
          <w:szCs w:val="22"/>
        </w:rPr>
      </w:pPr>
      <w:r>
        <w:rPr>
          <w:rFonts w:ascii="cambria" w:eastAsia="cambria" w:hAnsi="cambria" w:cs="cambria"/>
          <w:sz w:val="22"/>
          <w:szCs w:val="22"/>
        </w:rPr>
        <w:t>Volume concentration: Five Wonka Bar SKUs account for &gt;95% of orders; Lot's O' Nuts and Wicked Choccy's together handle ~96% of volume.</w:t>
      </w:r>
    </w:p>
    <w:p>
      <w:pPr>
        <w:spacing w:before="0" w:after="200" w:line="276" w:lineRule="auto"/>
        <w:jc w:val="left"/>
        <w:rPr>
          <w:sz w:val="22"/>
          <w:szCs w:val="22"/>
        </w:rPr>
      </w:pPr>
      <w:r>
        <w:rPr>
          <w:rFonts w:ascii="cambria" w:eastAsia="cambria" w:hAnsi="cambria" w:cs="cambria"/>
          <w:sz w:val="22"/>
          <w:szCs w:val="22"/>
        </w:rPr>
        <w:t>Lead-time hierarchy: Same Day (1.4 d) &lt; First Class (2.2 d) &lt; Second Class (3.5 d) &lt; Standard Class (5.2 d).</w:t>
      </w:r>
    </w:p>
    <w:p>
      <w:pPr>
        <w:spacing w:before="0" w:after="200" w:line="276" w:lineRule="auto"/>
        <w:jc w:val="left"/>
        <w:rPr>
          <w:sz w:val="22"/>
          <w:szCs w:val="22"/>
        </w:rPr>
      </w:pPr>
      <w:r>
        <w:rPr>
          <w:rFonts w:ascii="cambria" w:eastAsia="cambria" w:hAnsi="cambria" w:cs="cambria"/>
          <w:sz w:val="22"/>
          <w:szCs w:val="22"/>
        </w:rPr>
        <w:t>Regional pattern: Atlantic exhibits the longest average lead times (4.68 d); Interior the shortest (3.72 d).</w:t>
      </w:r>
    </w:p>
    <w:p>
      <w:pPr>
        <w:spacing w:before="0" w:after="200" w:line="276" w:lineRule="auto"/>
        <w:jc w:val="left"/>
        <w:rPr>
          <w:sz w:val="22"/>
          <w:szCs w:val="22"/>
        </w:rPr>
      </w:pPr>
      <w:r>
        <w:rPr>
          <w:rFonts w:ascii="cambria" w:eastAsia="cambria" w:hAnsi="cambria" w:cs="cambria"/>
          <w:sz w:val="22"/>
          <w:szCs w:val="22"/>
        </w:rPr>
        <w:t>Under-utilized capacity: Secret Factory and The Other Factory show lower average lead times (3.15–3.79 d) and geographic centrality that could serve Midwest and Eastern demand more efficiently for selected SKUs.</w:t>
      </w:r>
    </w:p>
    <w:p>
      <w:pPr>
        <w:spacing w:before="0" w:after="200" w:line="276" w:lineRule="auto"/>
        <w:jc w:val="left"/>
        <w:rPr>
          <w:sz w:val="22"/>
          <w:szCs w:val="22"/>
        </w:rPr>
      </w:pPr>
      <w:r>
        <w:rPr>
          <w:rFonts w:ascii="cambria" w:eastAsia="cambria" w:hAnsi="cambria" w:cs="cambria"/>
          <w:sz w:val="22"/>
          <w:szCs w:val="22"/>
        </w:rPr>
        <w:t>1. Prioritize reassignment evaluation for high-volume Chocolate SKUs currently locked to Lot's O' Nuts when the destination is Atlantic or Pacific — Secret Factory or Wicked Choccy's frequently yield lower predicted lead times and better fit for these demand patterns.</w:t>
      </w:r>
    </w:p>
    <w:p>
      <w:pPr>
        <w:spacing w:before="0" w:after="200" w:line="276" w:lineRule="auto"/>
        <w:jc w:val="left"/>
        <w:rPr>
          <w:sz w:val="22"/>
          <w:szCs w:val="22"/>
        </w:rPr>
      </w:pPr>
      <w:r>
        <w:rPr>
          <w:rFonts w:ascii="cambria" w:eastAsia="cambria" w:hAnsi="cambria" w:cs="cambria"/>
          <w:sz w:val="22"/>
          <w:szCs w:val="22"/>
        </w:rPr>
        <w:t>2. Treat Standard Class as the primary lever for network-wide improvement; shifting eligible volume to Second or First Class produces immediate lead-time gains with modest cost increase and provides a clear basis for broader adoption.</w:t>
      </w:r>
    </w:p>
    <w:p>
      <w:pPr>
        <w:spacing w:before="0" w:after="200" w:line="276" w:lineRule="auto"/>
        <w:jc w:val="left"/>
        <w:rPr>
          <w:sz w:val="22"/>
          <w:szCs w:val="22"/>
        </w:rPr>
      </w:pPr>
      <w:r>
        <w:rPr>
          <w:rFonts w:ascii="cambria" w:eastAsia="cambria" w:hAnsi="cambria" w:cs="cambria"/>
          <w:sz w:val="22"/>
          <w:szCs w:val="22"/>
        </w:rPr>
        <w:t>3. Expand product capability at Sugar Shack and Secret Factory to reduce dependency on the two dominant Chocolate plants and improve resilience.</w:t>
      </w:r>
    </w:p>
    <w:p>
      <w:pPr>
        <w:spacing w:before="0" w:after="200" w:line="276" w:lineRule="auto"/>
        <w:jc w:val="left"/>
        <w:rPr>
          <w:sz w:val="22"/>
          <w:szCs w:val="22"/>
        </w:rPr>
      </w:pPr>
      <w:r>
        <w:rPr>
          <w:rFonts w:ascii="cambria" w:eastAsia="cambria" w:hAnsi="cambria" w:cs="cambria"/>
          <w:sz w:val="22"/>
          <w:szCs w:val="22"/>
        </w:rPr>
        <w:t>4. Use the Streamlit recommendation engine with the speed/profit priority slider before any permanent reallocation; validate capacity constraints offline.</w:t>
      </w:r>
    </w:p>
    <w:p>
      <w:pPr>
        <w:spacing w:before="0" w:after="200" w:line="276" w:lineRule="auto"/>
        <w:jc w:val="left"/>
        <w:rPr>
          <w:sz w:val="22"/>
          <w:szCs w:val="22"/>
        </w:rPr>
      </w:pPr>
      <w:r>
        <w:rPr>
          <w:rFonts w:ascii="cambria" w:eastAsia="cambria" w:hAnsi="cambria" w:cs="cambria"/>
          <w:sz w:val="22"/>
          <w:szCs w:val="22"/>
        </w:rPr>
        <w:t>5. Monitor profit-impact stability; recommendations with &gt;10% lead-time reduction and &lt;5% estimated margin sensitivity are flagged High confidence.</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7. Key Performance Indicators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96"/>
        <w:gridCol w:w="7134"/>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KPI</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Description / Observed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Lead Time Reduction (%)</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8–15% attainable for top reassignment candidates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Profit Impact Stability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High — margin sensitivity kept under 5% for recommended moves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Scenario Confidence Score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High / Medium / Low based on predicted improvement magnitude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Recommendation Coverage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Majority of top-10 volume products show at least one superior factory alternative under pure speed priority</w:t>
            </w:r>
          </w:p>
        </w:tc>
      </w:tr>
    </w:tbl>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8. System Deliverables</w:t>
      </w:r>
    </w:p>
    <w:p>
      <w:pPr>
        <w:spacing w:before="0" w:after="200" w:line="276" w:lineRule="auto"/>
        <w:jc w:val="left"/>
        <w:rPr>
          <w:sz w:val="22"/>
          <w:szCs w:val="22"/>
        </w:rPr>
      </w:pPr>
      <w:r>
        <w:rPr>
          <w:rFonts w:ascii="cambria" w:eastAsia="cambria" w:hAnsi="cambria" w:cs="cambria"/>
          <w:sz w:val="22"/>
          <w:szCs w:val="22"/>
        </w:rPr>
        <w:t>• Interactive Streamlit dashboard with four modules: Factory Optimization Simulator, What-If Scenario Analysis, Recommendation Dashboard, and Risk &amp; Impact Panel.</w:t>
      </w:r>
    </w:p>
    <w:p>
      <w:pPr>
        <w:spacing w:before="0" w:after="200" w:line="276" w:lineRule="auto"/>
        <w:jc w:val="left"/>
        <w:rPr>
          <w:sz w:val="22"/>
          <w:szCs w:val="22"/>
        </w:rPr>
      </w:pPr>
      <w:r>
        <w:rPr>
          <w:rFonts w:ascii="cambria" w:eastAsia="cambria" w:hAnsi="cambria" w:cs="cambria"/>
          <w:sz w:val="22"/>
          <w:szCs w:val="22"/>
        </w:rPr>
        <w:t>• User controls: product selector, region filter, ship-mode filter, optimization priority slider.</w:t>
      </w:r>
    </w:p>
    <w:p>
      <w:pPr>
        <w:spacing w:before="0" w:after="200" w:line="276" w:lineRule="auto"/>
        <w:jc w:val="left"/>
        <w:rPr>
          <w:sz w:val="22"/>
          <w:szCs w:val="22"/>
        </w:rPr>
      </w:pPr>
      <w:r>
        <w:rPr>
          <w:rFonts w:ascii="cambria" w:eastAsia="cambria" w:hAnsi="cambria" w:cs="cambria"/>
          <w:sz w:val="22"/>
          <w:szCs w:val="22"/>
        </w:rPr>
        <w:t>• This research paper documents EDA, modeling, and recommendations.</w:t>
      </w:r>
    </w:p>
    <w:p>
      <w:pPr>
        <w:spacing w:before="0" w:after="200" w:line="276" w:lineRule="auto"/>
        <w:jc w:val="left"/>
        <w:rPr>
          <w:sz w:val="22"/>
          <w:szCs w:val="22"/>
        </w:rPr>
      </w:pPr>
      <w:r>
        <w:rPr>
          <w:rFonts w:ascii="cambria" w:eastAsia="cambria" w:hAnsi="cambria" w:cs="cambria"/>
          <w:sz w:val="22"/>
          <w:szCs w:val="22"/>
        </w:rPr>
        <w:t>• Separate one-page Executive Summary for stakeholder briefing.</w:t>
      </w:r>
    </w:p>
    <w:p>
      <w:pPr>
        <w:pStyle w:val="Heading1"/>
        <w:keepLines w:val="0"/>
        <w:spacing w:before="480" w:line="276" w:lineRule="auto"/>
        <w:jc w:val="left"/>
        <w:rPr>
          <w:b/>
          <w:bCs/>
          <w:sz w:val="28"/>
          <w:szCs w:val="28"/>
        </w:rPr>
      </w:pPr>
      <w:r>
        <w:rPr>
          <w:rFonts w:ascii="calibri" w:eastAsia="calibri" w:hAnsi="calibri" w:cs="calibri"/>
          <w:b w:val="0"/>
          <w:bCs w:val="0"/>
          <w:i w:val="0"/>
          <w:color w:val="365F91"/>
          <w:sz w:val="28"/>
          <w:szCs w:val="28"/>
        </w:rPr>
        <w:t>9. Conclusion</w:t>
      </w:r>
    </w:p>
    <w:p>
      <w:pPr>
        <w:spacing w:before="0" w:after="200" w:line="276" w:lineRule="auto"/>
        <w:jc w:val="left"/>
        <w:rPr>
          <w:sz w:val="22"/>
          <w:szCs w:val="22"/>
        </w:rPr>
      </w:pPr>
      <w:r>
        <w:rPr>
          <w:rFonts w:ascii="cambria" w:eastAsia="cambria" w:hAnsi="cambria" w:cs="cambria"/>
          <w:sz w:val="22"/>
          <w:szCs w:val="22"/>
        </w:rPr>
        <w:t>By combining geographic distance engineering, supervised lead-time prediction, and multi-criteria ranking, the system moves Nassau Candy from descriptive reporting to prescriptive decision support. The prototype demonstrates that measurable shipping-efficiency gains are available without sacrificing profitability, provided reassignments are simulated and capacity-checked before execution. Future work includes real-time capacity constraints, multi-echelon inventory effects, and integration with live order management systems.</w:t>
      </w:r>
    </w:p>
    <w:p>
      <w:pPr>
        <w:spacing w:before="110" w:after="110" w:line="276" w:lineRule="auto"/>
        <w:jc w:val="left"/>
        <w:rPr>
          <w:sz w:val="22"/>
          <w:szCs w:val="22"/>
        </w:rPr>
      </w:pPr>
    </w:p>
    <w:p>
      <w:pPr>
        <w:spacing w:before="0" w:after="200" w:line="276" w:lineRule="auto"/>
        <w:jc w:val="center"/>
        <w:rPr>
          <w:sz w:val="22"/>
          <w:szCs w:val="22"/>
        </w:rPr>
      </w:pPr>
      <w:r>
        <w:rPr>
          <w:rFonts w:ascii="cambria" w:eastAsia="cambria" w:hAnsi="cambria" w:cs="cambria"/>
          <w:i/>
          <w:iCs/>
          <w:sz w:val="22"/>
          <w:szCs w:val="22"/>
        </w:rPr>
        <w:t>— End of Research Paper —</w:t>
      </w: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Reallocation &amp; Shipping Optimization</dc:title>
  <cp:revision>0</cp:revision>
</cp:coreProperties>
</file>