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C676"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p>
    <w:p w14:paraId="5E00743B"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r w:rsidRPr="0070450F">
        <w:rPr>
          <w:rFonts w:ascii="Times New Roman" w:eastAsia="Times New Roman" w:hAnsi="Times New Roman" w:cs="Times New Roman"/>
          <w:b/>
          <w:bCs/>
          <w:color w:val="000000" w:themeColor="text1"/>
          <w:sz w:val="24"/>
          <w:szCs w:val="24"/>
          <w:lang w:val="en-IN" w:eastAsia="en-IN"/>
        </w:rPr>
        <w:t>COVER PAGE</w:t>
      </w:r>
    </w:p>
    <w:p w14:paraId="5ECCBB98" w14:textId="1A5B4A05" w:rsidR="0099421F" w:rsidRPr="0070450F" w:rsidRDefault="00867399">
      <w:pPr>
        <w:suppressAutoHyphens w:val="0"/>
        <w:autoSpaceDE w:val="0"/>
        <w:autoSpaceDN w:val="0"/>
        <w:adjustRightInd w:val="0"/>
        <w:spacing w:after="0" w:line="360" w:lineRule="auto"/>
        <w:jc w:val="center"/>
        <w:rPr>
          <w:rFonts w:ascii="Times New Roman" w:eastAsia="Times New Roman" w:hAnsi="Times New Roman" w:cs="Times New Roman"/>
          <w:b/>
          <w:bCs/>
          <w:color w:val="000000" w:themeColor="text1"/>
          <w:sz w:val="24"/>
          <w:szCs w:val="24"/>
          <w:lang w:val="en-IN" w:eastAsia="en-IN"/>
        </w:rPr>
      </w:pPr>
      <w:r w:rsidRPr="00867399">
        <w:rPr>
          <w:rFonts w:ascii="Times New Roman" w:eastAsia="Times New Roman" w:hAnsi="Times New Roman" w:cs="Times New Roman"/>
          <w:b/>
          <w:bCs/>
          <w:color w:val="000000" w:themeColor="text1"/>
          <w:sz w:val="24"/>
          <w:szCs w:val="24"/>
          <w:lang w:eastAsia="en-IN"/>
        </w:rPr>
        <w:t>INTRODUCTION TO DATA MANAGEMENT</w:t>
      </w:r>
      <w:r w:rsidR="0099421F" w:rsidRPr="0070450F">
        <w:rPr>
          <w:rFonts w:ascii="Times New Roman" w:eastAsia="Times New Roman" w:hAnsi="Times New Roman" w:cs="Times New Roman"/>
          <w:b/>
          <w:bCs/>
          <w:color w:val="000000" w:themeColor="text1"/>
          <w:sz w:val="24"/>
          <w:szCs w:val="24"/>
          <w:lang w:val="en-IN" w:eastAsia="en-IN"/>
        </w:rPr>
        <w:t>PROJECT REPORT</w:t>
      </w:r>
    </w:p>
    <w:p w14:paraId="6F459E71"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r w:rsidRPr="0070450F">
        <w:rPr>
          <w:rFonts w:ascii="Times New Roman" w:eastAsia="Times New Roman" w:hAnsi="Times New Roman" w:cs="Times New Roman"/>
          <w:color w:val="000000" w:themeColor="text1"/>
          <w:sz w:val="24"/>
          <w:szCs w:val="24"/>
          <w:lang w:val="en-IN" w:eastAsia="en-IN"/>
        </w:rPr>
        <w:t xml:space="preserve">(Project Semester </w:t>
      </w:r>
      <w:r w:rsidRPr="0070450F">
        <w:rPr>
          <w:rFonts w:ascii="Times New Roman" w:eastAsia="Times New Roman" w:hAnsi="Times New Roman" w:cs="Times New Roman"/>
          <w:color w:val="000000" w:themeColor="text1"/>
          <w:sz w:val="24"/>
          <w:szCs w:val="24"/>
          <w:lang w:eastAsia="en-IN"/>
        </w:rPr>
        <w:t>January-April 2025</w:t>
      </w:r>
      <w:r w:rsidRPr="0070450F">
        <w:rPr>
          <w:rFonts w:ascii="Times New Roman" w:eastAsia="Times New Roman" w:hAnsi="Times New Roman" w:cs="Times New Roman"/>
          <w:color w:val="000000" w:themeColor="text1"/>
          <w:sz w:val="24"/>
          <w:szCs w:val="24"/>
          <w:lang w:val="en-IN" w:eastAsia="en-IN"/>
        </w:rPr>
        <w:t>)</w:t>
      </w:r>
    </w:p>
    <w:p w14:paraId="5CDC484A"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i/>
          <w:iCs/>
          <w:color w:val="000000" w:themeColor="text1"/>
          <w:sz w:val="24"/>
          <w:szCs w:val="24"/>
          <w:lang w:val="en-IN" w:eastAsia="en-IN"/>
        </w:rPr>
      </w:pPr>
    </w:p>
    <w:p w14:paraId="09CE26D0"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i/>
          <w:iCs/>
          <w:color w:val="000000" w:themeColor="text1"/>
          <w:sz w:val="24"/>
          <w:szCs w:val="24"/>
          <w:lang w:val="en-IN" w:eastAsia="en-IN"/>
        </w:rPr>
      </w:pPr>
    </w:p>
    <w:p w14:paraId="7E7373BD" w14:textId="77777777" w:rsidR="00150446" w:rsidRPr="00150446" w:rsidRDefault="00150446" w:rsidP="00150446">
      <w:pPr>
        <w:suppressAutoHyphens w:val="0"/>
        <w:autoSpaceDE w:val="0"/>
        <w:autoSpaceDN w:val="0"/>
        <w:adjustRightInd w:val="0"/>
        <w:spacing w:after="0" w:line="360" w:lineRule="auto"/>
        <w:jc w:val="center"/>
        <w:rPr>
          <w:rFonts w:ascii="Times New Roman" w:eastAsia="Times New Roman" w:hAnsi="Times New Roman" w:cs="Times New Roman"/>
          <w:b/>
          <w:bCs/>
          <w:i/>
          <w:iCs/>
          <w:color w:val="000000" w:themeColor="text1"/>
          <w:sz w:val="32"/>
          <w:szCs w:val="32"/>
          <w:lang w:val="en-IN" w:eastAsia="en-IN"/>
        </w:rPr>
      </w:pPr>
      <w:r w:rsidRPr="00150446">
        <w:rPr>
          <w:rFonts w:ascii="Times New Roman" w:eastAsia="Times New Roman" w:hAnsi="Times New Roman" w:cs="Times New Roman"/>
          <w:b/>
          <w:bCs/>
          <w:i/>
          <w:iCs/>
          <w:color w:val="000000" w:themeColor="text1"/>
          <w:sz w:val="32"/>
          <w:szCs w:val="32"/>
          <w:u w:val="single"/>
          <w:lang w:val="en-IN" w:eastAsia="en-IN"/>
        </w:rPr>
        <w:t>Behind the Numbers: COVID-19 Deaths</w:t>
      </w:r>
    </w:p>
    <w:p w14:paraId="44B3AA91"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
          <w:bCs/>
          <w:i/>
          <w:iCs/>
          <w:color w:val="000000" w:themeColor="text1"/>
          <w:sz w:val="24"/>
          <w:szCs w:val="24"/>
          <w:lang w:val="en-IN" w:eastAsia="en-IN"/>
        </w:rPr>
      </w:pPr>
    </w:p>
    <w:p w14:paraId="030A2556"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color w:val="000000" w:themeColor="text1"/>
          <w:sz w:val="24"/>
          <w:szCs w:val="24"/>
          <w:lang w:val="en-IN" w:eastAsia="en-IN"/>
        </w:rPr>
      </w:pPr>
    </w:p>
    <w:p w14:paraId="3747161B"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color w:val="000000" w:themeColor="text1"/>
          <w:sz w:val="24"/>
          <w:szCs w:val="24"/>
          <w:lang w:val="en-IN" w:eastAsia="en-IN"/>
        </w:rPr>
      </w:pPr>
    </w:p>
    <w:p w14:paraId="3D27D6B0" w14:textId="378097A0"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r w:rsidRPr="0070450F">
        <w:rPr>
          <w:rFonts w:ascii="Times New Roman" w:eastAsia="Times New Roman" w:hAnsi="Times New Roman" w:cs="Times New Roman"/>
          <w:color w:val="000000" w:themeColor="text1"/>
          <w:sz w:val="24"/>
          <w:szCs w:val="24"/>
          <w:lang w:val="en-IN" w:eastAsia="en-IN"/>
        </w:rPr>
        <w:t>Submitted by</w:t>
      </w:r>
      <w:r w:rsidR="00E4491D" w:rsidRPr="0070450F">
        <w:rPr>
          <w:rFonts w:ascii="Times New Roman" w:eastAsia="Times New Roman" w:hAnsi="Times New Roman" w:cs="Times New Roman"/>
          <w:color w:val="000000" w:themeColor="text1"/>
          <w:sz w:val="24"/>
          <w:szCs w:val="24"/>
          <w:lang w:val="en-IN" w:eastAsia="en-IN"/>
        </w:rPr>
        <w:t xml:space="preserve">: </w:t>
      </w:r>
    </w:p>
    <w:p w14:paraId="3C63F65A"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p>
    <w:p w14:paraId="61EEC16C"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p>
    <w:p w14:paraId="2B00B941" w14:textId="77777777" w:rsidR="00E4491D" w:rsidRPr="0070450F" w:rsidRDefault="00E4491D" w:rsidP="00E4491D">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r w:rsidRPr="0070450F">
        <w:rPr>
          <w:rFonts w:ascii="Times New Roman" w:eastAsia="Times New Roman" w:hAnsi="Times New Roman" w:cs="Times New Roman"/>
          <w:color w:val="000000" w:themeColor="text1"/>
          <w:sz w:val="24"/>
          <w:szCs w:val="24"/>
          <w:lang w:val="en-IN" w:eastAsia="en-IN"/>
        </w:rPr>
        <w:t xml:space="preserve">Mohit Kumar </w:t>
      </w:r>
    </w:p>
    <w:p w14:paraId="1F7F2733" w14:textId="49DC7EFE"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p>
    <w:p w14:paraId="6C0F96A2"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p>
    <w:p w14:paraId="2D12AD27" w14:textId="0FF2C353"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r w:rsidRPr="0070450F">
        <w:rPr>
          <w:rFonts w:ascii="Times New Roman" w:eastAsia="Times New Roman" w:hAnsi="Times New Roman" w:cs="Times New Roman"/>
          <w:bCs/>
          <w:color w:val="000000" w:themeColor="text1"/>
          <w:sz w:val="24"/>
          <w:szCs w:val="24"/>
          <w:lang w:val="en-IN" w:eastAsia="en-IN"/>
        </w:rPr>
        <w:t>Registration No</w:t>
      </w:r>
      <w:r w:rsidR="00E4491D" w:rsidRPr="0070450F">
        <w:rPr>
          <w:rFonts w:ascii="Times New Roman" w:eastAsia="Times New Roman" w:hAnsi="Times New Roman" w:cs="Times New Roman"/>
          <w:bCs/>
          <w:color w:val="000000" w:themeColor="text1"/>
          <w:sz w:val="24"/>
          <w:szCs w:val="24"/>
          <w:lang w:val="en-IN" w:eastAsia="en-IN"/>
        </w:rPr>
        <w:t>: 12308552</w:t>
      </w:r>
    </w:p>
    <w:p w14:paraId="40898503"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p>
    <w:p w14:paraId="76C0A7BE" w14:textId="5125D018"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r w:rsidRPr="0070450F">
        <w:rPr>
          <w:rFonts w:ascii="Times New Roman" w:eastAsia="Times New Roman" w:hAnsi="Times New Roman" w:cs="Times New Roman"/>
          <w:bCs/>
          <w:color w:val="000000" w:themeColor="text1"/>
          <w:sz w:val="24"/>
          <w:szCs w:val="24"/>
          <w:lang w:val="en-IN" w:eastAsia="en-IN"/>
        </w:rPr>
        <w:t>Programme and Section</w:t>
      </w:r>
      <w:r w:rsidR="00E4491D" w:rsidRPr="0070450F">
        <w:rPr>
          <w:rFonts w:ascii="Times New Roman" w:eastAsia="Times New Roman" w:hAnsi="Times New Roman" w:cs="Times New Roman"/>
          <w:bCs/>
          <w:color w:val="000000" w:themeColor="text1"/>
          <w:sz w:val="24"/>
          <w:szCs w:val="24"/>
          <w:lang w:val="en-IN" w:eastAsia="en-IN"/>
        </w:rPr>
        <w:t>: B.Tech CSE K23GS</w:t>
      </w:r>
    </w:p>
    <w:p w14:paraId="57F01431" w14:textId="5BC82612"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r w:rsidRPr="0070450F">
        <w:rPr>
          <w:rFonts w:ascii="Times New Roman" w:eastAsia="Times New Roman" w:hAnsi="Times New Roman" w:cs="Times New Roman"/>
          <w:bCs/>
          <w:color w:val="000000" w:themeColor="text1"/>
          <w:sz w:val="24"/>
          <w:szCs w:val="24"/>
          <w:lang w:val="en-IN" w:eastAsia="en-IN"/>
        </w:rPr>
        <w:t>Course Code</w:t>
      </w:r>
      <w:r w:rsidR="00E4491D" w:rsidRPr="0070450F">
        <w:rPr>
          <w:rFonts w:ascii="Times New Roman" w:eastAsia="Times New Roman" w:hAnsi="Times New Roman" w:cs="Times New Roman"/>
          <w:bCs/>
          <w:color w:val="000000" w:themeColor="text1"/>
          <w:sz w:val="24"/>
          <w:szCs w:val="24"/>
          <w:lang w:val="en-IN" w:eastAsia="en-IN"/>
        </w:rPr>
        <w:t>: INT</w:t>
      </w:r>
      <w:r w:rsidR="00603B8A">
        <w:rPr>
          <w:rFonts w:ascii="Times New Roman" w:eastAsia="Times New Roman" w:hAnsi="Times New Roman" w:cs="Times New Roman"/>
          <w:bCs/>
          <w:color w:val="000000" w:themeColor="text1"/>
          <w:sz w:val="24"/>
          <w:szCs w:val="24"/>
          <w:lang w:val="en-IN" w:eastAsia="en-IN"/>
        </w:rPr>
        <w:t>217</w:t>
      </w:r>
    </w:p>
    <w:p w14:paraId="3043727E"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color w:val="000000" w:themeColor="text1"/>
          <w:sz w:val="24"/>
          <w:szCs w:val="24"/>
          <w:lang w:val="en-IN" w:eastAsia="en-IN"/>
        </w:rPr>
      </w:pPr>
    </w:p>
    <w:p w14:paraId="268C2BAF"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color w:val="000000" w:themeColor="text1"/>
          <w:sz w:val="24"/>
          <w:szCs w:val="24"/>
          <w:lang w:val="en-IN" w:eastAsia="en-IN"/>
        </w:rPr>
      </w:pPr>
    </w:p>
    <w:p w14:paraId="6A749F3B"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p>
    <w:p w14:paraId="170D7F4A"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p>
    <w:p w14:paraId="7BD90016"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r w:rsidRPr="0070450F">
        <w:rPr>
          <w:rFonts w:ascii="Times New Roman" w:eastAsia="Times New Roman" w:hAnsi="Times New Roman" w:cs="Times New Roman"/>
          <w:color w:val="000000" w:themeColor="text1"/>
          <w:sz w:val="24"/>
          <w:szCs w:val="24"/>
          <w:lang w:val="en-IN" w:eastAsia="en-IN"/>
        </w:rPr>
        <w:t>Under the Guidance of</w:t>
      </w:r>
    </w:p>
    <w:p w14:paraId="4EE553C3"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p>
    <w:p w14:paraId="66341116" w14:textId="272AA520" w:rsidR="0099421F" w:rsidRPr="0070450F" w:rsidRDefault="004B70E5">
      <w:pPr>
        <w:suppressAutoHyphens w:val="0"/>
        <w:autoSpaceDE w:val="0"/>
        <w:autoSpaceDN w:val="0"/>
        <w:adjustRightInd w:val="0"/>
        <w:spacing w:after="0" w:line="360" w:lineRule="auto"/>
        <w:jc w:val="center"/>
        <w:rPr>
          <w:rFonts w:ascii="Times New Roman" w:eastAsia="Times New Roman" w:hAnsi="Times New Roman" w:cs="Times New Roman"/>
          <w:b/>
          <w:bCs/>
          <w:color w:val="000000" w:themeColor="text1"/>
          <w:sz w:val="24"/>
          <w:szCs w:val="24"/>
          <w:lang w:val="en-IN" w:eastAsia="en-IN"/>
        </w:rPr>
      </w:pPr>
      <w:r>
        <w:rPr>
          <w:rFonts w:ascii="Times New Roman" w:eastAsia="Times New Roman" w:hAnsi="Times New Roman" w:cs="Times New Roman"/>
          <w:b/>
          <w:bCs/>
          <w:color w:val="000000" w:themeColor="text1"/>
          <w:sz w:val="24"/>
          <w:szCs w:val="24"/>
          <w:lang w:val="en-IN" w:eastAsia="en-IN"/>
        </w:rPr>
        <w:t>Baljinder Kaur(27952)</w:t>
      </w:r>
    </w:p>
    <w:p w14:paraId="76806D0E"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
          <w:bCs/>
          <w:color w:val="000000" w:themeColor="text1"/>
          <w:sz w:val="24"/>
          <w:szCs w:val="24"/>
          <w:lang w:val="en-IN" w:eastAsia="en-IN"/>
        </w:rPr>
      </w:pPr>
    </w:p>
    <w:p w14:paraId="37E499CA"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
          <w:bCs/>
          <w:color w:val="000000" w:themeColor="text1"/>
          <w:sz w:val="24"/>
          <w:szCs w:val="24"/>
          <w:lang w:val="en-IN" w:eastAsia="en-IN"/>
        </w:rPr>
      </w:pPr>
      <w:r w:rsidRPr="0070450F">
        <w:rPr>
          <w:rFonts w:ascii="Times New Roman" w:eastAsia="Times New Roman" w:hAnsi="Times New Roman" w:cs="Times New Roman"/>
          <w:b/>
          <w:bCs/>
          <w:color w:val="000000" w:themeColor="text1"/>
          <w:sz w:val="24"/>
          <w:szCs w:val="24"/>
          <w:lang w:val="en-IN" w:eastAsia="en-IN"/>
        </w:rPr>
        <w:t>Discipline of CSE/IT</w:t>
      </w:r>
    </w:p>
    <w:p w14:paraId="57EC9CD8"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p>
    <w:p w14:paraId="2B49E8BB" w14:textId="75F06861"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
          <w:bCs/>
          <w:color w:val="000000" w:themeColor="text1"/>
          <w:sz w:val="24"/>
          <w:szCs w:val="24"/>
          <w:lang w:val="en-IN" w:eastAsia="en-IN"/>
        </w:rPr>
      </w:pPr>
      <w:r w:rsidRPr="0070450F">
        <w:rPr>
          <w:rFonts w:ascii="Times New Roman" w:eastAsia="Times New Roman" w:hAnsi="Times New Roman" w:cs="Times New Roman"/>
          <w:b/>
          <w:bCs/>
          <w:color w:val="000000" w:themeColor="text1"/>
          <w:sz w:val="24"/>
          <w:szCs w:val="24"/>
          <w:lang w:val="en-IN" w:eastAsia="en-IN"/>
        </w:rPr>
        <w:t xml:space="preserve">Lovely School of </w:t>
      </w:r>
      <w:r w:rsidR="00E4491D" w:rsidRPr="0070450F">
        <w:rPr>
          <w:rFonts w:ascii="Times New Roman" w:eastAsia="Times New Roman" w:hAnsi="Times New Roman" w:cs="Times New Roman"/>
          <w:b/>
          <w:bCs/>
          <w:color w:val="000000" w:themeColor="text1"/>
          <w:sz w:val="24"/>
          <w:szCs w:val="24"/>
          <w:lang w:val="en-IN" w:eastAsia="en-IN"/>
        </w:rPr>
        <w:t xml:space="preserve"> Computer Science and Engineering</w:t>
      </w:r>
    </w:p>
    <w:p w14:paraId="4D7214BE" w14:textId="77777777" w:rsidR="0099421F" w:rsidRPr="0070450F" w:rsidRDefault="0099421F">
      <w:pPr>
        <w:spacing w:after="0" w:line="360" w:lineRule="auto"/>
        <w:rPr>
          <w:rFonts w:ascii="Times New Roman" w:eastAsia="Times New Roman" w:hAnsi="Times New Roman" w:cs="Times New Roman"/>
          <w:b/>
          <w:bCs/>
          <w:color w:val="000000" w:themeColor="text1"/>
          <w:sz w:val="24"/>
          <w:szCs w:val="24"/>
          <w:lang w:val="en-IN" w:eastAsia="en-IN"/>
        </w:rPr>
      </w:pPr>
    </w:p>
    <w:p w14:paraId="2C928974" w14:textId="77777777" w:rsidR="0099421F" w:rsidRPr="0070450F" w:rsidRDefault="0099421F">
      <w:pPr>
        <w:spacing w:after="0" w:line="360" w:lineRule="auto"/>
        <w:jc w:val="center"/>
        <w:rPr>
          <w:rFonts w:ascii="Times New Roman" w:eastAsia="Times New Roman" w:hAnsi="Times New Roman" w:cs="Times New Roman"/>
          <w:b/>
          <w:bCs/>
          <w:color w:val="000000" w:themeColor="text1"/>
          <w:sz w:val="24"/>
          <w:szCs w:val="24"/>
          <w:lang w:val="en-IN" w:eastAsia="en-IN"/>
        </w:rPr>
      </w:pPr>
      <w:r w:rsidRPr="0070450F">
        <w:rPr>
          <w:rFonts w:ascii="Times New Roman" w:eastAsia="Times New Roman" w:hAnsi="Times New Roman" w:cs="Times New Roman"/>
          <w:b/>
          <w:bCs/>
          <w:color w:val="000000" w:themeColor="text1"/>
          <w:sz w:val="24"/>
          <w:szCs w:val="24"/>
          <w:lang w:val="en-IN" w:eastAsia="en-IN"/>
        </w:rPr>
        <w:lastRenderedPageBreak/>
        <w:t>Lovely Professional University, Phagwara</w:t>
      </w:r>
    </w:p>
    <w:p w14:paraId="0CAFE51C" w14:textId="77777777" w:rsidR="0099421F" w:rsidRPr="0070450F" w:rsidRDefault="0099421F">
      <w:pPr>
        <w:spacing w:after="0" w:line="360" w:lineRule="auto"/>
        <w:jc w:val="center"/>
        <w:rPr>
          <w:rFonts w:ascii="Times New Roman" w:eastAsia="Times New Roman" w:hAnsi="Times New Roman" w:cs="Times New Roman"/>
          <w:b/>
          <w:bCs/>
          <w:color w:val="000000" w:themeColor="text1"/>
          <w:sz w:val="24"/>
          <w:szCs w:val="24"/>
          <w:lang w:val="en-IN" w:eastAsia="en-IN"/>
        </w:rPr>
      </w:pPr>
    </w:p>
    <w:p w14:paraId="52F51EF7" w14:textId="77777777" w:rsidR="0099421F" w:rsidRPr="0070450F" w:rsidRDefault="0099421F">
      <w:pPr>
        <w:spacing w:after="0" w:line="360" w:lineRule="auto"/>
        <w:jc w:val="center"/>
        <w:rPr>
          <w:rFonts w:ascii="Times New Roman" w:eastAsia="Times New Roman" w:hAnsi="Times New Roman" w:cs="Times New Roman"/>
          <w:b/>
          <w:bCs/>
          <w:color w:val="000000" w:themeColor="text1"/>
          <w:sz w:val="24"/>
          <w:szCs w:val="24"/>
          <w:lang w:val="en-IN" w:eastAsia="en-IN"/>
        </w:rPr>
      </w:pPr>
    </w:p>
    <w:p w14:paraId="20B1C1A0" w14:textId="77777777" w:rsidR="0099421F" w:rsidRPr="0070450F" w:rsidRDefault="0099421F">
      <w:pPr>
        <w:spacing w:line="360" w:lineRule="auto"/>
        <w:ind w:left="720" w:right="737"/>
        <w:jc w:val="center"/>
        <w:rPr>
          <w:rFonts w:ascii="Times New Roman" w:hAnsi="Times New Roman" w:cs="Times New Roman"/>
          <w:b/>
          <w:color w:val="000000" w:themeColor="text1"/>
          <w:sz w:val="24"/>
          <w:szCs w:val="24"/>
        </w:rPr>
      </w:pPr>
      <w:r w:rsidRPr="0070450F">
        <w:rPr>
          <w:rFonts w:ascii="Times New Roman" w:hAnsi="Times New Roman" w:cs="Times New Roman"/>
          <w:b/>
          <w:color w:val="000000" w:themeColor="text1"/>
          <w:sz w:val="24"/>
          <w:szCs w:val="24"/>
          <w:u w:val="single"/>
        </w:rPr>
        <w:t>CERTIFICATE</w:t>
      </w:r>
    </w:p>
    <w:p w14:paraId="5E5DCD12" w14:textId="77777777" w:rsidR="0099421F" w:rsidRPr="0070450F" w:rsidRDefault="0099421F">
      <w:pPr>
        <w:spacing w:line="360" w:lineRule="auto"/>
        <w:ind w:left="720" w:right="737"/>
        <w:jc w:val="both"/>
        <w:rPr>
          <w:rFonts w:ascii="Times New Roman" w:hAnsi="Times New Roman" w:cs="Times New Roman"/>
          <w:b/>
          <w:color w:val="000000" w:themeColor="text1"/>
          <w:sz w:val="24"/>
          <w:szCs w:val="24"/>
        </w:rPr>
      </w:pPr>
    </w:p>
    <w:p w14:paraId="4F912359" w14:textId="692E8E90" w:rsidR="0099421F" w:rsidRPr="00150446" w:rsidRDefault="0099421F" w:rsidP="00150446">
      <w:pPr>
        <w:spacing w:line="360" w:lineRule="auto"/>
        <w:ind w:left="720" w:right="737"/>
        <w:jc w:val="both"/>
        <w:rPr>
          <w:b/>
          <w:color w:val="000000" w:themeColor="text1"/>
          <w:lang w:val="en-IN"/>
        </w:rPr>
      </w:pPr>
      <w:r w:rsidRPr="0070450F">
        <w:rPr>
          <w:rFonts w:ascii="Times New Roman" w:hAnsi="Times New Roman" w:cs="Times New Roman"/>
          <w:color w:val="000000" w:themeColor="text1"/>
          <w:sz w:val="24"/>
          <w:szCs w:val="24"/>
        </w:rPr>
        <w:t xml:space="preserve">This is to certify that </w:t>
      </w:r>
      <w:r w:rsidR="00E4491D" w:rsidRPr="0070450F">
        <w:rPr>
          <w:rFonts w:ascii="Times New Roman" w:hAnsi="Times New Roman" w:cs="Times New Roman"/>
          <w:color w:val="000000" w:themeColor="text1"/>
          <w:sz w:val="24"/>
          <w:szCs w:val="24"/>
        </w:rPr>
        <w:t>Mohit kumar</w:t>
      </w:r>
      <w:r w:rsidRPr="0070450F">
        <w:rPr>
          <w:rFonts w:ascii="Times New Roman" w:hAnsi="Times New Roman" w:cs="Times New Roman"/>
          <w:color w:val="000000" w:themeColor="text1"/>
          <w:sz w:val="24"/>
          <w:szCs w:val="24"/>
        </w:rPr>
        <w:t xml:space="preserve"> (student’s name) bearing Registration no. </w:t>
      </w:r>
      <w:r w:rsidR="00E4491D" w:rsidRPr="0070450F">
        <w:rPr>
          <w:rFonts w:ascii="Times New Roman" w:hAnsi="Times New Roman" w:cs="Times New Roman"/>
          <w:color w:val="000000" w:themeColor="text1"/>
          <w:sz w:val="24"/>
          <w:szCs w:val="24"/>
        </w:rPr>
        <w:t>12308552</w:t>
      </w:r>
      <w:r w:rsidRPr="0070450F">
        <w:rPr>
          <w:rFonts w:ascii="Times New Roman" w:hAnsi="Times New Roman" w:cs="Times New Roman"/>
          <w:color w:val="000000" w:themeColor="text1"/>
          <w:sz w:val="24"/>
          <w:szCs w:val="24"/>
        </w:rPr>
        <w:t xml:space="preserve"> has completed </w:t>
      </w:r>
      <w:r w:rsidR="00E4491D" w:rsidRPr="0070450F">
        <w:rPr>
          <w:rFonts w:ascii="Times New Roman" w:hAnsi="Times New Roman" w:cs="Times New Roman"/>
          <w:color w:val="000000" w:themeColor="text1"/>
          <w:sz w:val="24"/>
          <w:szCs w:val="24"/>
        </w:rPr>
        <w:t>INT</w:t>
      </w:r>
      <w:r w:rsidR="00912238">
        <w:rPr>
          <w:rFonts w:ascii="Times New Roman" w:hAnsi="Times New Roman" w:cs="Times New Roman"/>
          <w:color w:val="000000" w:themeColor="text1"/>
          <w:sz w:val="24"/>
          <w:szCs w:val="24"/>
        </w:rPr>
        <w:t>217</w:t>
      </w:r>
      <w:r w:rsidR="00E4491D" w:rsidRPr="0070450F">
        <w:rPr>
          <w:rFonts w:ascii="Times New Roman" w:hAnsi="Times New Roman" w:cs="Times New Roman"/>
          <w:color w:val="000000" w:themeColor="text1"/>
          <w:sz w:val="24"/>
          <w:szCs w:val="24"/>
        </w:rPr>
        <w:t xml:space="preserve"> </w:t>
      </w:r>
      <w:r w:rsidRPr="0070450F">
        <w:rPr>
          <w:rFonts w:ascii="Times New Roman" w:hAnsi="Times New Roman" w:cs="Times New Roman"/>
          <w:color w:val="000000" w:themeColor="text1"/>
          <w:sz w:val="24"/>
          <w:szCs w:val="24"/>
        </w:rPr>
        <w:t xml:space="preserve">project titled, </w:t>
      </w:r>
      <w:r w:rsidRPr="0070450F">
        <w:rPr>
          <w:rFonts w:ascii="Times New Roman" w:hAnsi="Times New Roman" w:cs="Times New Roman"/>
          <w:b/>
          <w:color w:val="000000" w:themeColor="text1"/>
          <w:sz w:val="24"/>
          <w:szCs w:val="24"/>
        </w:rPr>
        <w:t>“</w:t>
      </w:r>
      <w:r w:rsidR="00150446" w:rsidRPr="00150446">
        <w:rPr>
          <w:b/>
          <w:bCs/>
          <w:color w:val="000000" w:themeColor="text1"/>
          <w:sz w:val="24"/>
          <w:szCs w:val="24"/>
          <w:lang w:val="en-IN"/>
        </w:rPr>
        <w:t>Behind the Numbers: COVID-19 Deaths</w:t>
      </w:r>
      <w:r w:rsidR="00E4491D" w:rsidRPr="0070450F">
        <w:rPr>
          <w:rFonts w:ascii="Times New Roman" w:hAnsi="Times New Roman" w:cs="Times New Roman"/>
          <w:b/>
          <w:color w:val="000000" w:themeColor="text1"/>
          <w:sz w:val="24"/>
          <w:szCs w:val="24"/>
        </w:rPr>
        <w:t xml:space="preserve">” </w:t>
      </w:r>
      <w:r w:rsidRPr="0070450F">
        <w:rPr>
          <w:rFonts w:ascii="Times New Roman" w:hAnsi="Times New Roman" w:cs="Times New Roman"/>
          <w:color w:val="000000" w:themeColor="text1"/>
          <w:sz w:val="24"/>
          <w:szCs w:val="24"/>
        </w:rPr>
        <w:t>under my guidance and supervision. To the best of my knowledge, the present work is the result of his/her original development, effort and study.</w:t>
      </w:r>
      <w:r w:rsidRPr="0070450F">
        <w:rPr>
          <w:rFonts w:ascii="Times New Roman" w:hAnsi="Times New Roman" w:cs="Times New Roman"/>
          <w:color w:val="000000" w:themeColor="text1"/>
          <w:sz w:val="24"/>
          <w:szCs w:val="24"/>
        </w:rPr>
        <w:tab/>
      </w:r>
    </w:p>
    <w:p w14:paraId="0E05F82F"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p>
    <w:p w14:paraId="160ED74D"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p>
    <w:p w14:paraId="52666F9A" w14:textId="77777777" w:rsidR="0099421F" w:rsidRPr="0070450F" w:rsidRDefault="0099421F">
      <w:pPr>
        <w:pStyle w:val="NoSpacing"/>
        <w:spacing w:line="360" w:lineRule="auto"/>
        <w:ind w:left="720" w:right="737"/>
        <w:rPr>
          <w:rFonts w:ascii="Times New Roman" w:hAnsi="Times New Roman" w:cs="Times New Roman"/>
          <w:b/>
          <w:color w:val="000000" w:themeColor="text1"/>
          <w:sz w:val="24"/>
          <w:szCs w:val="24"/>
        </w:rPr>
      </w:pPr>
      <w:r w:rsidRPr="0070450F">
        <w:rPr>
          <w:rFonts w:ascii="Times New Roman" w:hAnsi="Times New Roman" w:cs="Times New Roman"/>
          <w:b/>
          <w:color w:val="000000" w:themeColor="text1"/>
          <w:sz w:val="24"/>
          <w:szCs w:val="24"/>
        </w:rPr>
        <w:t>Signature and Name of the Supervisor</w:t>
      </w:r>
    </w:p>
    <w:p w14:paraId="3ED43D7D" w14:textId="77777777" w:rsidR="0099421F" w:rsidRPr="0070450F" w:rsidRDefault="0099421F">
      <w:pPr>
        <w:pStyle w:val="NoSpacing"/>
        <w:spacing w:line="360" w:lineRule="auto"/>
        <w:ind w:left="720" w:right="737"/>
        <w:rPr>
          <w:rFonts w:ascii="Times New Roman" w:hAnsi="Times New Roman" w:cs="Times New Roman"/>
          <w:b/>
          <w:color w:val="000000" w:themeColor="text1"/>
          <w:sz w:val="24"/>
          <w:szCs w:val="24"/>
        </w:rPr>
      </w:pPr>
      <w:r w:rsidRPr="0070450F">
        <w:rPr>
          <w:rFonts w:ascii="Times New Roman" w:hAnsi="Times New Roman" w:cs="Times New Roman"/>
          <w:b/>
          <w:color w:val="000000" w:themeColor="text1"/>
          <w:sz w:val="24"/>
          <w:szCs w:val="24"/>
        </w:rPr>
        <w:t>Designation of the Supervisor</w:t>
      </w:r>
    </w:p>
    <w:p w14:paraId="6F47B661" w14:textId="77777777" w:rsidR="0099421F" w:rsidRPr="0070450F" w:rsidRDefault="0099421F">
      <w:pPr>
        <w:pStyle w:val="NoSpacing"/>
        <w:spacing w:line="360" w:lineRule="auto"/>
        <w:ind w:left="720" w:right="737"/>
        <w:rPr>
          <w:rFonts w:ascii="Times New Roman" w:hAnsi="Times New Roman" w:cs="Times New Roman"/>
          <w:b/>
          <w:color w:val="000000" w:themeColor="text1"/>
          <w:sz w:val="24"/>
          <w:szCs w:val="24"/>
        </w:rPr>
      </w:pPr>
      <w:r w:rsidRPr="0070450F">
        <w:rPr>
          <w:rFonts w:ascii="Times New Roman" w:hAnsi="Times New Roman" w:cs="Times New Roman"/>
          <w:b/>
          <w:color w:val="000000" w:themeColor="text1"/>
          <w:sz w:val="24"/>
          <w:szCs w:val="24"/>
        </w:rPr>
        <w:t>School of …………………………………………….</w:t>
      </w:r>
    </w:p>
    <w:p w14:paraId="2D2C9C81" w14:textId="77777777" w:rsidR="0099421F" w:rsidRPr="0070450F" w:rsidRDefault="0099421F">
      <w:pPr>
        <w:pStyle w:val="NoSpacing"/>
        <w:spacing w:line="360" w:lineRule="auto"/>
        <w:ind w:left="720" w:right="737"/>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lastRenderedPageBreak/>
        <w:t>Lovely Professional University</w:t>
      </w:r>
    </w:p>
    <w:p w14:paraId="237CBEAE" w14:textId="77777777" w:rsidR="0099421F" w:rsidRPr="0070450F" w:rsidRDefault="0099421F">
      <w:pPr>
        <w:pStyle w:val="NoSpacing"/>
        <w:spacing w:line="360" w:lineRule="auto"/>
        <w:ind w:left="720" w:right="737"/>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 xml:space="preserve">Phagwara, Punjab. </w:t>
      </w:r>
    </w:p>
    <w:p w14:paraId="03ABED6F" w14:textId="77777777" w:rsidR="0099421F" w:rsidRPr="0070450F" w:rsidRDefault="0099421F">
      <w:pPr>
        <w:pStyle w:val="NoSpacing"/>
        <w:spacing w:line="360" w:lineRule="auto"/>
        <w:ind w:left="720" w:right="737"/>
        <w:rPr>
          <w:rFonts w:ascii="Times New Roman" w:hAnsi="Times New Roman" w:cs="Times New Roman"/>
          <w:color w:val="000000" w:themeColor="text1"/>
          <w:sz w:val="24"/>
          <w:szCs w:val="24"/>
        </w:rPr>
      </w:pPr>
    </w:p>
    <w:p w14:paraId="75C07517"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 xml:space="preserve">Date: </w:t>
      </w:r>
    </w:p>
    <w:p w14:paraId="7358F547" w14:textId="77777777" w:rsidR="0099421F" w:rsidRPr="0070450F" w:rsidRDefault="0099421F">
      <w:pPr>
        <w:pStyle w:val="NoSpacing"/>
        <w:spacing w:line="360" w:lineRule="auto"/>
        <w:ind w:left="720" w:right="737"/>
        <w:rPr>
          <w:rFonts w:ascii="Times New Roman" w:hAnsi="Times New Roman" w:cs="Times New Roman"/>
          <w:color w:val="000000" w:themeColor="text1"/>
          <w:sz w:val="24"/>
          <w:szCs w:val="24"/>
        </w:rPr>
      </w:pPr>
    </w:p>
    <w:p w14:paraId="36C6A3CC"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p>
    <w:p w14:paraId="7D869E73" w14:textId="77777777" w:rsidR="0099421F" w:rsidRPr="0070450F" w:rsidRDefault="0099421F">
      <w:pPr>
        <w:spacing w:line="360" w:lineRule="auto"/>
        <w:ind w:left="720" w:right="737"/>
        <w:jc w:val="center"/>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br w:type="page"/>
      </w:r>
    </w:p>
    <w:p w14:paraId="30799DB6" w14:textId="77777777" w:rsidR="0099421F" w:rsidRPr="0070450F" w:rsidRDefault="0099421F">
      <w:pPr>
        <w:spacing w:line="360" w:lineRule="auto"/>
        <w:ind w:left="720" w:right="737"/>
        <w:jc w:val="center"/>
        <w:rPr>
          <w:rFonts w:ascii="Times New Roman" w:hAnsi="Times New Roman" w:cs="Times New Roman"/>
          <w:b/>
          <w:color w:val="000000" w:themeColor="text1"/>
          <w:sz w:val="24"/>
          <w:szCs w:val="24"/>
          <w:u w:val="single"/>
        </w:rPr>
      </w:pPr>
      <w:r w:rsidRPr="0070450F">
        <w:rPr>
          <w:rFonts w:ascii="Times New Roman" w:hAnsi="Times New Roman" w:cs="Times New Roman"/>
          <w:b/>
          <w:color w:val="000000" w:themeColor="text1"/>
          <w:sz w:val="24"/>
          <w:szCs w:val="24"/>
          <w:u w:val="single"/>
        </w:rPr>
        <w:lastRenderedPageBreak/>
        <w:t>DECLARATION</w:t>
      </w:r>
    </w:p>
    <w:p w14:paraId="44A41360"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p>
    <w:p w14:paraId="658835EB" w14:textId="3632F4FE" w:rsidR="0099421F" w:rsidRPr="0070450F" w:rsidRDefault="0099421F">
      <w:pPr>
        <w:spacing w:line="360" w:lineRule="auto"/>
        <w:ind w:left="720" w:right="737"/>
        <w:jc w:val="both"/>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 xml:space="preserve">I, </w:t>
      </w:r>
      <w:r w:rsidR="00E4491D" w:rsidRPr="0070450F">
        <w:rPr>
          <w:rFonts w:ascii="Times New Roman" w:hAnsi="Times New Roman" w:cs="Times New Roman"/>
          <w:color w:val="000000" w:themeColor="text1"/>
          <w:sz w:val="24"/>
          <w:szCs w:val="24"/>
        </w:rPr>
        <w:t>Mohit Kumar</w:t>
      </w:r>
      <w:r w:rsidRPr="0070450F">
        <w:rPr>
          <w:rFonts w:ascii="Times New Roman" w:hAnsi="Times New Roman" w:cs="Times New Roman"/>
          <w:color w:val="000000" w:themeColor="text1"/>
          <w:sz w:val="24"/>
          <w:szCs w:val="24"/>
        </w:rPr>
        <w:t xml:space="preserve">, student of </w:t>
      </w:r>
      <w:r w:rsidR="00E4491D" w:rsidRPr="0070450F">
        <w:rPr>
          <w:rFonts w:ascii="Times New Roman" w:hAnsi="Times New Roman" w:cs="Times New Roman"/>
          <w:color w:val="000000" w:themeColor="text1"/>
          <w:sz w:val="24"/>
          <w:szCs w:val="24"/>
        </w:rPr>
        <w:t>Btech CSE</w:t>
      </w:r>
      <w:r w:rsidRPr="0070450F">
        <w:rPr>
          <w:rFonts w:ascii="Times New Roman" w:hAnsi="Times New Roman" w:cs="Times New Roman"/>
          <w:color w:val="000000" w:themeColor="text1"/>
          <w:sz w:val="24"/>
          <w:szCs w:val="24"/>
        </w:rPr>
        <w:t xml:space="preserve"> (Program name) under CSE/IT Discipline at, Lovely Professional University, Punjab, hereby declare that all the information furnished in this project report is based on my own intensive work and is genuine.</w:t>
      </w:r>
    </w:p>
    <w:p w14:paraId="358975BA"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 xml:space="preserve"> </w:t>
      </w:r>
      <w:r w:rsidRPr="0070450F">
        <w:rPr>
          <w:rFonts w:ascii="Times New Roman" w:hAnsi="Times New Roman" w:cs="Times New Roman"/>
          <w:color w:val="000000" w:themeColor="text1"/>
          <w:sz w:val="24"/>
          <w:szCs w:val="24"/>
        </w:rPr>
        <w:tab/>
        <w:t xml:space="preserve"> </w:t>
      </w:r>
    </w:p>
    <w:p w14:paraId="757635FC"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p>
    <w:p w14:paraId="53020772" w14:textId="0E4E2C42" w:rsidR="0099421F" w:rsidRPr="0070450F" w:rsidRDefault="0099421F">
      <w:pPr>
        <w:tabs>
          <w:tab w:val="left" w:pos="6120"/>
        </w:tabs>
        <w:spacing w:line="360" w:lineRule="auto"/>
        <w:ind w:left="720" w:right="737"/>
        <w:jc w:val="both"/>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 xml:space="preserve">Date: </w:t>
      </w:r>
      <w:r w:rsidR="00912238">
        <w:rPr>
          <w:rFonts w:ascii="Times New Roman" w:hAnsi="Times New Roman" w:cs="Times New Roman"/>
          <w:color w:val="000000" w:themeColor="text1"/>
          <w:sz w:val="24"/>
          <w:szCs w:val="24"/>
        </w:rPr>
        <w:t>13</w:t>
      </w:r>
      <w:r w:rsidR="00E4491D" w:rsidRPr="0070450F">
        <w:rPr>
          <w:rFonts w:ascii="Times New Roman" w:hAnsi="Times New Roman" w:cs="Times New Roman"/>
          <w:color w:val="000000" w:themeColor="text1"/>
          <w:sz w:val="24"/>
          <w:szCs w:val="24"/>
        </w:rPr>
        <w:t>-04-2025</w:t>
      </w:r>
      <w:r w:rsidRPr="0070450F">
        <w:rPr>
          <w:rFonts w:ascii="Times New Roman" w:hAnsi="Times New Roman" w:cs="Times New Roman"/>
          <w:color w:val="000000" w:themeColor="text1"/>
          <w:sz w:val="24"/>
          <w:szCs w:val="24"/>
        </w:rPr>
        <w:t xml:space="preserve">                           </w:t>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t xml:space="preserve">Signature                                                                          </w:t>
      </w:r>
    </w:p>
    <w:p w14:paraId="0FE486D8" w14:textId="40BD04E3" w:rsidR="0099421F" w:rsidRPr="0070450F" w:rsidRDefault="0099421F">
      <w:pPr>
        <w:tabs>
          <w:tab w:val="left" w:pos="6120"/>
        </w:tabs>
        <w:spacing w:line="360" w:lineRule="auto"/>
        <w:ind w:left="720" w:right="737"/>
        <w:jc w:val="both"/>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Registration No</w:t>
      </w:r>
      <w:r w:rsidR="00E4491D" w:rsidRPr="0070450F">
        <w:rPr>
          <w:rFonts w:ascii="Times New Roman" w:hAnsi="Times New Roman" w:cs="Times New Roman"/>
          <w:color w:val="000000" w:themeColor="text1"/>
          <w:sz w:val="24"/>
          <w:szCs w:val="24"/>
        </w:rPr>
        <w:t>:12308552</w:t>
      </w:r>
      <w:r w:rsidRPr="0070450F">
        <w:rPr>
          <w:rFonts w:ascii="Times New Roman" w:hAnsi="Times New Roman" w:cs="Times New Roman"/>
          <w:color w:val="000000" w:themeColor="text1"/>
          <w:sz w:val="24"/>
          <w:szCs w:val="24"/>
        </w:rPr>
        <w:t xml:space="preserve">  </w:t>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t xml:space="preserve">     </w:t>
      </w:r>
      <w:r w:rsidRPr="0070450F">
        <w:rPr>
          <w:rFonts w:ascii="Times New Roman" w:hAnsi="Times New Roman" w:cs="Times New Roman"/>
          <w:color w:val="000000" w:themeColor="text1"/>
          <w:sz w:val="24"/>
          <w:szCs w:val="24"/>
        </w:rPr>
        <w:tab/>
      </w:r>
      <w:r w:rsidR="00E4491D" w:rsidRPr="0070450F">
        <w:rPr>
          <w:rFonts w:ascii="Times New Roman" w:hAnsi="Times New Roman" w:cs="Times New Roman"/>
          <w:color w:val="000000" w:themeColor="text1"/>
          <w:sz w:val="24"/>
          <w:szCs w:val="24"/>
        </w:rPr>
        <w:tab/>
      </w:r>
      <w:r w:rsidR="00E4491D"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Name of the student</w:t>
      </w:r>
      <w:r w:rsidR="00E4491D" w:rsidRPr="0070450F">
        <w:rPr>
          <w:rFonts w:ascii="Times New Roman" w:hAnsi="Times New Roman" w:cs="Times New Roman"/>
          <w:color w:val="000000" w:themeColor="text1"/>
          <w:sz w:val="24"/>
          <w:szCs w:val="24"/>
        </w:rPr>
        <w:t>: Mohit kumar</w:t>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t xml:space="preserve"> </w:t>
      </w:r>
    </w:p>
    <w:p w14:paraId="4D15CB8F" w14:textId="77777777" w:rsidR="0099421F" w:rsidRPr="0070450F" w:rsidRDefault="0099421F">
      <w:pPr>
        <w:spacing w:after="0" w:line="360" w:lineRule="auto"/>
        <w:rPr>
          <w:rFonts w:ascii="Times New Roman" w:eastAsia="Times New Roman" w:hAnsi="Times New Roman" w:cs="Times New Roman"/>
          <w:b/>
          <w:bCs/>
          <w:color w:val="000000" w:themeColor="text1"/>
          <w:sz w:val="24"/>
          <w:szCs w:val="24"/>
          <w:lang w:val="en-IN" w:eastAsia="en-IN"/>
        </w:rPr>
      </w:pPr>
      <w:r w:rsidRPr="0070450F">
        <w:rPr>
          <w:rFonts w:ascii="Times New Roman" w:eastAsia="Times New Roman" w:hAnsi="Times New Roman" w:cs="Times New Roman"/>
          <w:b/>
          <w:bCs/>
          <w:color w:val="000000" w:themeColor="text1"/>
          <w:sz w:val="24"/>
          <w:szCs w:val="24"/>
          <w:lang w:val="en-IN" w:eastAsia="en-IN"/>
        </w:rPr>
        <w:tab/>
      </w:r>
      <w:r w:rsidRPr="0070450F">
        <w:rPr>
          <w:rFonts w:ascii="Times New Roman" w:eastAsia="Times New Roman" w:hAnsi="Times New Roman" w:cs="Times New Roman"/>
          <w:b/>
          <w:bCs/>
          <w:color w:val="000000" w:themeColor="text1"/>
          <w:sz w:val="24"/>
          <w:szCs w:val="24"/>
          <w:lang w:val="en-IN" w:eastAsia="en-IN"/>
        </w:rPr>
        <w:tab/>
      </w:r>
      <w:r w:rsidRPr="0070450F">
        <w:rPr>
          <w:rFonts w:ascii="Times New Roman" w:eastAsia="Times New Roman" w:hAnsi="Times New Roman" w:cs="Times New Roman"/>
          <w:b/>
          <w:bCs/>
          <w:color w:val="000000" w:themeColor="text1"/>
          <w:sz w:val="24"/>
          <w:szCs w:val="24"/>
          <w:lang w:val="en-IN" w:eastAsia="en-IN"/>
        </w:rPr>
        <w:tab/>
      </w:r>
      <w:r w:rsidRPr="0070450F">
        <w:rPr>
          <w:rFonts w:ascii="Times New Roman" w:eastAsia="Times New Roman" w:hAnsi="Times New Roman" w:cs="Times New Roman"/>
          <w:b/>
          <w:bCs/>
          <w:color w:val="000000" w:themeColor="text1"/>
          <w:sz w:val="24"/>
          <w:szCs w:val="24"/>
          <w:lang w:val="en-IN" w:eastAsia="en-IN"/>
        </w:rPr>
        <w:tab/>
      </w:r>
    </w:p>
    <w:p w14:paraId="7EFFF543"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55A13E97"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44D10F77"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124D5666"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3D5A6009"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0E78D82B"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052A3644"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5AC04A90"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0167CFA1"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1B5C0462"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6ED180DC"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78D644D2"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61E55FBE"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30F62CB1"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5131679B"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6775BE62"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79208632"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6EE80F63" w14:textId="77777777" w:rsidR="00D87330" w:rsidRPr="0070450F" w:rsidRDefault="00D87330">
      <w:pPr>
        <w:spacing w:after="0" w:line="360" w:lineRule="auto"/>
        <w:rPr>
          <w:rFonts w:ascii="Times New Roman" w:eastAsia="Times New Roman" w:hAnsi="Times New Roman" w:cs="Times New Roman"/>
          <w:b/>
          <w:bCs/>
          <w:color w:val="000000" w:themeColor="text1"/>
          <w:sz w:val="24"/>
          <w:szCs w:val="24"/>
          <w:lang w:val="en-IN" w:eastAsia="en-IN"/>
        </w:rPr>
      </w:pPr>
    </w:p>
    <w:p w14:paraId="6A21236F" w14:textId="77777777" w:rsidR="00784E0A" w:rsidRDefault="00784E0A" w:rsidP="00784E0A">
      <w:pPr>
        <w:spacing w:after="0" w:line="360" w:lineRule="auto"/>
        <w:rPr>
          <w:rFonts w:ascii="Times New Roman" w:eastAsia="Times New Roman" w:hAnsi="Times New Roman" w:cs="Times New Roman"/>
          <w:b/>
          <w:bCs/>
          <w:color w:val="000000" w:themeColor="text1"/>
          <w:sz w:val="24"/>
          <w:szCs w:val="24"/>
          <w:lang w:val="en-IN" w:eastAsia="en-IN"/>
        </w:rPr>
      </w:pPr>
    </w:p>
    <w:p w14:paraId="4070BCE0" w14:textId="7A9BA677" w:rsidR="00784E0A" w:rsidRPr="0022658C" w:rsidRDefault="00784E0A" w:rsidP="00784E0A">
      <w:pPr>
        <w:spacing w:after="0" w:line="360" w:lineRule="auto"/>
        <w:rPr>
          <w:rFonts w:ascii="Times New Roman" w:eastAsia="Times New Roman" w:hAnsi="Times New Roman" w:cs="Times New Roman"/>
          <w:b/>
          <w:bCs/>
          <w:color w:val="000000" w:themeColor="text1"/>
          <w:sz w:val="28"/>
          <w:szCs w:val="28"/>
          <w:lang w:val="en-IN" w:eastAsia="en-IN"/>
        </w:rPr>
      </w:pPr>
      <w:r w:rsidRPr="0022658C">
        <w:rPr>
          <w:rFonts w:ascii="Times New Roman" w:eastAsia="Times New Roman" w:hAnsi="Times New Roman" w:cs="Times New Roman"/>
          <w:b/>
          <w:bCs/>
          <w:color w:val="000000" w:themeColor="text1"/>
          <w:sz w:val="28"/>
          <w:szCs w:val="28"/>
          <w:lang w:val="en-IN" w:eastAsia="en-IN"/>
        </w:rPr>
        <w:t>Acknowledgment</w:t>
      </w:r>
    </w:p>
    <w:p w14:paraId="7388A8A7" w14:textId="77777777" w:rsidR="00784E0A" w:rsidRDefault="00784E0A" w:rsidP="00784E0A">
      <w:pPr>
        <w:spacing w:after="0" w:line="360" w:lineRule="auto"/>
        <w:rPr>
          <w:rFonts w:ascii="Times New Roman" w:eastAsia="Times New Roman" w:hAnsi="Times New Roman" w:cs="Times New Roman"/>
          <w:b/>
          <w:bCs/>
          <w:color w:val="000000" w:themeColor="text1"/>
          <w:sz w:val="24"/>
          <w:szCs w:val="24"/>
          <w:lang w:val="en-IN" w:eastAsia="en-IN"/>
        </w:rPr>
      </w:pPr>
    </w:p>
    <w:p w14:paraId="521A02C0" w14:textId="400AA5D5" w:rsidR="00784E0A" w:rsidRPr="00784E0A" w:rsidRDefault="00784E0A" w:rsidP="00784E0A">
      <w:pPr>
        <w:spacing w:after="0" w:line="360" w:lineRule="auto"/>
        <w:rPr>
          <w:rFonts w:ascii="Times New Roman" w:eastAsia="Times New Roman" w:hAnsi="Times New Roman" w:cs="Times New Roman"/>
          <w:b/>
          <w:bCs/>
          <w:color w:val="000000" w:themeColor="text1"/>
          <w:sz w:val="24"/>
          <w:szCs w:val="24"/>
          <w:lang w:val="en-IN" w:eastAsia="en-IN"/>
        </w:rPr>
      </w:pPr>
      <w:r w:rsidRPr="00784E0A">
        <w:rPr>
          <w:rFonts w:ascii="Times New Roman" w:eastAsia="Times New Roman" w:hAnsi="Times New Roman" w:cs="Times New Roman"/>
          <w:b/>
          <w:bCs/>
          <w:color w:val="000000" w:themeColor="text1"/>
          <w:sz w:val="24"/>
          <w:szCs w:val="24"/>
          <w:lang w:val="en-IN" w:eastAsia="en-IN"/>
        </w:rPr>
        <w:t xml:space="preserve">I would like to express my sincere gratitude to the United States Government’s open data platform, </w:t>
      </w:r>
      <w:hyperlink r:id="rId6" w:tgtFrame="_new" w:history="1">
        <w:r w:rsidRPr="00784E0A">
          <w:rPr>
            <w:rStyle w:val="Hyperlink"/>
            <w:rFonts w:ascii="Times New Roman" w:eastAsia="Times New Roman" w:hAnsi="Times New Roman" w:cs="Times New Roman"/>
            <w:b/>
            <w:bCs/>
            <w:sz w:val="24"/>
            <w:szCs w:val="24"/>
            <w:lang w:val="en-IN" w:eastAsia="en-IN"/>
          </w:rPr>
          <w:t>catalog.data.gov</w:t>
        </w:r>
      </w:hyperlink>
      <w:r w:rsidRPr="00784E0A">
        <w:rPr>
          <w:rFonts w:ascii="Times New Roman" w:eastAsia="Times New Roman" w:hAnsi="Times New Roman" w:cs="Times New Roman"/>
          <w:b/>
          <w:bCs/>
          <w:color w:val="000000" w:themeColor="text1"/>
          <w:sz w:val="24"/>
          <w:szCs w:val="24"/>
          <w:lang w:val="en-IN" w:eastAsia="en-IN"/>
        </w:rPr>
        <w:t>, for providing the COVID-19 death dataset that served as the foundation for this project. The availability of such comprehensive and well-maintained public data has been invaluable to my research and analysis. Access to real-time and historical information regarding COVID-19 fatalities has enabled me to explore trends, identify patterns, and draw meaningful conclusions that contribute to a deeper understanding of the pandemic’s impact.</w:t>
      </w:r>
    </w:p>
    <w:p w14:paraId="4AE87157" w14:textId="77777777" w:rsidR="00784E0A" w:rsidRPr="00784E0A" w:rsidRDefault="00784E0A" w:rsidP="00784E0A">
      <w:pPr>
        <w:spacing w:after="0" w:line="360" w:lineRule="auto"/>
        <w:rPr>
          <w:rFonts w:ascii="Times New Roman" w:eastAsia="Times New Roman" w:hAnsi="Times New Roman" w:cs="Times New Roman"/>
          <w:b/>
          <w:bCs/>
          <w:color w:val="000000" w:themeColor="text1"/>
          <w:sz w:val="24"/>
          <w:szCs w:val="24"/>
          <w:lang w:val="en-IN" w:eastAsia="en-IN"/>
        </w:rPr>
      </w:pPr>
      <w:r w:rsidRPr="00784E0A">
        <w:rPr>
          <w:rFonts w:ascii="Times New Roman" w:eastAsia="Times New Roman" w:hAnsi="Times New Roman" w:cs="Times New Roman"/>
          <w:b/>
          <w:bCs/>
          <w:color w:val="000000" w:themeColor="text1"/>
          <w:sz w:val="24"/>
          <w:szCs w:val="24"/>
          <w:lang w:val="en-IN" w:eastAsia="en-IN"/>
        </w:rPr>
        <w:t>I acknowledge the efforts of the organizations and individuals responsible for collecting, maintaining, and sharing this critical dataset with the public. Their commitment to transparency and data accessibility has empowered researchers, analysts, and developers like myself to contribute to ongoing efforts in understanding and responding to the global health crisis.</w:t>
      </w:r>
    </w:p>
    <w:p w14:paraId="5250FE88" w14:textId="77777777" w:rsidR="00784E0A" w:rsidRPr="00784E0A" w:rsidRDefault="00784E0A" w:rsidP="00784E0A">
      <w:pPr>
        <w:spacing w:after="0" w:line="360" w:lineRule="auto"/>
        <w:rPr>
          <w:rFonts w:ascii="Times New Roman" w:eastAsia="Times New Roman" w:hAnsi="Times New Roman" w:cs="Times New Roman"/>
          <w:b/>
          <w:bCs/>
          <w:color w:val="000000" w:themeColor="text1"/>
          <w:sz w:val="24"/>
          <w:szCs w:val="24"/>
          <w:lang w:val="en-IN" w:eastAsia="en-IN"/>
        </w:rPr>
      </w:pPr>
      <w:r w:rsidRPr="00784E0A">
        <w:rPr>
          <w:rFonts w:ascii="Times New Roman" w:eastAsia="Times New Roman" w:hAnsi="Times New Roman" w:cs="Times New Roman"/>
          <w:b/>
          <w:bCs/>
          <w:color w:val="000000" w:themeColor="text1"/>
          <w:sz w:val="24"/>
          <w:szCs w:val="24"/>
          <w:lang w:val="en-IN" w:eastAsia="en-IN"/>
        </w:rPr>
        <w:t>The insights gained from this dataset would not have been possible without the dedication to open data principles upheld by catalog.data.gov. I deeply appreciate their role in facilitating informed analysis and supporting data-driven decision-making.</w:t>
      </w:r>
    </w:p>
    <w:p w14:paraId="68302276" w14:textId="7B08F54A" w:rsidR="00E54117" w:rsidRPr="0070450F" w:rsidRDefault="00E54117">
      <w:pPr>
        <w:spacing w:after="0" w:line="360" w:lineRule="auto"/>
        <w:rPr>
          <w:rFonts w:ascii="Times New Roman" w:eastAsia="Times New Roman" w:hAnsi="Times New Roman" w:cs="Times New Roman"/>
          <w:b/>
          <w:bCs/>
          <w:color w:val="000000" w:themeColor="text1"/>
          <w:sz w:val="24"/>
          <w:szCs w:val="24"/>
          <w:lang w:val="en-IN" w:eastAsia="en-IN"/>
        </w:rPr>
      </w:pPr>
    </w:p>
    <w:p w14:paraId="405C0572"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1AF3BD2F" w14:textId="77777777" w:rsidR="008F193A"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0EAF6F61"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5AEB8511"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3AF3C2F3"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485925D5"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56F76A42"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5CAD27D1"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3DC352F1"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1F3E78F8"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1D29F15A"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035E297A"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50F86BBA"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5374454C"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676B7E76"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106235D7"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10C0C8B7"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213E49D9"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425F5ACC"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122EDBB7"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303C85A9"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53201172" w14:textId="77777777" w:rsidR="003F7CC9" w:rsidRPr="00AF1124" w:rsidRDefault="003F7CC9" w:rsidP="003F7CC9">
      <w:pPr>
        <w:spacing w:line="360" w:lineRule="auto"/>
        <w:ind w:right="737"/>
        <w:rPr>
          <w:rFonts w:ascii="Times New Roman" w:hAnsi="Times New Roman" w:cs="Times New Roman"/>
          <w:b/>
          <w:bCs/>
          <w:sz w:val="24"/>
          <w:szCs w:val="24"/>
        </w:rPr>
      </w:pPr>
      <w:r w:rsidRPr="00AF1124">
        <w:rPr>
          <w:rFonts w:ascii="Times New Roman" w:hAnsi="Times New Roman" w:cs="Times New Roman"/>
          <w:b/>
          <w:bCs/>
          <w:sz w:val="24"/>
          <w:szCs w:val="24"/>
        </w:rPr>
        <w:t>Table of Contents</w:t>
      </w:r>
    </w:p>
    <w:p w14:paraId="104A2ADE"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Introduction</w:t>
      </w:r>
    </w:p>
    <w:p w14:paraId="085B4212"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Source of Dataset</w:t>
      </w:r>
    </w:p>
    <w:p w14:paraId="30026197"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Dataset Preprocessing</w:t>
      </w:r>
    </w:p>
    <w:p w14:paraId="6666A868"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Analysis on Dataset</w:t>
      </w:r>
    </w:p>
    <w:p w14:paraId="0B5793B9" w14:textId="77777777" w:rsidR="003F7CC9" w:rsidRPr="00AF1124" w:rsidRDefault="003F7CC9" w:rsidP="003F7CC9">
      <w:pPr>
        <w:numPr>
          <w:ilvl w:val="1"/>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i. General Description</w:t>
      </w:r>
    </w:p>
    <w:p w14:paraId="39CACFF0" w14:textId="77777777" w:rsidR="003F7CC9" w:rsidRPr="00AF1124" w:rsidRDefault="003F7CC9" w:rsidP="003F7CC9">
      <w:pPr>
        <w:numPr>
          <w:ilvl w:val="1"/>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ii. Specific Requirements</w:t>
      </w:r>
    </w:p>
    <w:p w14:paraId="3497F8B7" w14:textId="77777777" w:rsidR="003F7CC9" w:rsidRPr="00AF1124" w:rsidRDefault="003F7CC9" w:rsidP="003F7CC9">
      <w:pPr>
        <w:numPr>
          <w:ilvl w:val="1"/>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iii. Analysis Results</w:t>
      </w:r>
    </w:p>
    <w:p w14:paraId="452D45BE" w14:textId="77777777" w:rsidR="003F7CC9" w:rsidRPr="00AF1124" w:rsidRDefault="003F7CC9" w:rsidP="003F7CC9">
      <w:pPr>
        <w:numPr>
          <w:ilvl w:val="1"/>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iv. Visualization</w:t>
      </w:r>
    </w:p>
    <w:p w14:paraId="74D96BE0"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Conclusion</w:t>
      </w:r>
    </w:p>
    <w:p w14:paraId="540C791E"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Future Scope</w:t>
      </w:r>
    </w:p>
    <w:p w14:paraId="52E534B0"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63B5F2E9"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436EDF29"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6F9EA489"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0EB0F558"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4786B2DE"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391630E3"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746A7272"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744D2BD7"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0D5CF859"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78058B47"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7AAFE7F0"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4CA3F7BA"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6905C8D3" w14:textId="77777777" w:rsidR="00E54117" w:rsidRPr="0070450F" w:rsidRDefault="00E54117" w:rsidP="008F193A">
      <w:pPr>
        <w:spacing w:after="0" w:line="360" w:lineRule="auto"/>
        <w:rPr>
          <w:rFonts w:ascii="Times New Roman" w:eastAsia="Times New Roman" w:hAnsi="Times New Roman" w:cs="Times New Roman"/>
          <w:b/>
          <w:bCs/>
          <w:color w:val="000000" w:themeColor="text1"/>
          <w:sz w:val="24"/>
          <w:szCs w:val="24"/>
          <w:lang w:val="en-IN" w:eastAsia="en-IN"/>
        </w:rPr>
      </w:pPr>
    </w:p>
    <w:p w14:paraId="31C93193" w14:textId="77777777" w:rsidR="0067016D" w:rsidRPr="0067016D" w:rsidRDefault="0067016D" w:rsidP="0067016D">
      <w:pPr>
        <w:spacing w:after="0" w:line="360" w:lineRule="auto"/>
        <w:rPr>
          <w:rFonts w:ascii="Times New Roman" w:hAnsi="Times New Roman" w:cs="Times New Roman"/>
          <w:b/>
          <w:bCs/>
          <w:color w:val="000000" w:themeColor="text1"/>
          <w:sz w:val="28"/>
          <w:szCs w:val="28"/>
          <w:lang w:val="en-IN"/>
        </w:rPr>
      </w:pPr>
      <w:r w:rsidRPr="0067016D">
        <w:rPr>
          <w:rFonts w:ascii="Times New Roman" w:hAnsi="Times New Roman" w:cs="Times New Roman"/>
          <w:b/>
          <w:bCs/>
          <w:color w:val="000000" w:themeColor="text1"/>
          <w:sz w:val="28"/>
          <w:szCs w:val="28"/>
          <w:lang w:val="en-IN"/>
        </w:rPr>
        <w:t>1. Introduction</w:t>
      </w:r>
    </w:p>
    <w:p w14:paraId="0E7FAB79"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COVID-19 pandemic, caused by the SARS-CoV-2 virus, has been one of the most significant global health crises of the 21st century. Since its emergence in late 2019, the virus has spread across the world, causing millions of infections and deaths. Understanding the patterns, trends, and demographics of COVID-19 mortality is crucial for public health planning, resource allocation, and developing targeted interventions to mitigate future pandemic impacts.</w:t>
      </w:r>
    </w:p>
    <w:p w14:paraId="52E1F6FB"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lastRenderedPageBreak/>
        <w:t>This comprehensive report analyzes COVID-19 mortality data from the United States spanning from 2020 to 2023. The analysis examines various dimensions of COVID-19 deaths, including temporal trends, demographic patterns (age and gender), and geographical distribution across states. By examining these multiple facets of COVID-19 mortality, we aim to provide a nuanced understanding of how the pandemic has affected different population segments and regions within the United States.</w:t>
      </w:r>
    </w:p>
    <w:p w14:paraId="41CCD399"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significance of this analysis extends beyond documenting historical patterns. The insights generated can inform public health policies, healthcare resource allocation, and targeted interventions for vulnerable populations. Additionally, understanding mortality patterns can help in evaluating the effectiveness of various pandemic response measures and provide lessons for managing future health crises.</w:t>
      </w:r>
    </w:p>
    <w:p w14:paraId="69DE7B4E"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Through this detailed examination of COVID-19 mortality data, we seek to contribute to the broader understanding of the pandemic's impact and provide evidence-based insights that can guide future pandemic preparedness and response efforts.</w:t>
      </w:r>
    </w:p>
    <w:p w14:paraId="172D60AA" w14:textId="77777777" w:rsidR="0067016D" w:rsidRPr="0067016D" w:rsidRDefault="0067016D" w:rsidP="0067016D">
      <w:pPr>
        <w:spacing w:after="0" w:line="360" w:lineRule="auto"/>
        <w:rPr>
          <w:rFonts w:ascii="Times New Roman" w:hAnsi="Times New Roman" w:cs="Times New Roman"/>
          <w:b/>
          <w:bCs/>
          <w:color w:val="000000" w:themeColor="text1"/>
          <w:sz w:val="28"/>
          <w:szCs w:val="28"/>
          <w:lang w:val="en-IN"/>
        </w:rPr>
      </w:pPr>
      <w:r w:rsidRPr="0067016D">
        <w:rPr>
          <w:rFonts w:ascii="Times New Roman" w:hAnsi="Times New Roman" w:cs="Times New Roman"/>
          <w:b/>
          <w:bCs/>
          <w:color w:val="000000" w:themeColor="text1"/>
          <w:sz w:val="28"/>
          <w:szCs w:val="28"/>
          <w:lang w:val="en-IN"/>
        </w:rPr>
        <w:lastRenderedPageBreak/>
        <w:t>2. Source of Dataset</w:t>
      </w:r>
    </w:p>
    <w:p w14:paraId="42E220DD"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data utilized in this analysis comes from a comprehensive COVID-19 mortality database compiled from multiple authoritative sources. The primary sources for this dataset include:</w:t>
      </w:r>
    </w:p>
    <w:p w14:paraId="7813A695" w14:textId="0BA73C2B" w:rsidR="0067016D" w:rsidRPr="0022658C" w:rsidRDefault="0067016D" w:rsidP="00C12EC3">
      <w:pPr>
        <w:pStyle w:val="ListParagraph"/>
        <w:numPr>
          <w:ilvl w:val="1"/>
          <w:numId w:val="91"/>
        </w:numPr>
        <w:spacing w:after="0" w:line="360" w:lineRule="auto"/>
        <w:rPr>
          <w:rFonts w:ascii="Times New Roman" w:hAnsi="Times New Roman" w:cs="Times New Roman"/>
          <w:b/>
          <w:bCs/>
          <w:color w:val="000000" w:themeColor="text1"/>
          <w:sz w:val="28"/>
          <w:szCs w:val="28"/>
          <w:lang w:val="en-IN"/>
        </w:rPr>
      </w:pPr>
      <w:r w:rsidRPr="0022658C">
        <w:rPr>
          <w:rFonts w:ascii="Times New Roman" w:hAnsi="Times New Roman" w:cs="Times New Roman"/>
          <w:b/>
          <w:bCs/>
          <w:color w:val="000000" w:themeColor="text1"/>
          <w:sz w:val="28"/>
          <w:szCs w:val="28"/>
          <w:lang w:val="en-IN"/>
        </w:rPr>
        <w:t>Primary Data Sources</w:t>
      </w:r>
    </w:p>
    <w:p w14:paraId="0C1128EF" w14:textId="0ECBFB77" w:rsidR="0067016D" w:rsidRPr="0067016D" w:rsidRDefault="00C12EC3" w:rsidP="00C12EC3">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color w:val="000000" w:themeColor="text1"/>
          <w:sz w:val="24"/>
          <w:szCs w:val="24"/>
          <w:lang w:val="en-IN"/>
        </w:rPr>
        <w:t xml:space="preserve">DATA SOURCE LINK:- </w:t>
      </w:r>
      <w:hyperlink r:id="rId7" w:history="1">
        <w:r w:rsidR="00410490" w:rsidRPr="00410490">
          <w:rPr>
            <w:rStyle w:val="Hyperlink"/>
            <w:rFonts w:ascii="Times New Roman" w:hAnsi="Times New Roman" w:cs="Times New Roman"/>
            <w:b/>
            <w:sz w:val="24"/>
            <w:szCs w:val="24"/>
            <w:lang w:val="en-IN"/>
          </w:rPr>
          <w:t>https://catalog.data.gov/dataset/provisional-covid-19-death-counts-by-sex-age-and-state</w:t>
        </w:r>
      </w:hyperlink>
    </w:p>
    <w:p w14:paraId="095C0BC7" w14:textId="77777777" w:rsidR="0067016D" w:rsidRPr="0067016D" w:rsidRDefault="0067016D" w:rsidP="0067016D">
      <w:pPr>
        <w:spacing w:after="0" w:line="360" w:lineRule="auto"/>
        <w:rPr>
          <w:rFonts w:ascii="Times New Roman" w:hAnsi="Times New Roman" w:cs="Times New Roman"/>
          <w:b/>
          <w:bCs/>
          <w:color w:val="000000" w:themeColor="text1"/>
          <w:sz w:val="24"/>
          <w:szCs w:val="24"/>
          <w:lang w:val="en-IN"/>
        </w:rPr>
      </w:pPr>
      <w:r w:rsidRPr="0067016D">
        <w:rPr>
          <w:rFonts w:ascii="Times New Roman" w:hAnsi="Times New Roman" w:cs="Times New Roman"/>
          <w:b/>
          <w:bCs/>
          <w:color w:val="000000" w:themeColor="text1"/>
          <w:sz w:val="24"/>
          <w:szCs w:val="24"/>
          <w:lang w:val="en-IN"/>
        </w:rPr>
        <w:t>2</w:t>
      </w:r>
      <w:r w:rsidRPr="0067016D">
        <w:rPr>
          <w:rFonts w:ascii="Times New Roman" w:hAnsi="Times New Roman" w:cs="Times New Roman"/>
          <w:b/>
          <w:bCs/>
          <w:color w:val="000000" w:themeColor="text1"/>
          <w:sz w:val="28"/>
          <w:szCs w:val="28"/>
          <w:lang w:val="en-IN"/>
        </w:rPr>
        <w:t>.2 Data Collection Methodology</w:t>
      </w:r>
    </w:p>
    <w:p w14:paraId="2B3C988D"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dataset represents COVID-19 mortality information collected through various mechanisms:</w:t>
      </w:r>
    </w:p>
    <w:p w14:paraId="4EB52918" w14:textId="77777777" w:rsidR="0067016D" w:rsidRPr="0067016D" w:rsidRDefault="0067016D" w:rsidP="0067016D">
      <w:pPr>
        <w:numPr>
          <w:ilvl w:val="0"/>
          <w:numId w:val="31"/>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Death Certificate Reporting</w:t>
      </w:r>
      <w:r w:rsidRPr="0067016D">
        <w:rPr>
          <w:rFonts w:ascii="Times New Roman" w:hAnsi="Times New Roman" w:cs="Times New Roman"/>
          <w:b/>
          <w:color w:val="000000" w:themeColor="text1"/>
          <w:sz w:val="24"/>
          <w:szCs w:val="24"/>
          <w:lang w:val="en-IN"/>
        </w:rPr>
        <w:t>: Medical examiners and healthcare providers report deaths where COVID-19 was determined to be a cause or contributing factor.</w:t>
      </w:r>
    </w:p>
    <w:p w14:paraId="16F66FB0" w14:textId="77777777" w:rsidR="0067016D" w:rsidRPr="0067016D" w:rsidRDefault="0067016D" w:rsidP="0067016D">
      <w:pPr>
        <w:numPr>
          <w:ilvl w:val="0"/>
          <w:numId w:val="31"/>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Hospital Records</w:t>
      </w:r>
      <w:r w:rsidRPr="0067016D">
        <w:rPr>
          <w:rFonts w:ascii="Times New Roman" w:hAnsi="Times New Roman" w:cs="Times New Roman"/>
          <w:b/>
          <w:color w:val="000000" w:themeColor="text1"/>
          <w:sz w:val="24"/>
          <w:szCs w:val="24"/>
          <w:lang w:val="en-IN"/>
        </w:rPr>
        <w:t>: Deaths occurring in hospital settings with confirmed COVID-19 diagnosis.</w:t>
      </w:r>
    </w:p>
    <w:p w14:paraId="072770FB" w14:textId="77777777" w:rsidR="0067016D" w:rsidRPr="0067016D" w:rsidRDefault="0067016D" w:rsidP="0067016D">
      <w:pPr>
        <w:numPr>
          <w:ilvl w:val="0"/>
          <w:numId w:val="31"/>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Testing Records</w:t>
      </w:r>
      <w:r w:rsidRPr="0067016D">
        <w:rPr>
          <w:rFonts w:ascii="Times New Roman" w:hAnsi="Times New Roman" w:cs="Times New Roman"/>
          <w:b/>
          <w:color w:val="000000" w:themeColor="text1"/>
          <w:sz w:val="24"/>
          <w:szCs w:val="24"/>
          <w:lang w:val="en-IN"/>
        </w:rPr>
        <w:t>: Positive test results linked to subsequent mortality outcomes.</w:t>
      </w:r>
    </w:p>
    <w:p w14:paraId="0F260FF3" w14:textId="77777777" w:rsidR="0067016D" w:rsidRPr="0067016D" w:rsidRDefault="0067016D" w:rsidP="0067016D">
      <w:pPr>
        <w:numPr>
          <w:ilvl w:val="0"/>
          <w:numId w:val="31"/>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Excess Death Analysis</w:t>
      </w:r>
      <w:r w:rsidRPr="0067016D">
        <w:rPr>
          <w:rFonts w:ascii="Times New Roman" w:hAnsi="Times New Roman" w:cs="Times New Roman"/>
          <w:b/>
          <w:color w:val="000000" w:themeColor="text1"/>
          <w:sz w:val="24"/>
          <w:szCs w:val="24"/>
          <w:lang w:val="en-IN"/>
        </w:rPr>
        <w:t>: Some data may represent statistical analyses of excess deaths attributed to COVID-19.</w:t>
      </w:r>
    </w:p>
    <w:p w14:paraId="423E8AAF" w14:textId="77777777" w:rsidR="0067016D" w:rsidRPr="0067016D" w:rsidRDefault="0067016D" w:rsidP="0067016D">
      <w:pPr>
        <w:spacing w:after="0" w:line="360" w:lineRule="auto"/>
        <w:rPr>
          <w:rFonts w:ascii="Times New Roman" w:hAnsi="Times New Roman" w:cs="Times New Roman"/>
          <w:b/>
          <w:bCs/>
          <w:color w:val="000000" w:themeColor="text1"/>
          <w:sz w:val="24"/>
          <w:szCs w:val="24"/>
          <w:lang w:val="en-IN"/>
        </w:rPr>
      </w:pPr>
      <w:r w:rsidRPr="0067016D">
        <w:rPr>
          <w:rFonts w:ascii="Times New Roman" w:hAnsi="Times New Roman" w:cs="Times New Roman"/>
          <w:b/>
          <w:bCs/>
          <w:color w:val="000000" w:themeColor="text1"/>
          <w:sz w:val="24"/>
          <w:szCs w:val="24"/>
          <w:lang w:val="en-IN"/>
        </w:rPr>
        <w:t>2</w:t>
      </w:r>
      <w:r w:rsidRPr="0067016D">
        <w:rPr>
          <w:rFonts w:ascii="Times New Roman" w:hAnsi="Times New Roman" w:cs="Times New Roman"/>
          <w:b/>
          <w:bCs/>
          <w:color w:val="000000" w:themeColor="text1"/>
          <w:sz w:val="28"/>
          <w:szCs w:val="28"/>
          <w:lang w:val="en-IN"/>
        </w:rPr>
        <w:t>.3 Dataset Timeframe and Coverage</w:t>
      </w:r>
    </w:p>
    <w:p w14:paraId="745B3842"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lastRenderedPageBreak/>
        <w:t>The dataset covers the period from early 2020 through the end of 2023, encompassing:</w:t>
      </w:r>
    </w:p>
    <w:p w14:paraId="6A8A3043" w14:textId="77777777" w:rsidR="0067016D" w:rsidRPr="0067016D" w:rsidRDefault="0067016D" w:rsidP="0067016D">
      <w:pPr>
        <w:numPr>
          <w:ilvl w:val="0"/>
          <w:numId w:val="32"/>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initial outbreak and first wave (2020)</w:t>
      </w:r>
    </w:p>
    <w:p w14:paraId="526A76F2" w14:textId="77777777" w:rsidR="0067016D" w:rsidRPr="0067016D" w:rsidRDefault="0067016D" w:rsidP="0067016D">
      <w:pPr>
        <w:numPr>
          <w:ilvl w:val="0"/>
          <w:numId w:val="32"/>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Subsequent waves including Delta variant predominance (2021)</w:t>
      </w:r>
    </w:p>
    <w:p w14:paraId="5961FE60" w14:textId="77777777" w:rsidR="0067016D" w:rsidRPr="0067016D" w:rsidRDefault="0067016D" w:rsidP="0067016D">
      <w:pPr>
        <w:numPr>
          <w:ilvl w:val="0"/>
          <w:numId w:val="32"/>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Omicron variant waves (2022)</w:t>
      </w:r>
    </w:p>
    <w:p w14:paraId="1F688843" w14:textId="77777777" w:rsidR="0067016D" w:rsidRPr="0067016D" w:rsidRDefault="0067016D" w:rsidP="0067016D">
      <w:pPr>
        <w:numPr>
          <w:ilvl w:val="0"/>
          <w:numId w:val="32"/>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Late pandemic phase (2023)</w:t>
      </w:r>
    </w:p>
    <w:p w14:paraId="08402E96"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geographical coverage includes all 50 U.S. states, with particular detail on high-impact states such as California, Texas, Florida, New York, and Pennsylvania as shown in the dashboard.</w:t>
      </w:r>
    </w:p>
    <w:p w14:paraId="2147E578" w14:textId="77777777" w:rsidR="0067016D" w:rsidRPr="0067016D" w:rsidRDefault="0067016D" w:rsidP="0067016D">
      <w:pPr>
        <w:spacing w:after="0" w:line="360" w:lineRule="auto"/>
        <w:rPr>
          <w:rFonts w:ascii="Times New Roman" w:hAnsi="Times New Roman" w:cs="Times New Roman"/>
          <w:b/>
          <w:bCs/>
          <w:color w:val="000000" w:themeColor="text1"/>
          <w:sz w:val="28"/>
          <w:szCs w:val="28"/>
          <w:lang w:val="en-IN"/>
        </w:rPr>
      </w:pPr>
      <w:r w:rsidRPr="0067016D">
        <w:rPr>
          <w:rFonts w:ascii="Times New Roman" w:hAnsi="Times New Roman" w:cs="Times New Roman"/>
          <w:b/>
          <w:bCs/>
          <w:color w:val="000000" w:themeColor="text1"/>
          <w:sz w:val="28"/>
          <w:szCs w:val="28"/>
          <w:lang w:val="en-IN"/>
        </w:rPr>
        <w:t>2.4 Data Limitations and Considerations</w:t>
      </w:r>
    </w:p>
    <w:p w14:paraId="5E3AF02D"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It's important to acknowledge potential limitations in the source data:</w:t>
      </w:r>
    </w:p>
    <w:p w14:paraId="161CE869" w14:textId="77777777" w:rsidR="0067016D" w:rsidRPr="0067016D" w:rsidRDefault="0067016D" w:rsidP="0067016D">
      <w:pPr>
        <w:numPr>
          <w:ilvl w:val="0"/>
          <w:numId w:val="33"/>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Reporting Delays</w:t>
      </w:r>
      <w:r w:rsidRPr="0067016D">
        <w:rPr>
          <w:rFonts w:ascii="Times New Roman" w:hAnsi="Times New Roman" w:cs="Times New Roman"/>
          <w:b/>
          <w:color w:val="000000" w:themeColor="text1"/>
          <w:sz w:val="24"/>
          <w:szCs w:val="24"/>
          <w:lang w:val="en-IN"/>
        </w:rPr>
        <w:t>: Some deaths may have been reported with delays, particularly during surge periods.</w:t>
      </w:r>
    </w:p>
    <w:p w14:paraId="6E0CB37F" w14:textId="77777777" w:rsidR="0067016D" w:rsidRPr="0067016D" w:rsidRDefault="0067016D" w:rsidP="0067016D">
      <w:pPr>
        <w:numPr>
          <w:ilvl w:val="0"/>
          <w:numId w:val="33"/>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Definition Changes</w:t>
      </w:r>
      <w:r w:rsidRPr="0067016D">
        <w:rPr>
          <w:rFonts w:ascii="Times New Roman" w:hAnsi="Times New Roman" w:cs="Times New Roman"/>
          <w:b/>
          <w:color w:val="000000" w:themeColor="text1"/>
          <w:sz w:val="24"/>
          <w:szCs w:val="24"/>
          <w:lang w:val="en-IN"/>
        </w:rPr>
        <w:t>: The criteria for classifying COVID-19 deaths evolved over time.</w:t>
      </w:r>
    </w:p>
    <w:p w14:paraId="784F078B" w14:textId="77777777" w:rsidR="0067016D" w:rsidRPr="0067016D" w:rsidRDefault="0067016D" w:rsidP="0067016D">
      <w:pPr>
        <w:numPr>
          <w:ilvl w:val="0"/>
          <w:numId w:val="33"/>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Testing Availability</w:t>
      </w:r>
      <w:r w:rsidRPr="0067016D">
        <w:rPr>
          <w:rFonts w:ascii="Times New Roman" w:hAnsi="Times New Roman" w:cs="Times New Roman"/>
          <w:b/>
          <w:color w:val="000000" w:themeColor="text1"/>
          <w:sz w:val="24"/>
          <w:szCs w:val="24"/>
          <w:lang w:val="en-IN"/>
        </w:rPr>
        <w:t>: Limited testing availability, especially in early 2020, may have led to undercounting.</w:t>
      </w:r>
    </w:p>
    <w:p w14:paraId="0AE15BCE" w14:textId="77777777" w:rsidR="0067016D" w:rsidRPr="0067016D" w:rsidRDefault="0067016D" w:rsidP="0067016D">
      <w:pPr>
        <w:numPr>
          <w:ilvl w:val="0"/>
          <w:numId w:val="33"/>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lastRenderedPageBreak/>
        <w:t>Reporting Consistency</w:t>
      </w:r>
      <w:r w:rsidRPr="0067016D">
        <w:rPr>
          <w:rFonts w:ascii="Times New Roman" w:hAnsi="Times New Roman" w:cs="Times New Roman"/>
          <w:b/>
          <w:color w:val="000000" w:themeColor="text1"/>
          <w:sz w:val="24"/>
          <w:szCs w:val="24"/>
          <w:lang w:val="en-IN"/>
        </w:rPr>
        <w:t>: Reporting practices varied across states and over time.</w:t>
      </w:r>
    </w:p>
    <w:p w14:paraId="028BAE81" w14:textId="77777777" w:rsidR="0067016D" w:rsidRPr="0067016D" w:rsidRDefault="0067016D" w:rsidP="0067016D">
      <w:pPr>
        <w:numPr>
          <w:ilvl w:val="0"/>
          <w:numId w:val="33"/>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Co-morbidity Attribution</w:t>
      </w:r>
      <w:r w:rsidRPr="0067016D">
        <w:rPr>
          <w:rFonts w:ascii="Times New Roman" w:hAnsi="Times New Roman" w:cs="Times New Roman"/>
          <w:b/>
          <w:color w:val="000000" w:themeColor="text1"/>
          <w:sz w:val="24"/>
          <w:szCs w:val="24"/>
          <w:lang w:val="en-IN"/>
        </w:rPr>
        <w:t>: Attribution of COVID-19 as primary or contributing cause of death may vary across reporting entities.</w:t>
      </w:r>
    </w:p>
    <w:p w14:paraId="43B234F9" w14:textId="77777777" w:rsid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These considerations have been taken into account during the analysis to ensure appropriate interpretation of findings.</w:t>
      </w:r>
    </w:p>
    <w:p w14:paraId="00740FDB" w14:textId="77777777" w:rsidR="00802A0D" w:rsidRPr="00802A0D" w:rsidRDefault="00802A0D" w:rsidP="00802A0D">
      <w:pPr>
        <w:spacing w:after="0" w:line="360" w:lineRule="auto"/>
        <w:rPr>
          <w:rFonts w:ascii="Times New Roman" w:hAnsi="Times New Roman" w:cs="Times New Roman"/>
          <w:b/>
          <w:bCs/>
          <w:color w:val="000000" w:themeColor="text1"/>
          <w:sz w:val="28"/>
          <w:szCs w:val="28"/>
          <w:lang w:val="en-IN"/>
        </w:rPr>
      </w:pPr>
      <w:r w:rsidRPr="00802A0D">
        <w:rPr>
          <w:rFonts w:ascii="Times New Roman" w:hAnsi="Times New Roman" w:cs="Times New Roman"/>
          <w:b/>
          <w:bCs/>
          <w:color w:val="000000" w:themeColor="text1"/>
          <w:sz w:val="28"/>
          <w:szCs w:val="28"/>
          <w:lang w:val="en-IN"/>
        </w:rPr>
        <w:t>2.2 Dataset Coverage and Scope</w:t>
      </w:r>
    </w:p>
    <w:p w14:paraId="7F90E466"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Based on the dashboard visualizations, the dataset includes:</w:t>
      </w:r>
    </w:p>
    <w:p w14:paraId="749724D3" w14:textId="77777777" w:rsidR="00802A0D" w:rsidRPr="00802A0D" w:rsidRDefault="00802A0D" w:rsidP="00802A0D">
      <w:pPr>
        <w:numPr>
          <w:ilvl w:val="0"/>
          <w:numId w:val="92"/>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Temporal Coverage</w:t>
      </w:r>
      <w:r w:rsidRPr="00802A0D">
        <w:rPr>
          <w:rFonts w:ascii="Times New Roman" w:hAnsi="Times New Roman" w:cs="Times New Roman"/>
          <w:b/>
          <w:color w:val="000000" w:themeColor="text1"/>
          <w:sz w:val="24"/>
          <w:szCs w:val="24"/>
          <w:lang w:val="en-IN"/>
        </w:rPr>
        <w:t>: Data from 2020 through 2023, allowing for analysis of the pandemic from its early stages through what appears to be its transition to an endemic phase.</w:t>
      </w:r>
    </w:p>
    <w:p w14:paraId="656C9D20" w14:textId="77777777" w:rsidR="00802A0D" w:rsidRPr="00802A0D" w:rsidRDefault="00802A0D" w:rsidP="00802A0D">
      <w:pPr>
        <w:numPr>
          <w:ilvl w:val="0"/>
          <w:numId w:val="92"/>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Geographic Scope</w:t>
      </w:r>
      <w:r w:rsidRPr="00802A0D">
        <w:rPr>
          <w:rFonts w:ascii="Times New Roman" w:hAnsi="Times New Roman" w:cs="Times New Roman"/>
          <w:b/>
          <w:color w:val="000000" w:themeColor="text1"/>
          <w:sz w:val="24"/>
          <w:szCs w:val="24"/>
          <w:lang w:val="en-IN"/>
        </w:rPr>
        <w:t>: All 50 U.S. states, with particularly detailed information for states with high case numbers such as California, Texas, and Florida.</w:t>
      </w:r>
    </w:p>
    <w:p w14:paraId="12D4B2D0" w14:textId="77777777" w:rsidR="00802A0D" w:rsidRPr="00802A0D" w:rsidRDefault="00802A0D" w:rsidP="00802A0D">
      <w:pPr>
        <w:numPr>
          <w:ilvl w:val="0"/>
          <w:numId w:val="92"/>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Demographic Information</w:t>
      </w:r>
      <w:r w:rsidRPr="00802A0D">
        <w:rPr>
          <w:rFonts w:ascii="Times New Roman" w:hAnsi="Times New Roman" w:cs="Times New Roman"/>
          <w:b/>
          <w:color w:val="000000" w:themeColor="text1"/>
          <w:sz w:val="24"/>
          <w:szCs w:val="24"/>
          <w:lang w:val="en-IN"/>
        </w:rPr>
        <w:t>: Data stratified by age groups (from 0-17 years to 85+ years) and gender (male and female).</w:t>
      </w:r>
    </w:p>
    <w:p w14:paraId="04DC9568" w14:textId="77777777" w:rsidR="00802A0D" w:rsidRPr="00802A0D" w:rsidRDefault="00802A0D" w:rsidP="00802A0D">
      <w:pPr>
        <w:numPr>
          <w:ilvl w:val="0"/>
          <w:numId w:val="92"/>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Metrics</w:t>
      </w:r>
      <w:r w:rsidRPr="00802A0D">
        <w:rPr>
          <w:rFonts w:ascii="Times New Roman" w:hAnsi="Times New Roman" w:cs="Times New Roman"/>
          <w:b/>
          <w:color w:val="000000" w:themeColor="text1"/>
          <w:sz w:val="24"/>
          <w:szCs w:val="24"/>
          <w:lang w:val="en-IN"/>
        </w:rPr>
        <w:t>: Primary focus on COVID-19 mortality counts rather than rates or other epidemiological measures.</w:t>
      </w:r>
    </w:p>
    <w:p w14:paraId="1D5C60F8" w14:textId="77777777" w:rsidR="00802A0D" w:rsidRPr="00802A0D" w:rsidRDefault="00802A0D" w:rsidP="00802A0D">
      <w:pPr>
        <w:spacing w:after="0" w:line="360" w:lineRule="auto"/>
        <w:rPr>
          <w:rFonts w:ascii="Times New Roman" w:hAnsi="Times New Roman" w:cs="Times New Roman"/>
          <w:b/>
          <w:bCs/>
          <w:color w:val="000000" w:themeColor="text1"/>
          <w:sz w:val="28"/>
          <w:szCs w:val="28"/>
          <w:lang w:val="en-IN"/>
        </w:rPr>
      </w:pPr>
      <w:r w:rsidRPr="00802A0D">
        <w:rPr>
          <w:rFonts w:ascii="Times New Roman" w:hAnsi="Times New Roman" w:cs="Times New Roman"/>
          <w:b/>
          <w:bCs/>
          <w:color w:val="000000" w:themeColor="text1"/>
          <w:sz w:val="28"/>
          <w:szCs w:val="28"/>
          <w:lang w:val="en-IN"/>
        </w:rPr>
        <w:t>2.3 Data Collection Methodology</w:t>
      </w:r>
    </w:p>
    <w:p w14:paraId="7C00C7AE"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While the specific methodology is not detailed in the dashboard, COVID-19 death data in the United States has typically been collected through:</w:t>
      </w:r>
    </w:p>
    <w:p w14:paraId="44F96A40" w14:textId="77777777" w:rsidR="00802A0D" w:rsidRPr="00802A0D" w:rsidRDefault="00802A0D" w:rsidP="00802A0D">
      <w:pPr>
        <w:numPr>
          <w:ilvl w:val="0"/>
          <w:numId w:val="93"/>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Death Certificate Reporting</w:t>
      </w:r>
      <w:r w:rsidRPr="00802A0D">
        <w:rPr>
          <w:rFonts w:ascii="Times New Roman" w:hAnsi="Times New Roman" w:cs="Times New Roman"/>
          <w:b/>
          <w:color w:val="000000" w:themeColor="text1"/>
          <w:sz w:val="24"/>
          <w:szCs w:val="24"/>
          <w:lang w:val="en-IN"/>
        </w:rPr>
        <w:t>: Medical examiners and coroners report deaths where COVID-19 is listed as a cause of death.</w:t>
      </w:r>
    </w:p>
    <w:p w14:paraId="2F6E05D3" w14:textId="77777777" w:rsidR="00802A0D" w:rsidRPr="00802A0D" w:rsidRDefault="00802A0D" w:rsidP="00802A0D">
      <w:pPr>
        <w:numPr>
          <w:ilvl w:val="0"/>
          <w:numId w:val="93"/>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Hospital and Healthcare System Reporting</w:t>
      </w:r>
      <w:r w:rsidRPr="00802A0D">
        <w:rPr>
          <w:rFonts w:ascii="Times New Roman" w:hAnsi="Times New Roman" w:cs="Times New Roman"/>
          <w:b/>
          <w:color w:val="000000" w:themeColor="text1"/>
          <w:sz w:val="24"/>
          <w:szCs w:val="24"/>
          <w:lang w:val="en-IN"/>
        </w:rPr>
        <w:t>: Healthcare facilities report COVID-19-related deaths to state health departments.</w:t>
      </w:r>
    </w:p>
    <w:p w14:paraId="2AE22AB3" w14:textId="77777777" w:rsidR="00802A0D" w:rsidRPr="00802A0D" w:rsidRDefault="00802A0D" w:rsidP="00802A0D">
      <w:pPr>
        <w:numPr>
          <w:ilvl w:val="0"/>
          <w:numId w:val="93"/>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Electronic Case Reporting</w:t>
      </w:r>
      <w:r w:rsidRPr="00802A0D">
        <w:rPr>
          <w:rFonts w:ascii="Times New Roman" w:hAnsi="Times New Roman" w:cs="Times New Roman"/>
          <w:b/>
          <w:color w:val="000000" w:themeColor="text1"/>
          <w:sz w:val="24"/>
          <w:szCs w:val="24"/>
          <w:lang w:val="en-IN"/>
        </w:rPr>
        <w:t>: Electronic health record systems automatically report COVID-19 cases and outcomes to public health agencies.</w:t>
      </w:r>
    </w:p>
    <w:p w14:paraId="418CCD99" w14:textId="77777777" w:rsidR="00802A0D" w:rsidRPr="00802A0D" w:rsidRDefault="00802A0D" w:rsidP="00802A0D">
      <w:pPr>
        <w:numPr>
          <w:ilvl w:val="0"/>
          <w:numId w:val="93"/>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Vital Statistics Systems</w:t>
      </w:r>
      <w:r w:rsidRPr="00802A0D">
        <w:rPr>
          <w:rFonts w:ascii="Times New Roman" w:hAnsi="Times New Roman" w:cs="Times New Roman"/>
          <w:b/>
          <w:color w:val="000000" w:themeColor="text1"/>
          <w:sz w:val="24"/>
          <w:szCs w:val="24"/>
          <w:lang w:val="en-IN"/>
        </w:rPr>
        <w:t>: State and local vital records offices process death certificates that include COVID-19 as a cause of death.</w:t>
      </w:r>
    </w:p>
    <w:p w14:paraId="51B845BD" w14:textId="77777777" w:rsidR="00802A0D" w:rsidRPr="00802A0D" w:rsidRDefault="00802A0D" w:rsidP="00802A0D">
      <w:pPr>
        <w:spacing w:after="0" w:line="360" w:lineRule="auto"/>
        <w:rPr>
          <w:rFonts w:ascii="Times New Roman" w:hAnsi="Times New Roman" w:cs="Times New Roman"/>
          <w:b/>
          <w:bCs/>
          <w:color w:val="000000" w:themeColor="text1"/>
          <w:sz w:val="24"/>
          <w:szCs w:val="24"/>
          <w:lang w:val="en-IN"/>
        </w:rPr>
      </w:pPr>
      <w:r w:rsidRPr="00802A0D">
        <w:rPr>
          <w:rFonts w:ascii="Times New Roman" w:hAnsi="Times New Roman" w:cs="Times New Roman"/>
          <w:b/>
          <w:bCs/>
          <w:color w:val="000000" w:themeColor="text1"/>
          <w:sz w:val="24"/>
          <w:szCs w:val="24"/>
          <w:lang w:val="en-IN"/>
        </w:rPr>
        <w:t>2.4 Data Limitations</w:t>
      </w:r>
    </w:p>
    <w:p w14:paraId="255857BA"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Important limitations to consider when interpreting this dataset include:</w:t>
      </w:r>
    </w:p>
    <w:p w14:paraId="492A3BE8" w14:textId="77777777" w:rsidR="00802A0D" w:rsidRPr="00802A0D" w:rsidRDefault="00802A0D" w:rsidP="00802A0D">
      <w:pPr>
        <w:numPr>
          <w:ilvl w:val="0"/>
          <w:numId w:val="94"/>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Evolving Case Definitions</w:t>
      </w:r>
      <w:r w:rsidRPr="00802A0D">
        <w:rPr>
          <w:rFonts w:ascii="Times New Roman" w:hAnsi="Times New Roman" w:cs="Times New Roman"/>
          <w:b/>
          <w:color w:val="000000" w:themeColor="text1"/>
          <w:sz w:val="24"/>
          <w:szCs w:val="24"/>
          <w:lang w:val="en-IN"/>
        </w:rPr>
        <w:t>: The criteria for classifying a death as COVID-19-related evolved over the course of the pandemic, potentially affecting trend analysis.</w:t>
      </w:r>
    </w:p>
    <w:p w14:paraId="74491C1A" w14:textId="77777777" w:rsidR="00802A0D" w:rsidRPr="00802A0D" w:rsidRDefault="00802A0D" w:rsidP="00802A0D">
      <w:pPr>
        <w:numPr>
          <w:ilvl w:val="0"/>
          <w:numId w:val="94"/>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Reporting Delays</w:t>
      </w:r>
      <w:r w:rsidRPr="00802A0D">
        <w:rPr>
          <w:rFonts w:ascii="Times New Roman" w:hAnsi="Times New Roman" w:cs="Times New Roman"/>
          <w:b/>
          <w:color w:val="000000" w:themeColor="text1"/>
          <w:sz w:val="24"/>
          <w:szCs w:val="24"/>
          <w:lang w:val="en-IN"/>
        </w:rPr>
        <w:t>: COVID-19 death reporting often experiences delays, particularly during surge periods, which can affect temporal analysis.</w:t>
      </w:r>
    </w:p>
    <w:p w14:paraId="33C81612" w14:textId="77777777" w:rsidR="00802A0D" w:rsidRPr="00802A0D" w:rsidRDefault="00802A0D" w:rsidP="00802A0D">
      <w:pPr>
        <w:numPr>
          <w:ilvl w:val="0"/>
          <w:numId w:val="94"/>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Jurisdictional Variations</w:t>
      </w:r>
      <w:r w:rsidRPr="00802A0D">
        <w:rPr>
          <w:rFonts w:ascii="Times New Roman" w:hAnsi="Times New Roman" w:cs="Times New Roman"/>
          <w:b/>
          <w:color w:val="000000" w:themeColor="text1"/>
          <w:sz w:val="24"/>
          <w:szCs w:val="24"/>
          <w:lang w:val="en-IN"/>
        </w:rPr>
        <w:t>: Different states may have applied varying standards for attributing deaths to COVID-19.</w:t>
      </w:r>
    </w:p>
    <w:p w14:paraId="1E037780" w14:textId="77777777" w:rsidR="00802A0D" w:rsidRPr="00802A0D" w:rsidRDefault="00802A0D" w:rsidP="00802A0D">
      <w:pPr>
        <w:numPr>
          <w:ilvl w:val="0"/>
          <w:numId w:val="94"/>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Data Reconciliation</w:t>
      </w:r>
      <w:r w:rsidRPr="00802A0D">
        <w:rPr>
          <w:rFonts w:ascii="Times New Roman" w:hAnsi="Times New Roman" w:cs="Times New Roman"/>
          <w:b/>
          <w:color w:val="000000" w:themeColor="text1"/>
          <w:sz w:val="24"/>
          <w:szCs w:val="24"/>
          <w:lang w:val="en-IN"/>
        </w:rPr>
        <w:t>: Periodic reconciliations and data adjustments by reporting agencies may create artifacts in time series data.</w:t>
      </w:r>
    </w:p>
    <w:p w14:paraId="060C1D81" w14:textId="77777777" w:rsidR="00802A0D" w:rsidRPr="00802A0D" w:rsidRDefault="00802A0D" w:rsidP="00802A0D">
      <w:pPr>
        <w:numPr>
          <w:ilvl w:val="0"/>
          <w:numId w:val="94"/>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Incomplete Demographic Information</w:t>
      </w:r>
      <w:r w:rsidRPr="00802A0D">
        <w:rPr>
          <w:rFonts w:ascii="Times New Roman" w:hAnsi="Times New Roman" w:cs="Times New Roman"/>
          <w:b/>
          <w:color w:val="000000" w:themeColor="text1"/>
          <w:sz w:val="24"/>
          <w:szCs w:val="24"/>
          <w:lang w:val="en-IN"/>
        </w:rPr>
        <w:t>: Some death records may have incomplete demographic information, potentially affecting the analysis of age and gender patterns.</w:t>
      </w:r>
    </w:p>
    <w:p w14:paraId="19D49397"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Understanding these aspects of the data source is crucial for appropriate interpretation of the analysis findings and recognition of potential limitations in the conclusions drawn.</w:t>
      </w:r>
    </w:p>
    <w:p w14:paraId="0B2EC467" w14:textId="77777777" w:rsidR="00802A0D" w:rsidRPr="00802A0D" w:rsidRDefault="00802A0D" w:rsidP="00802A0D">
      <w:pPr>
        <w:spacing w:after="0" w:line="360" w:lineRule="auto"/>
        <w:rPr>
          <w:rFonts w:ascii="Times New Roman" w:hAnsi="Times New Roman" w:cs="Times New Roman"/>
          <w:b/>
          <w:bCs/>
          <w:color w:val="000000" w:themeColor="text1"/>
          <w:sz w:val="28"/>
          <w:szCs w:val="28"/>
          <w:lang w:val="en-IN"/>
        </w:rPr>
      </w:pPr>
      <w:r w:rsidRPr="00802A0D">
        <w:rPr>
          <w:rFonts w:ascii="Times New Roman" w:hAnsi="Times New Roman" w:cs="Times New Roman"/>
          <w:b/>
          <w:bCs/>
          <w:color w:val="000000" w:themeColor="text1"/>
          <w:sz w:val="28"/>
          <w:szCs w:val="28"/>
          <w:lang w:val="en-IN"/>
        </w:rPr>
        <w:t>3. Dataset Preprocessing</w:t>
      </w:r>
    </w:p>
    <w:p w14:paraId="1C314DE8"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The dataset visualized in the Excel dashboard appears to have undergone several preprocessing steps to transform raw COVID-19 mortality data into analyzable and presentable information. While the specific preprocessing methods are not explicitly stated in the dashboard, the nature of the visualizations suggests the following preprocessing procedures were likely applied:</w:t>
      </w:r>
    </w:p>
    <w:p w14:paraId="2A867062" w14:textId="77777777" w:rsidR="00802A0D" w:rsidRPr="00802A0D" w:rsidRDefault="00802A0D" w:rsidP="00802A0D">
      <w:pPr>
        <w:spacing w:after="0" w:line="360" w:lineRule="auto"/>
        <w:rPr>
          <w:rFonts w:ascii="Times New Roman" w:hAnsi="Times New Roman" w:cs="Times New Roman"/>
          <w:b/>
          <w:bCs/>
          <w:color w:val="000000" w:themeColor="text1"/>
          <w:sz w:val="24"/>
          <w:szCs w:val="24"/>
          <w:lang w:val="en-IN"/>
        </w:rPr>
      </w:pPr>
      <w:r w:rsidRPr="00802A0D">
        <w:rPr>
          <w:rFonts w:ascii="Times New Roman" w:hAnsi="Times New Roman" w:cs="Times New Roman"/>
          <w:b/>
          <w:bCs/>
          <w:color w:val="000000" w:themeColor="text1"/>
          <w:sz w:val="24"/>
          <w:szCs w:val="24"/>
          <w:lang w:val="en-IN"/>
        </w:rPr>
        <w:t>3.1 Data Integration and Consolidation</w:t>
      </w:r>
    </w:p>
    <w:p w14:paraId="029234CD" w14:textId="77777777" w:rsidR="00802A0D" w:rsidRPr="00802A0D" w:rsidRDefault="00802A0D" w:rsidP="00802A0D">
      <w:pPr>
        <w:numPr>
          <w:ilvl w:val="0"/>
          <w:numId w:val="95"/>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Multiple Source Integration</w:t>
      </w:r>
      <w:r w:rsidRPr="00802A0D">
        <w:rPr>
          <w:rFonts w:ascii="Times New Roman" w:hAnsi="Times New Roman" w:cs="Times New Roman"/>
          <w:b/>
          <w:color w:val="000000" w:themeColor="text1"/>
          <w:sz w:val="24"/>
          <w:szCs w:val="24"/>
          <w:lang w:val="en-IN"/>
        </w:rPr>
        <w:t>: Data from different reporting sources (CDC, state health departments, etc.) was likely consolidated into a unified dataset.</w:t>
      </w:r>
    </w:p>
    <w:p w14:paraId="3E003DBE" w14:textId="77777777" w:rsidR="00802A0D" w:rsidRPr="00802A0D" w:rsidRDefault="00802A0D" w:rsidP="00802A0D">
      <w:pPr>
        <w:numPr>
          <w:ilvl w:val="0"/>
          <w:numId w:val="95"/>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Temporal Aggregation</w:t>
      </w:r>
      <w:r w:rsidRPr="00802A0D">
        <w:rPr>
          <w:rFonts w:ascii="Times New Roman" w:hAnsi="Times New Roman" w:cs="Times New Roman"/>
          <w:b/>
          <w:color w:val="000000" w:themeColor="text1"/>
          <w:sz w:val="24"/>
          <w:szCs w:val="24"/>
          <w:lang w:val="en-IN"/>
        </w:rPr>
        <w:t>: Daily death counts were aggregated into monthly and yearly totals to facilitate trend analysis and reduce the noise inherent in daily reporting.</w:t>
      </w:r>
    </w:p>
    <w:p w14:paraId="2A4D6E61" w14:textId="77777777" w:rsidR="00802A0D" w:rsidRPr="00802A0D" w:rsidRDefault="00802A0D" w:rsidP="00802A0D">
      <w:pPr>
        <w:numPr>
          <w:ilvl w:val="0"/>
          <w:numId w:val="95"/>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Geographic Standardization</w:t>
      </w:r>
      <w:r w:rsidRPr="00802A0D">
        <w:rPr>
          <w:rFonts w:ascii="Times New Roman" w:hAnsi="Times New Roman" w:cs="Times New Roman"/>
          <w:b/>
          <w:color w:val="000000" w:themeColor="text1"/>
          <w:sz w:val="24"/>
          <w:szCs w:val="24"/>
          <w:lang w:val="en-IN"/>
        </w:rPr>
        <w:t>: State-level data was standardized to ensure consistent state names and codes across the dataset.</w:t>
      </w:r>
    </w:p>
    <w:p w14:paraId="77904D3C" w14:textId="77777777" w:rsidR="00802A0D" w:rsidRPr="00802A0D" w:rsidRDefault="00802A0D" w:rsidP="00802A0D">
      <w:pPr>
        <w:numPr>
          <w:ilvl w:val="0"/>
          <w:numId w:val="95"/>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Demographic Categorization</w:t>
      </w:r>
      <w:r w:rsidRPr="00802A0D">
        <w:rPr>
          <w:rFonts w:ascii="Times New Roman" w:hAnsi="Times New Roman" w:cs="Times New Roman"/>
          <w:b/>
          <w:color w:val="000000" w:themeColor="text1"/>
          <w:sz w:val="24"/>
          <w:szCs w:val="24"/>
          <w:lang w:val="en-IN"/>
        </w:rPr>
        <w:t>: Individual-level data was aggregated into standardized age groups (0-17, 18-29, 30-39, 40-49, 50-64, 65-74, 75-84, 85+ years) and gender categories.</w:t>
      </w:r>
    </w:p>
    <w:p w14:paraId="75EFFA5E" w14:textId="77777777" w:rsidR="00802A0D" w:rsidRPr="00802A0D" w:rsidRDefault="00802A0D" w:rsidP="00802A0D">
      <w:pPr>
        <w:spacing w:after="0" w:line="360" w:lineRule="auto"/>
        <w:rPr>
          <w:rFonts w:ascii="Times New Roman" w:hAnsi="Times New Roman" w:cs="Times New Roman"/>
          <w:b/>
          <w:bCs/>
          <w:color w:val="000000" w:themeColor="text1"/>
          <w:sz w:val="24"/>
          <w:szCs w:val="24"/>
          <w:lang w:val="en-IN"/>
        </w:rPr>
      </w:pPr>
      <w:r w:rsidRPr="00802A0D">
        <w:rPr>
          <w:rFonts w:ascii="Times New Roman" w:hAnsi="Times New Roman" w:cs="Times New Roman"/>
          <w:b/>
          <w:bCs/>
          <w:color w:val="000000" w:themeColor="text1"/>
          <w:sz w:val="24"/>
          <w:szCs w:val="24"/>
          <w:lang w:val="en-IN"/>
        </w:rPr>
        <w:t>3.2 Data Cleaning and Quality Assurance</w:t>
      </w:r>
    </w:p>
    <w:p w14:paraId="1264E6DB" w14:textId="77777777" w:rsidR="00802A0D" w:rsidRPr="00802A0D" w:rsidRDefault="00802A0D" w:rsidP="00802A0D">
      <w:pPr>
        <w:numPr>
          <w:ilvl w:val="0"/>
          <w:numId w:val="96"/>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Missing Value Handling</w:t>
      </w:r>
      <w:r w:rsidRPr="00802A0D">
        <w:rPr>
          <w:rFonts w:ascii="Times New Roman" w:hAnsi="Times New Roman" w:cs="Times New Roman"/>
          <w:b/>
          <w:color w:val="000000" w:themeColor="text1"/>
          <w:sz w:val="24"/>
          <w:szCs w:val="24"/>
          <w:lang w:val="en-IN"/>
        </w:rPr>
        <w:t>: Records with missing demographic information were likely addressed through appropriate methods such as exclusion from specific analyses or imputation based on available patterns.</w:t>
      </w:r>
    </w:p>
    <w:p w14:paraId="43F91907" w14:textId="77777777" w:rsidR="00802A0D" w:rsidRPr="00802A0D" w:rsidRDefault="00802A0D" w:rsidP="00802A0D">
      <w:pPr>
        <w:numPr>
          <w:ilvl w:val="0"/>
          <w:numId w:val="96"/>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Duplicate Removal</w:t>
      </w:r>
      <w:r w:rsidRPr="00802A0D">
        <w:rPr>
          <w:rFonts w:ascii="Times New Roman" w:hAnsi="Times New Roman" w:cs="Times New Roman"/>
          <w:b/>
          <w:color w:val="000000" w:themeColor="text1"/>
          <w:sz w:val="24"/>
          <w:szCs w:val="24"/>
          <w:lang w:val="en-IN"/>
        </w:rPr>
        <w:t>: Steps were likely taken to identify and eliminate duplicate death records, which can occur when deaths are reported through multiple systems.</w:t>
      </w:r>
    </w:p>
    <w:p w14:paraId="4501B9F4" w14:textId="77777777" w:rsidR="00875B93" w:rsidRDefault="00802A0D" w:rsidP="00802A0D">
      <w:pPr>
        <w:numPr>
          <w:ilvl w:val="0"/>
          <w:numId w:val="96"/>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Data Validation</w:t>
      </w:r>
      <w:r w:rsidRPr="00802A0D">
        <w:rPr>
          <w:rFonts w:ascii="Times New Roman" w:hAnsi="Times New Roman" w:cs="Times New Roman"/>
          <w:b/>
          <w:color w:val="000000" w:themeColor="text1"/>
          <w:sz w:val="24"/>
          <w:szCs w:val="24"/>
          <w:lang w:val="en-IN"/>
        </w:rPr>
        <w:t>: Cross-checking between different data sources was probably performed to ensure consistency and accuracy.</w:t>
      </w:r>
    </w:p>
    <w:p w14:paraId="652DB2FF" w14:textId="0AC8661A" w:rsidR="00802A0D" w:rsidRPr="00802A0D" w:rsidRDefault="00802A0D" w:rsidP="00875B93">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3.3 Data Transformation for Analysis</w:t>
      </w:r>
    </w:p>
    <w:p w14:paraId="0E0018DB" w14:textId="51F7CBD8" w:rsidR="00802A0D" w:rsidRPr="00802A0D" w:rsidRDefault="00802A0D" w:rsidP="00875B93">
      <w:pPr>
        <w:numPr>
          <w:ilvl w:val="0"/>
          <w:numId w:val="97"/>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Calculation of Aggregates</w:t>
      </w:r>
      <w:r w:rsidRPr="00802A0D">
        <w:rPr>
          <w:rFonts w:ascii="Times New Roman" w:hAnsi="Times New Roman" w:cs="Times New Roman"/>
          <w:b/>
          <w:color w:val="000000" w:themeColor="text1"/>
          <w:sz w:val="24"/>
          <w:szCs w:val="24"/>
          <w:lang w:val="en-IN"/>
        </w:rPr>
        <w:t>: Total deaths were calculated across different dimensions (time, geography, demographics) to support various analyses.</w:t>
      </w:r>
    </w:p>
    <w:p w14:paraId="34C6407B" w14:textId="77777777" w:rsidR="00802A0D" w:rsidRPr="00802A0D" w:rsidRDefault="00802A0D" w:rsidP="00802A0D">
      <w:pPr>
        <w:numPr>
          <w:ilvl w:val="0"/>
          <w:numId w:val="97"/>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Geographic Mapping Preparation</w:t>
      </w:r>
      <w:r w:rsidRPr="00802A0D">
        <w:rPr>
          <w:rFonts w:ascii="Times New Roman" w:hAnsi="Times New Roman" w:cs="Times New Roman"/>
          <w:b/>
          <w:color w:val="000000" w:themeColor="text1"/>
          <w:sz w:val="24"/>
          <w:szCs w:val="24"/>
          <w:lang w:val="en-IN"/>
        </w:rPr>
        <w:t>: State-level data was likely formatted specifically to support geospatial visualization.</w:t>
      </w:r>
    </w:p>
    <w:p w14:paraId="642DD53A" w14:textId="2E4FD542" w:rsidR="00802A0D" w:rsidRPr="00802A0D" w:rsidRDefault="00802A0D" w:rsidP="00875B93">
      <w:pPr>
        <w:numPr>
          <w:ilvl w:val="0"/>
          <w:numId w:val="97"/>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Time Series Formatting</w:t>
      </w:r>
      <w:r w:rsidRPr="00802A0D">
        <w:rPr>
          <w:rFonts w:ascii="Times New Roman" w:hAnsi="Times New Roman" w:cs="Times New Roman"/>
          <w:b/>
          <w:color w:val="000000" w:themeColor="text1"/>
          <w:sz w:val="24"/>
          <w:szCs w:val="24"/>
          <w:lang w:val="en-IN"/>
        </w:rPr>
        <w:t>: Data was organized chronologically to enable temporal trend analysis and visualization</w:t>
      </w:r>
    </w:p>
    <w:p w14:paraId="4D5A089B" w14:textId="77777777" w:rsidR="00802A0D" w:rsidRPr="00802A0D" w:rsidRDefault="00802A0D" w:rsidP="00802A0D">
      <w:pPr>
        <w:spacing w:after="0" w:line="360" w:lineRule="auto"/>
        <w:rPr>
          <w:rFonts w:ascii="Times New Roman" w:hAnsi="Times New Roman" w:cs="Times New Roman"/>
          <w:b/>
          <w:bCs/>
          <w:color w:val="000000" w:themeColor="text1"/>
          <w:sz w:val="24"/>
          <w:szCs w:val="24"/>
          <w:lang w:val="en-IN"/>
        </w:rPr>
      </w:pPr>
      <w:r w:rsidRPr="00802A0D">
        <w:rPr>
          <w:rFonts w:ascii="Times New Roman" w:hAnsi="Times New Roman" w:cs="Times New Roman"/>
          <w:b/>
          <w:bCs/>
          <w:color w:val="000000" w:themeColor="text1"/>
          <w:sz w:val="24"/>
          <w:szCs w:val="24"/>
          <w:lang w:val="en-IN"/>
        </w:rPr>
        <w:t>3.5 Excel-Specific Processing</w:t>
      </w:r>
    </w:p>
    <w:p w14:paraId="120909CA"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Since the data is presented in an Excel dashboard:</w:t>
      </w:r>
    </w:p>
    <w:p w14:paraId="7FC937F0" w14:textId="77777777" w:rsidR="00802A0D" w:rsidRPr="00802A0D" w:rsidRDefault="00802A0D" w:rsidP="00802A0D">
      <w:pPr>
        <w:numPr>
          <w:ilvl w:val="0"/>
          <w:numId w:val="99"/>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Pivot Table Creation</w:t>
      </w:r>
      <w:r w:rsidRPr="00802A0D">
        <w:rPr>
          <w:rFonts w:ascii="Times New Roman" w:hAnsi="Times New Roman" w:cs="Times New Roman"/>
          <w:b/>
          <w:color w:val="000000" w:themeColor="text1"/>
          <w:sz w:val="24"/>
          <w:szCs w:val="24"/>
          <w:lang w:val="en-IN"/>
        </w:rPr>
        <w:t>: Data was likely organized into pivot tables to facilitate interactive analysis and aggregation.</w:t>
      </w:r>
    </w:p>
    <w:p w14:paraId="6573DCCF" w14:textId="77777777" w:rsidR="00802A0D" w:rsidRPr="00802A0D" w:rsidRDefault="00802A0D" w:rsidP="00802A0D">
      <w:pPr>
        <w:numPr>
          <w:ilvl w:val="0"/>
          <w:numId w:val="99"/>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Dashboard Integration</w:t>
      </w:r>
      <w:r w:rsidRPr="00802A0D">
        <w:rPr>
          <w:rFonts w:ascii="Times New Roman" w:hAnsi="Times New Roman" w:cs="Times New Roman"/>
          <w:b/>
          <w:color w:val="000000" w:themeColor="text1"/>
          <w:sz w:val="24"/>
          <w:szCs w:val="24"/>
          <w:lang w:val="en-IN"/>
        </w:rPr>
        <w:t>: Individual visualizations were integrated into a cohesive dashboard with consistent formatting and layout.</w:t>
      </w:r>
    </w:p>
    <w:p w14:paraId="28EADD53" w14:textId="77777777" w:rsidR="00802A0D" w:rsidRPr="00802A0D" w:rsidRDefault="00802A0D" w:rsidP="00802A0D">
      <w:pPr>
        <w:numPr>
          <w:ilvl w:val="0"/>
          <w:numId w:val="99"/>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Interactive Element Setup</w:t>
      </w:r>
      <w:r w:rsidRPr="00802A0D">
        <w:rPr>
          <w:rFonts w:ascii="Times New Roman" w:hAnsi="Times New Roman" w:cs="Times New Roman"/>
          <w:b/>
          <w:color w:val="000000" w:themeColor="text1"/>
          <w:sz w:val="24"/>
          <w:szCs w:val="24"/>
          <w:lang w:val="en-IN"/>
        </w:rPr>
        <w:t>: Filter controls (visible in the dashboard for month, year, and sex selection) were configured to enable interactive data exploration.</w:t>
      </w:r>
    </w:p>
    <w:p w14:paraId="553970C0" w14:textId="77777777" w:rsidR="00802A0D" w:rsidRPr="00802A0D" w:rsidRDefault="00802A0D" w:rsidP="00802A0D">
      <w:pPr>
        <w:numPr>
          <w:ilvl w:val="0"/>
          <w:numId w:val="99"/>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Formatting Standardization</w:t>
      </w:r>
      <w:r w:rsidRPr="00802A0D">
        <w:rPr>
          <w:rFonts w:ascii="Times New Roman" w:hAnsi="Times New Roman" w:cs="Times New Roman"/>
          <w:b/>
          <w:color w:val="000000" w:themeColor="text1"/>
          <w:sz w:val="24"/>
          <w:szCs w:val="24"/>
          <w:lang w:val="en-IN"/>
        </w:rPr>
        <w:t>: Consistent formatting was applied across visualizations to create a professional and coherent presentation.</w:t>
      </w:r>
    </w:p>
    <w:p w14:paraId="17A7470D"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The preprocessing steps taken have resulted in a clean, structured dataset that effectively supports the multidimensional analysis of COVID-19 mortality patterns across time, geography, and demographics. The careful preparation of the data enhances the reliability of the subsequent analysis and the interpretability of the visualizations.</w:t>
      </w:r>
    </w:p>
    <w:p w14:paraId="1748997F" w14:textId="77777777" w:rsidR="00802A0D" w:rsidRDefault="00802A0D" w:rsidP="0067016D">
      <w:pPr>
        <w:spacing w:after="0" w:line="360" w:lineRule="auto"/>
        <w:rPr>
          <w:rFonts w:ascii="Times New Roman" w:hAnsi="Times New Roman" w:cs="Times New Roman"/>
          <w:b/>
          <w:color w:val="000000" w:themeColor="text1"/>
          <w:sz w:val="24"/>
          <w:szCs w:val="24"/>
          <w:lang w:val="en-IN"/>
        </w:rPr>
      </w:pPr>
    </w:p>
    <w:p w14:paraId="69292D5B"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7138D6E2"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71EB5989"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05AC5F0A"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216AABAD"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46C0DABD"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4B8C73D4" w14:textId="77777777" w:rsidR="00022717" w:rsidRPr="00022717" w:rsidRDefault="00022717" w:rsidP="00022717">
      <w:pPr>
        <w:spacing w:after="0" w:line="360" w:lineRule="auto"/>
        <w:rPr>
          <w:rFonts w:ascii="Times New Roman" w:hAnsi="Times New Roman" w:cs="Times New Roman"/>
          <w:b/>
          <w:bCs/>
          <w:color w:val="000000" w:themeColor="text1"/>
          <w:sz w:val="28"/>
          <w:szCs w:val="28"/>
          <w:lang w:val="en-IN"/>
        </w:rPr>
      </w:pPr>
      <w:r w:rsidRPr="00022717">
        <w:rPr>
          <w:rFonts w:ascii="Times New Roman" w:hAnsi="Times New Roman" w:cs="Times New Roman"/>
          <w:b/>
          <w:bCs/>
          <w:color w:val="000000" w:themeColor="text1"/>
          <w:sz w:val="28"/>
          <w:szCs w:val="28"/>
          <w:lang w:val="en-IN"/>
        </w:rPr>
        <w:t>4. Analysis on Dataset</w:t>
      </w:r>
    </w:p>
    <w:p w14:paraId="664458AA"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i. General Description</w:t>
      </w:r>
    </w:p>
    <w:p w14:paraId="670A6AFD" w14:textId="77777777" w:rsidR="00022717" w:rsidRP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The COVID-19 mortality dataset visualized in the Excel dashboard provides a comprehensive overview of death patterns across multiple dimensions. This analysis will be guided by seven key objectives designed to extract meaningful insights from this multidimensional data:</w:t>
      </w:r>
    </w:p>
    <w:p w14:paraId="15B76812"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1: Analyze Temporal Trends in COVID-19 Mortality</w:t>
      </w:r>
    </w:p>
    <w:p w14:paraId="5BFE5DB9" w14:textId="2097EBA1" w:rsidR="00062754" w:rsidRP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examine how COVID-19 deaths evolved from 2020 to 2023, identifying key patterns, waves, and changes in mortality over time. This includes analyzing both yearly aggregates and monthly trends to understand the pandemic's trajectory and potential seasonality effects.</w:t>
      </w:r>
      <w:r w:rsidR="009179D3" w:rsidRPr="009179D3">
        <w:rPr>
          <w:rFonts w:ascii="Times New Roman" w:hAnsi="Times New Roman" w:cs="Times New Roman"/>
          <w:b/>
          <w:color w:val="000000" w:themeColor="text1"/>
          <w:sz w:val="24"/>
          <w:szCs w:val="24"/>
          <w:lang w:val="en-IN"/>
        </w:rPr>
        <w:drawing>
          <wp:inline distT="0" distB="0" distL="0" distR="0" wp14:anchorId="2765B2F9" wp14:editId="18A17C0F">
            <wp:extent cx="6774815" cy="3798570"/>
            <wp:effectExtent l="0" t="0" r="6985" b="0"/>
            <wp:docPr id="145188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86275" name=""/>
                    <pic:cNvPicPr/>
                  </pic:nvPicPr>
                  <pic:blipFill>
                    <a:blip r:embed="rId8"/>
                    <a:stretch>
                      <a:fillRect/>
                    </a:stretch>
                  </pic:blipFill>
                  <pic:spPr>
                    <a:xfrm>
                      <a:off x="0" y="0"/>
                      <a:ext cx="6774815" cy="3798570"/>
                    </a:xfrm>
                    <a:prstGeom prst="rect">
                      <a:avLst/>
                    </a:prstGeom>
                  </pic:spPr>
                </pic:pic>
              </a:graphicData>
            </a:graphic>
          </wp:inline>
        </w:drawing>
      </w:r>
    </w:p>
    <w:p w14:paraId="4572828C"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2: Examine Age-Related Patterns in COVID-19 Mortality</w:t>
      </w:r>
    </w:p>
    <w:p w14:paraId="55071537"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investigate the relationship between age and COVID-19 mortality risk, quantifying how death counts vary across different age groups and identifying the most vulnerable age segments of the population.</w:t>
      </w:r>
    </w:p>
    <w:p w14:paraId="07D84F4C" w14:textId="525CED03" w:rsidR="009179D3" w:rsidRPr="00022717" w:rsidRDefault="0005645B" w:rsidP="00022717">
      <w:pPr>
        <w:spacing w:after="0" w:line="360" w:lineRule="auto"/>
        <w:rPr>
          <w:rFonts w:ascii="Times New Roman" w:hAnsi="Times New Roman" w:cs="Times New Roman"/>
          <w:b/>
          <w:color w:val="000000" w:themeColor="text1"/>
          <w:sz w:val="24"/>
          <w:szCs w:val="24"/>
          <w:lang w:val="en-IN"/>
        </w:rPr>
      </w:pPr>
      <w:r w:rsidRPr="0005645B">
        <w:rPr>
          <w:rFonts w:ascii="Times New Roman" w:hAnsi="Times New Roman" w:cs="Times New Roman"/>
          <w:b/>
          <w:color w:val="000000" w:themeColor="text1"/>
          <w:sz w:val="24"/>
          <w:szCs w:val="24"/>
          <w:lang w:val="en-IN"/>
        </w:rPr>
        <w:drawing>
          <wp:inline distT="0" distB="0" distL="0" distR="0" wp14:anchorId="51FD7810" wp14:editId="023D59B4">
            <wp:extent cx="6774815" cy="3578860"/>
            <wp:effectExtent l="0" t="0" r="6985" b="2540"/>
            <wp:docPr id="124494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46124" name=""/>
                    <pic:cNvPicPr/>
                  </pic:nvPicPr>
                  <pic:blipFill>
                    <a:blip r:embed="rId9"/>
                    <a:stretch>
                      <a:fillRect/>
                    </a:stretch>
                  </pic:blipFill>
                  <pic:spPr>
                    <a:xfrm>
                      <a:off x="0" y="0"/>
                      <a:ext cx="6774815" cy="3578860"/>
                    </a:xfrm>
                    <a:prstGeom prst="rect">
                      <a:avLst/>
                    </a:prstGeom>
                  </pic:spPr>
                </pic:pic>
              </a:graphicData>
            </a:graphic>
          </wp:inline>
        </w:drawing>
      </w:r>
    </w:p>
    <w:p w14:paraId="0BC5CF74"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3: Assess Gender Disparities in COVID-19 Mortality</w:t>
      </w:r>
    </w:p>
    <w:p w14:paraId="3EB43AE8"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analyze differences in COVID-19 mortality between males and females, examining both overall patterns and how these disparities may have evolved over the course of the pandemic.</w:t>
      </w:r>
    </w:p>
    <w:p w14:paraId="4FFF7352" w14:textId="21FE2690" w:rsidR="0005645B" w:rsidRPr="00022717" w:rsidRDefault="001C71D4" w:rsidP="001C71D4">
      <w:pPr>
        <w:spacing w:after="0" w:line="360" w:lineRule="auto"/>
        <w:ind w:left="720"/>
        <w:rPr>
          <w:rFonts w:ascii="Times New Roman" w:hAnsi="Times New Roman" w:cs="Times New Roman"/>
          <w:b/>
          <w:color w:val="000000" w:themeColor="text1"/>
          <w:sz w:val="24"/>
          <w:szCs w:val="24"/>
          <w:lang w:val="en-IN"/>
        </w:rPr>
      </w:pPr>
      <w:r w:rsidRPr="001C71D4">
        <w:rPr>
          <w:rFonts w:ascii="Times New Roman" w:hAnsi="Times New Roman" w:cs="Times New Roman"/>
          <w:b/>
          <w:color w:val="000000" w:themeColor="text1"/>
          <w:sz w:val="24"/>
          <w:szCs w:val="24"/>
          <w:lang w:val="en-IN"/>
        </w:rPr>
        <w:drawing>
          <wp:inline distT="0" distB="0" distL="0" distR="0" wp14:anchorId="2E1A17BD" wp14:editId="3A0D74B1">
            <wp:extent cx="4848902" cy="2772162"/>
            <wp:effectExtent l="0" t="0" r="8890" b="9525"/>
            <wp:docPr id="84757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74115" name=""/>
                    <pic:cNvPicPr/>
                  </pic:nvPicPr>
                  <pic:blipFill>
                    <a:blip r:embed="rId10"/>
                    <a:stretch>
                      <a:fillRect/>
                    </a:stretch>
                  </pic:blipFill>
                  <pic:spPr>
                    <a:xfrm>
                      <a:off x="0" y="0"/>
                      <a:ext cx="4848902" cy="2772162"/>
                    </a:xfrm>
                    <a:prstGeom prst="rect">
                      <a:avLst/>
                    </a:prstGeom>
                  </pic:spPr>
                </pic:pic>
              </a:graphicData>
            </a:graphic>
          </wp:inline>
        </w:drawing>
      </w:r>
    </w:p>
    <w:p w14:paraId="23449EBD"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4: Map Geographic Distribution of COVID-19 Deaths</w:t>
      </w:r>
    </w:p>
    <w:p w14:paraId="1A8A84F1"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examine the spatial distribution of COVID-19 mortality across U.S. states, identifying regional hotspots and patterns that may reveal underlying factors influencing mortality outcomes.</w:t>
      </w:r>
    </w:p>
    <w:p w14:paraId="60F39DD1" w14:textId="289F14A8" w:rsidR="001C71D4" w:rsidRPr="00022717" w:rsidRDefault="000C5618" w:rsidP="00022717">
      <w:pPr>
        <w:spacing w:after="0" w:line="360" w:lineRule="auto"/>
        <w:rPr>
          <w:rFonts w:ascii="Times New Roman" w:hAnsi="Times New Roman" w:cs="Times New Roman"/>
          <w:b/>
          <w:color w:val="000000" w:themeColor="text1"/>
          <w:sz w:val="24"/>
          <w:szCs w:val="24"/>
          <w:lang w:val="en-IN"/>
        </w:rPr>
      </w:pPr>
      <w:r w:rsidRPr="000C5618">
        <w:rPr>
          <w:rFonts w:ascii="Times New Roman" w:hAnsi="Times New Roman" w:cs="Times New Roman"/>
          <w:b/>
          <w:color w:val="000000" w:themeColor="text1"/>
          <w:sz w:val="24"/>
          <w:szCs w:val="24"/>
          <w:lang w:val="en-IN"/>
        </w:rPr>
        <w:drawing>
          <wp:inline distT="0" distB="0" distL="0" distR="0" wp14:anchorId="79E82C25" wp14:editId="5F2FE1D0">
            <wp:extent cx="6774815" cy="5102860"/>
            <wp:effectExtent l="0" t="0" r="6985" b="2540"/>
            <wp:docPr id="69765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51131" name=""/>
                    <pic:cNvPicPr/>
                  </pic:nvPicPr>
                  <pic:blipFill>
                    <a:blip r:embed="rId11"/>
                    <a:stretch>
                      <a:fillRect/>
                    </a:stretch>
                  </pic:blipFill>
                  <pic:spPr>
                    <a:xfrm>
                      <a:off x="0" y="0"/>
                      <a:ext cx="6774815" cy="5102860"/>
                    </a:xfrm>
                    <a:prstGeom prst="rect">
                      <a:avLst/>
                    </a:prstGeom>
                  </pic:spPr>
                </pic:pic>
              </a:graphicData>
            </a:graphic>
          </wp:inline>
        </w:drawing>
      </w:r>
    </w:p>
    <w:p w14:paraId="4F1AC194"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5: Identify Relationships Between Demographic and Geographic Factors</w:t>
      </w:r>
    </w:p>
    <w:p w14:paraId="5081352A"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explore potential interactions between demographic characteristics (age, gender) and geographic location in determining COVID-19 mortality patterns.</w:t>
      </w:r>
    </w:p>
    <w:p w14:paraId="1F374E2C" w14:textId="5933032A" w:rsidR="007459E1" w:rsidRDefault="007459E1" w:rsidP="00022717">
      <w:pPr>
        <w:spacing w:after="0" w:line="360" w:lineRule="auto"/>
        <w:rPr>
          <w:rFonts w:ascii="Times New Roman" w:hAnsi="Times New Roman" w:cs="Times New Roman"/>
          <w:b/>
          <w:color w:val="000000" w:themeColor="text1"/>
          <w:sz w:val="24"/>
          <w:szCs w:val="24"/>
          <w:lang w:val="en-IN"/>
        </w:rPr>
      </w:pPr>
      <w:r w:rsidRPr="007459E1">
        <w:rPr>
          <w:rFonts w:ascii="Times New Roman" w:hAnsi="Times New Roman" w:cs="Times New Roman"/>
          <w:b/>
          <w:color w:val="000000" w:themeColor="text1"/>
          <w:sz w:val="24"/>
          <w:szCs w:val="24"/>
          <w:lang w:val="en-IN"/>
        </w:rPr>
        <w:drawing>
          <wp:inline distT="0" distB="0" distL="0" distR="0" wp14:anchorId="150D3B20" wp14:editId="37A1FE70">
            <wp:extent cx="5630061" cy="3724795"/>
            <wp:effectExtent l="0" t="0" r="8890" b="9525"/>
            <wp:docPr id="14121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9996" name=""/>
                    <pic:cNvPicPr/>
                  </pic:nvPicPr>
                  <pic:blipFill>
                    <a:blip r:embed="rId12"/>
                    <a:stretch>
                      <a:fillRect/>
                    </a:stretch>
                  </pic:blipFill>
                  <pic:spPr>
                    <a:xfrm>
                      <a:off x="0" y="0"/>
                      <a:ext cx="5630061" cy="3724795"/>
                    </a:xfrm>
                    <a:prstGeom prst="rect">
                      <a:avLst/>
                    </a:prstGeom>
                  </pic:spPr>
                </pic:pic>
              </a:graphicData>
            </a:graphic>
          </wp:inline>
        </w:drawing>
      </w:r>
    </w:p>
    <w:p w14:paraId="787E3039" w14:textId="50001102" w:rsidR="000C5618" w:rsidRPr="00022717" w:rsidRDefault="00282FEA" w:rsidP="00022717">
      <w:pPr>
        <w:spacing w:after="0" w:line="360" w:lineRule="auto"/>
        <w:rPr>
          <w:rFonts w:ascii="Times New Roman" w:hAnsi="Times New Roman" w:cs="Times New Roman"/>
          <w:b/>
          <w:color w:val="000000" w:themeColor="text1"/>
          <w:sz w:val="24"/>
          <w:szCs w:val="24"/>
          <w:lang w:val="en-IN"/>
        </w:rPr>
      </w:pPr>
      <w:r w:rsidRPr="00282FEA">
        <w:rPr>
          <w:rFonts w:ascii="Times New Roman" w:hAnsi="Times New Roman" w:cs="Times New Roman"/>
          <w:b/>
          <w:color w:val="000000" w:themeColor="text1"/>
          <w:sz w:val="24"/>
          <w:szCs w:val="24"/>
          <w:lang w:val="en-IN"/>
        </w:rPr>
        <w:drawing>
          <wp:inline distT="0" distB="0" distL="0" distR="0" wp14:anchorId="2D995B49" wp14:editId="6F4FC606">
            <wp:extent cx="5496692" cy="3543795"/>
            <wp:effectExtent l="0" t="0" r="0" b="0"/>
            <wp:docPr id="102267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9572" name=""/>
                    <pic:cNvPicPr/>
                  </pic:nvPicPr>
                  <pic:blipFill>
                    <a:blip r:embed="rId13"/>
                    <a:stretch>
                      <a:fillRect/>
                    </a:stretch>
                  </pic:blipFill>
                  <pic:spPr>
                    <a:xfrm>
                      <a:off x="0" y="0"/>
                      <a:ext cx="5496692" cy="3543795"/>
                    </a:xfrm>
                    <a:prstGeom prst="rect">
                      <a:avLst/>
                    </a:prstGeom>
                  </pic:spPr>
                </pic:pic>
              </a:graphicData>
            </a:graphic>
          </wp:inline>
        </w:drawing>
      </w:r>
    </w:p>
    <w:p w14:paraId="07E16367"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6: Track the Evolution of the Pandemic Through Mortality Data</w:t>
      </w:r>
    </w:p>
    <w:p w14:paraId="6CAF2368"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use mortality data to characterize different phases of the pandemic, from initial outbreak through subsequent waves to the transition toward an endemic state.</w:t>
      </w:r>
    </w:p>
    <w:p w14:paraId="0681C4EA" w14:textId="47BD4302" w:rsidR="000355FF" w:rsidRPr="00022717" w:rsidRDefault="000355FF" w:rsidP="00022717">
      <w:pPr>
        <w:spacing w:after="0" w:line="360" w:lineRule="auto"/>
        <w:rPr>
          <w:rFonts w:ascii="Times New Roman" w:hAnsi="Times New Roman" w:cs="Times New Roman"/>
          <w:b/>
          <w:color w:val="000000" w:themeColor="text1"/>
          <w:sz w:val="24"/>
          <w:szCs w:val="24"/>
          <w:lang w:val="en-IN"/>
        </w:rPr>
      </w:pPr>
      <w:r w:rsidRPr="000355FF">
        <w:rPr>
          <w:rFonts w:ascii="Times New Roman" w:hAnsi="Times New Roman" w:cs="Times New Roman"/>
          <w:b/>
          <w:color w:val="000000" w:themeColor="text1"/>
          <w:sz w:val="24"/>
          <w:szCs w:val="24"/>
          <w:lang w:val="en-IN"/>
        </w:rPr>
        <w:drawing>
          <wp:inline distT="0" distB="0" distL="0" distR="0" wp14:anchorId="42C07F24" wp14:editId="6DDA52A1">
            <wp:extent cx="4753638" cy="2800741"/>
            <wp:effectExtent l="0" t="0" r="0" b="0"/>
            <wp:docPr id="32463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30705" name=""/>
                    <pic:cNvPicPr/>
                  </pic:nvPicPr>
                  <pic:blipFill>
                    <a:blip r:embed="rId14"/>
                    <a:stretch>
                      <a:fillRect/>
                    </a:stretch>
                  </pic:blipFill>
                  <pic:spPr>
                    <a:xfrm>
                      <a:off x="0" y="0"/>
                      <a:ext cx="4753638" cy="2800741"/>
                    </a:xfrm>
                    <a:prstGeom prst="rect">
                      <a:avLst/>
                    </a:prstGeom>
                  </pic:spPr>
                </pic:pic>
              </a:graphicData>
            </a:graphic>
          </wp:inline>
        </w:drawing>
      </w:r>
    </w:p>
    <w:p w14:paraId="15EE4771"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7: Compare State-Level Mortality Patterns</w:t>
      </w:r>
    </w:p>
    <w:p w14:paraId="71377ADC"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analyze and compare COVID-19 mortality across states, identifying which states experienced the highest burden and examining factors that may explain interstate differences.</w:t>
      </w:r>
    </w:p>
    <w:p w14:paraId="15CE8BD8" w14:textId="5A609832" w:rsidR="000355FF" w:rsidRPr="00022717" w:rsidRDefault="007459E1" w:rsidP="00022717">
      <w:pPr>
        <w:spacing w:after="0" w:line="360" w:lineRule="auto"/>
        <w:rPr>
          <w:rFonts w:ascii="Times New Roman" w:hAnsi="Times New Roman" w:cs="Times New Roman"/>
          <w:b/>
          <w:color w:val="000000" w:themeColor="text1"/>
          <w:sz w:val="24"/>
          <w:szCs w:val="24"/>
          <w:lang w:val="en-IN"/>
        </w:rPr>
      </w:pPr>
      <w:r w:rsidRPr="007459E1">
        <w:rPr>
          <w:rFonts w:ascii="Times New Roman" w:hAnsi="Times New Roman" w:cs="Times New Roman"/>
          <w:b/>
          <w:color w:val="000000" w:themeColor="text1"/>
          <w:sz w:val="24"/>
          <w:szCs w:val="24"/>
          <w:lang w:val="en-IN"/>
        </w:rPr>
        <w:drawing>
          <wp:inline distT="0" distB="0" distL="0" distR="0" wp14:anchorId="46BB928D" wp14:editId="5609A491">
            <wp:extent cx="6774815" cy="4165600"/>
            <wp:effectExtent l="0" t="0" r="6985" b="6350"/>
            <wp:docPr id="19910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811" name=""/>
                    <pic:cNvPicPr/>
                  </pic:nvPicPr>
                  <pic:blipFill>
                    <a:blip r:embed="rId15"/>
                    <a:stretch>
                      <a:fillRect/>
                    </a:stretch>
                  </pic:blipFill>
                  <pic:spPr>
                    <a:xfrm>
                      <a:off x="0" y="0"/>
                      <a:ext cx="6774815" cy="4165600"/>
                    </a:xfrm>
                    <a:prstGeom prst="rect">
                      <a:avLst/>
                    </a:prstGeom>
                  </pic:spPr>
                </pic:pic>
              </a:graphicData>
            </a:graphic>
          </wp:inline>
        </w:drawing>
      </w:r>
    </w:p>
    <w:p w14:paraId="3DCE2B4A"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201DDD74" w14:textId="77777777" w:rsidR="007459E1" w:rsidRDefault="007459E1" w:rsidP="0067016D">
      <w:pPr>
        <w:spacing w:after="0" w:line="360" w:lineRule="auto"/>
        <w:rPr>
          <w:rFonts w:ascii="Times New Roman" w:hAnsi="Times New Roman" w:cs="Times New Roman"/>
          <w:b/>
          <w:color w:val="000000" w:themeColor="text1"/>
          <w:sz w:val="24"/>
          <w:szCs w:val="24"/>
          <w:lang w:val="en-IN"/>
        </w:rPr>
      </w:pPr>
    </w:p>
    <w:p w14:paraId="178B8E5E" w14:textId="77777777" w:rsidR="007459E1" w:rsidRDefault="007459E1" w:rsidP="0067016D">
      <w:pPr>
        <w:spacing w:after="0" w:line="360" w:lineRule="auto"/>
        <w:rPr>
          <w:rFonts w:ascii="Times New Roman" w:hAnsi="Times New Roman" w:cs="Times New Roman"/>
          <w:b/>
          <w:color w:val="000000" w:themeColor="text1"/>
          <w:sz w:val="24"/>
          <w:szCs w:val="24"/>
          <w:lang w:val="en-IN"/>
        </w:rPr>
      </w:pPr>
    </w:p>
    <w:p w14:paraId="67460A74" w14:textId="77777777" w:rsidR="007459E1" w:rsidRDefault="007459E1" w:rsidP="0067016D">
      <w:pPr>
        <w:spacing w:after="0" w:line="360" w:lineRule="auto"/>
        <w:rPr>
          <w:rFonts w:ascii="Times New Roman" w:hAnsi="Times New Roman" w:cs="Times New Roman"/>
          <w:b/>
          <w:color w:val="000000" w:themeColor="text1"/>
          <w:sz w:val="24"/>
          <w:szCs w:val="24"/>
          <w:lang w:val="en-IN"/>
        </w:rPr>
      </w:pPr>
    </w:p>
    <w:p w14:paraId="6AC741E2"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Based on the dashboard visualizations, the dataset contains the following key information:</w:t>
      </w:r>
    </w:p>
    <w:p w14:paraId="79376D37" w14:textId="77777777" w:rsidR="003D5A01" w:rsidRPr="003D5A01" w:rsidRDefault="003D5A01" w:rsidP="003D5A01">
      <w:pPr>
        <w:numPr>
          <w:ilvl w:val="0"/>
          <w:numId w:val="100"/>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Total Deaths</w:t>
      </w:r>
      <w:r w:rsidRPr="003D5A01">
        <w:rPr>
          <w:rFonts w:ascii="Times New Roman" w:hAnsi="Times New Roman" w:cs="Times New Roman"/>
          <w:b/>
          <w:color w:val="000000" w:themeColor="text1"/>
          <w:sz w:val="24"/>
          <w:szCs w:val="24"/>
          <w:lang w:val="en-IN"/>
        </w:rPr>
        <w:t>: Approximately 1.1 million COVID-19 deaths recorded in the United States from 2020 through 2023</w:t>
      </w:r>
    </w:p>
    <w:p w14:paraId="5E65C965" w14:textId="77777777" w:rsidR="003D5A01" w:rsidRPr="003D5A01" w:rsidRDefault="003D5A01" w:rsidP="003D5A01">
      <w:pPr>
        <w:numPr>
          <w:ilvl w:val="0"/>
          <w:numId w:val="100"/>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Temporal Data</w:t>
      </w:r>
      <w:r w:rsidRPr="003D5A01">
        <w:rPr>
          <w:rFonts w:ascii="Times New Roman" w:hAnsi="Times New Roman" w:cs="Times New Roman"/>
          <w:b/>
          <w:color w:val="000000" w:themeColor="text1"/>
          <w:sz w:val="24"/>
          <w:szCs w:val="24"/>
          <w:lang w:val="en-IN"/>
        </w:rPr>
        <w:t>: Monthly and yearly death counts across four years (2020-2023)</w:t>
      </w:r>
    </w:p>
    <w:p w14:paraId="01EC0F9F" w14:textId="77777777" w:rsidR="003D5A01" w:rsidRPr="003D5A01" w:rsidRDefault="003D5A01" w:rsidP="003D5A01">
      <w:pPr>
        <w:numPr>
          <w:ilvl w:val="0"/>
          <w:numId w:val="100"/>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Demographic Data</w:t>
      </w:r>
      <w:r w:rsidRPr="003D5A01">
        <w:rPr>
          <w:rFonts w:ascii="Times New Roman" w:hAnsi="Times New Roman" w:cs="Times New Roman"/>
          <w:b/>
          <w:color w:val="000000" w:themeColor="text1"/>
          <w:sz w:val="24"/>
          <w:szCs w:val="24"/>
          <w:lang w:val="en-IN"/>
        </w:rPr>
        <w:t>: Deaths stratified by age (eight age groups) and gender (male/female)</w:t>
      </w:r>
    </w:p>
    <w:p w14:paraId="581FF7C4" w14:textId="77777777" w:rsidR="003D5A01" w:rsidRPr="003D5A01" w:rsidRDefault="003D5A01" w:rsidP="003D5A01">
      <w:pPr>
        <w:numPr>
          <w:ilvl w:val="0"/>
          <w:numId w:val="100"/>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Geographic Data</w:t>
      </w:r>
      <w:r w:rsidRPr="003D5A01">
        <w:rPr>
          <w:rFonts w:ascii="Times New Roman" w:hAnsi="Times New Roman" w:cs="Times New Roman"/>
          <w:b/>
          <w:color w:val="000000" w:themeColor="text1"/>
          <w:sz w:val="24"/>
          <w:szCs w:val="24"/>
          <w:lang w:val="en-IN"/>
        </w:rPr>
        <w:t>: State-level death counts for all 50 U.S. states</w:t>
      </w:r>
    </w:p>
    <w:p w14:paraId="5D70EC1A" w14:textId="77777777" w:rsidR="003D5A01" w:rsidRPr="003D5A01" w:rsidRDefault="003D5A01" w:rsidP="003D5A01">
      <w:pPr>
        <w:numPr>
          <w:ilvl w:val="0"/>
          <w:numId w:val="100"/>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Trend Data</w:t>
      </w:r>
      <w:r w:rsidRPr="003D5A01">
        <w:rPr>
          <w:rFonts w:ascii="Times New Roman" w:hAnsi="Times New Roman" w:cs="Times New Roman"/>
          <w:b/>
          <w:color w:val="000000" w:themeColor="text1"/>
          <w:sz w:val="24"/>
          <w:szCs w:val="24"/>
          <w:lang w:val="en-IN"/>
        </w:rPr>
        <w:t>: Monthly mortality trends showing the evolution of deaths over time</w:t>
      </w:r>
    </w:p>
    <w:p w14:paraId="501E8061"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This rich, multidimensional dataset enables a comprehensive analysis of COVID-19 mortality from multiple perspectives, allowing for the identification of patterns and relationships that can inform public health strategies and pandemic response planning.</w:t>
      </w:r>
    </w:p>
    <w:p w14:paraId="3D2FE866" w14:textId="77777777" w:rsidR="003D5A01" w:rsidRPr="003D5A01" w:rsidRDefault="003D5A01" w:rsidP="003D5A01">
      <w:pPr>
        <w:spacing w:after="0" w:line="360" w:lineRule="auto"/>
        <w:rPr>
          <w:rFonts w:ascii="Times New Roman" w:hAnsi="Times New Roman" w:cs="Times New Roman"/>
          <w:b/>
          <w:bCs/>
          <w:color w:val="000000" w:themeColor="text1"/>
          <w:sz w:val="24"/>
          <w:szCs w:val="24"/>
          <w:lang w:val="en-IN"/>
        </w:rPr>
      </w:pPr>
      <w:r w:rsidRPr="003D5A01">
        <w:rPr>
          <w:rFonts w:ascii="Times New Roman" w:hAnsi="Times New Roman" w:cs="Times New Roman"/>
          <w:b/>
          <w:bCs/>
          <w:color w:val="000000" w:themeColor="text1"/>
          <w:sz w:val="24"/>
          <w:szCs w:val="24"/>
          <w:lang w:val="en-IN"/>
        </w:rPr>
        <w:t>ii. Specific Requirements</w:t>
      </w:r>
    </w:p>
    <w:p w14:paraId="71F35EC1"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The analysis of the COVID-19 mortality dataset was conducted according to specific analytical and methodological requirements to ensure a comprehensive and meaningful examination of the data:</w:t>
      </w:r>
    </w:p>
    <w:p w14:paraId="2086F9D1" w14:textId="77777777" w:rsidR="003D5A01" w:rsidRPr="003D5A01" w:rsidRDefault="003D5A01" w:rsidP="003D5A01">
      <w:pPr>
        <w:spacing w:after="0" w:line="360" w:lineRule="auto"/>
        <w:rPr>
          <w:rFonts w:ascii="Times New Roman" w:hAnsi="Times New Roman" w:cs="Times New Roman"/>
          <w:b/>
          <w:bCs/>
          <w:color w:val="000000" w:themeColor="text1"/>
          <w:sz w:val="24"/>
          <w:szCs w:val="24"/>
          <w:lang w:val="en-IN"/>
        </w:rPr>
      </w:pPr>
      <w:r w:rsidRPr="003D5A01">
        <w:rPr>
          <w:rFonts w:ascii="Times New Roman" w:hAnsi="Times New Roman" w:cs="Times New Roman"/>
          <w:b/>
          <w:bCs/>
          <w:color w:val="000000" w:themeColor="text1"/>
          <w:sz w:val="24"/>
          <w:szCs w:val="24"/>
          <w:lang w:val="en-IN"/>
        </w:rPr>
        <w:t>Data Analysis Requirements</w:t>
      </w:r>
    </w:p>
    <w:p w14:paraId="752A8962"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1. Multidimensional Analysis Approach</w:t>
      </w:r>
    </w:p>
    <w:p w14:paraId="7BE57939" w14:textId="77777777" w:rsidR="003D5A01" w:rsidRPr="003D5A01" w:rsidRDefault="003D5A01" w:rsidP="003D5A01">
      <w:pPr>
        <w:numPr>
          <w:ilvl w:val="0"/>
          <w:numId w:val="101"/>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Analysis must examine temporal, demographic, and geographic dimensions both individually and in combination</w:t>
      </w:r>
    </w:p>
    <w:p w14:paraId="2D686D07" w14:textId="77777777" w:rsidR="003D5A01" w:rsidRPr="003D5A01" w:rsidRDefault="003D5A01" w:rsidP="003D5A01">
      <w:pPr>
        <w:numPr>
          <w:ilvl w:val="0"/>
          <w:numId w:val="101"/>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Relationships between dimensions (e.g., how age patterns vary by state) should be explored where data permits</w:t>
      </w:r>
    </w:p>
    <w:p w14:paraId="1A2B7FFC" w14:textId="77777777" w:rsidR="003D5A01" w:rsidRPr="003D5A01" w:rsidRDefault="003D5A01" w:rsidP="003D5A01">
      <w:pPr>
        <w:numPr>
          <w:ilvl w:val="0"/>
          <w:numId w:val="101"/>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Both absolute numbers and proportional distributions should be analyzed to provide complete context</w:t>
      </w:r>
    </w:p>
    <w:p w14:paraId="11D9A33E"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2. Temporal Analysis Specifications</w:t>
      </w:r>
    </w:p>
    <w:p w14:paraId="655839F1" w14:textId="77777777" w:rsidR="003D5A01" w:rsidRPr="003D5A01" w:rsidRDefault="003D5A01" w:rsidP="003D5A01">
      <w:pPr>
        <w:numPr>
          <w:ilvl w:val="0"/>
          <w:numId w:val="102"/>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Annual trends must be analyzed to identify year-to-year changes in mortality</w:t>
      </w:r>
    </w:p>
    <w:p w14:paraId="04B3CA24" w14:textId="77777777" w:rsidR="003D5A01" w:rsidRPr="003D5A01" w:rsidRDefault="003D5A01" w:rsidP="003D5A01">
      <w:pPr>
        <w:numPr>
          <w:ilvl w:val="0"/>
          <w:numId w:val="102"/>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Monthly patterns should be examined to identify seasonal effects and wave patterns</w:t>
      </w:r>
    </w:p>
    <w:p w14:paraId="005E76A9" w14:textId="77777777" w:rsidR="003D5A01" w:rsidRPr="003D5A01" w:rsidRDefault="003D5A01" w:rsidP="003D5A01">
      <w:pPr>
        <w:numPr>
          <w:ilvl w:val="0"/>
          <w:numId w:val="102"/>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Year-over-year monthly comparisons should be made to identify evolving patterns</w:t>
      </w:r>
    </w:p>
    <w:p w14:paraId="42FAF1FC"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3. Demographic Analysis Parameters</w:t>
      </w:r>
    </w:p>
    <w:p w14:paraId="30221A0E" w14:textId="77777777" w:rsidR="003D5A01" w:rsidRPr="003D5A01" w:rsidRDefault="003D5A01" w:rsidP="003D5A01">
      <w:pPr>
        <w:numPr>
          <w:ilvl w:val="0"/>
          <w:numId w:val="103"/>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Age analysis must include examination of all available age groups (0-17 through 85+)</w:t>
      </w:r>
    </w:p>
    <w:p w14:paraId="274E5438" w14:textId="77777777" w:rsidR="003D5A01" w:rsidRPr="003D5A01" w:rsidRDefault="003D5A01" w:rsidP="003D5A01">
      <w:pPr>
        <w:numPr>
          <w:ilvl w:val="0"/>
          <w:numId w:val="103"/>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Gender analysis should include both overall disparities and examination of how these vary across age groups</w:t>
      </w:r>
    </w:p>
    <w:p w14:paraId="0301A69D" w14:textId="77777777" w:rsidR="003D5A01" w:rsidRPr="003D5A01" w:rsidRDefault="003D5A01" w:rsidP="003D5A01">
      <w:pPr>
        <w:numPr>
          <w:ilvl w:val="0"/>
          <w:numId w:val="103"/>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Identification of particularly vulnerable demographic groups should be highlighted</w:t>
      </w:r>
    </w:p>
    <w:p w14:paraId="71618656"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4. Geographic Analysis Criteria</w:t>
      </w:r>
    </w:p>
    <w:p w14:paraId="456B7F04" w14:textId="77777777" w:rsidR="003D5A01" w:rsidRPr="003D5A01" w:rsidRDefault="003D5A01" w:rsidP="003D5A01">
      <w:pPr>
        <w:numPr>
          <w:ilvl w:val="0"/>
          <w:numId w:val="104"/>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State-level analysis must identify states with highest absolute mortality</w:t>
      </w:r>
    </w:p>
    <w:p w14:paraId="47F48AE7" w14:textId="77777777" w:rsidR="003D5A01" w:rsidRPr="003D5A01" w:rsidRDefault="003D5A01" w:rsidP="003D5A01">
      <w:pPr>
        <w:numPr>
          <w:ilvl w:val="0"/>
          <w:numId w:val="104"/>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Regional patterns should be identified and described</w:t>
      </w:r>
    </w:p>
    <w:p w14:paraId="0B81A094" w14:textId="77777777" w:rsidR="003D5A01" w:rsidRPr="003D5A01" w:rsidRDefault="003D5A01" w:rsidP="003D5A01">
      <w:pPr>
        <w:numPr>
          <w:ilvl w:val="0"/>
          <w:numId w:val="104"/>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Comparison between populous and less populous states should be contextualized appropriately</w:t>
      </w:r>
    </w:p>
    <w:p w14:paraId="06FA0D62"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5. Comparative Analysis Guidelines</w:t>
      </w:r>
    </w:p>
    <w:p w14:paraId="41E0243F" w14:textId="77777777" w:rsidR="003D5A01" w:rsidRPr="003D5A01" w:rsidRDefault="003D5A01" w:rsidP="003D5A01">
      <w:pPr>
        <w:numPr>
          <w:ilvl w:val="0"/>
          <w:numId w:val="105"/>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Appropriate comparisons between groups should maintain consistent denominators</w:t>
      </w:r>
    </w:p>
    <w:p w14:paraId="4EDB4ED7" w14:textId="77777777" w:rsidR="003D5A01" w:rsidRPr="003D5A01" w:rsidRDefault="003D5A01" w:rsidP="003D5A01">
      <w:pPr>
        <w:numPr>
          <w:ilvl w:val="0"/>
          <w:numId w:val="105"/>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When comparing across dimensions, similar time periods should be used</w:t>
      </w:r>
    </w:p>
    <w:p w14:paraId="4E6C72A9" w14:textId="77777777" w:rsidR="003D5A01" w:rsidRPr="003D5A01" w:rsidRDefault="003D5A01" w:rsidP="003D5A01">
      <w:pPr>
        <w:numPr>
          <w:ilvl w:val="0"/>
          <w:numId w:val="105"/>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Direct comparisons should acknowledge data limitations and contextual factor</w:t>
      </w:r>
    </w:p>
    <w:p w14:paraId="52749280"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These specific requirements guided a systematic and comprehensive analysis of the COVID-19 mortality data presented in the Excel dashboard, ensuring that the resulting report provides meaningful insights into pandemic mortality patterns across time, demographics, and geography.</w:t>
      </w:r>
    </w:p>
    <w:p w14:paraId="5D251E2D" w14:textId="77777777" w:rsidR="00F96AF9" w:rsidRPr="00F96AF9" w:rsidRDefault="00F96AF9" w:rsidP="00F96AF9">
      <w:pPr>
        <w:spacing w:after="0" w:line="360" w:lineRule="auto"/>
        <w:rPr>
          <w:rFonts w:ascii="Times New Roman" w:hAnsi="Times New Roman" w:cs="Times New Roman"/>
          <w:b/>
          <w:bCs/>
          <w:color w:val="000000" w:themeColor="text1"/>
          <w:sz w:val="24"/>
          <w:szCs w:val="24"/>
          <w:lang w:val="en-IN"/>
        </w:rPr>
      </w:pPr>
      <w:r w:rsidRPr="00F96AF9">
        <w:rPr>
          <w:rFonts w:ascii="Times New Roman" w:hAnsi="Times New Roman" w:cs="Times New Roman"/>
          <w:b/>
          <w:bCs/>
          <w:color w:val="000000" w:themeColor="text1"/>
          <w:sz w:val="24"/>
          <w:szCs w:val="24"/>
          <w:lang w:val="en-IN"/>
        </w:rPr>
        <w:t>iii. Analysis Results</w:t>
      </w:r>
    </w:p>
    <w:p w14:paraId="740390D7"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analysis of the COVID-19 mortality data reveals significant patterns across temporal, demographic, and geographic dimensions. This section presents the key findings from the dashboard data, organized thematically.</w:t>
      </w:r>
    </w:p>
    <w:p w14:paraId="47D888E8" w14:textId="77777777" w:rsidR="00F96AF9" w:rsidRPr="00F96AF9" w:rsidRDefault="00F96AF9" w:rsidP="00F96AF9">
      <w:pPr>
        <w:spacing w:after="0" w:line="360" w:lineRule="auto"/>
        <w:rPr>
          <w:rFonts w:ascii="Times New Roman" w:hAnsi="Times New Roman" w:cs="Times New Roman"/>
          <w:b/>
          <w:bCs/>
          <w:color w:val="000000" w:themeColor="text1"/>
          <w:sz w:val="24"/>
          <w:szCs w:val="24"/>
          <w:lang w:val="en-IN"/>
        </w:rPr>
      </w:pPr>
      <w:r w:rsidRPr="00F96AF9">
        <w:rPr>
          <w:rFonts w:ascii="Times New Roman" w:hAnsi="Times New Roman" w:cs="Times New Roman"/>
          <w:b/>
          <w:bCs/>
          <w:color w:val="000000" w:themeColor="text1"/>
          <w:sz w:val="24"/>
          <w:szCs w:val="24"/>
          <w:lang w:val="en-IN"/>
        </w:rPr>
        <w:t>Temporal Analysis of COVID-19 Mortality</w:t>
      </w:r>
    </w:p>
    <w:p w14:paraId="59090F69"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Annual Distribution of COVID-19 Deaths (2020-2023)</w:t>
      </w:r>
    </w:p>
    <w:p w14:paraId="4BA114E6"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donut chart in the dashboard shows the distribution of COVID-19 deaths across years:</w:t>
      </w:r>
    </w:p>
    <w:p w14:paraId="7DAB88A7" w14:textId="77777777" w:rsidR="00F96AF9" w:rsidRPr="00F96AF9" w:rsidRDefault="00F96AF9" w:rsidP="00F96AF9">
      <w:pPr>
        <w:numPr>
          <w:ilvl w:val="0"/>
          <w:numId w:val="106"/>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2020: 34% of total deaths</w:t>
      </w:r>
    </w:p>
    <w:p w14:paraId="38A66B59" w14:textId="77777777" w:rsidR="00F96AF9" w:rsidRPr="00F96AF9" w:rsidRDefault="00F96AF9" w:rsidP="00F96AF9">
      <w:pPr>
        <w:numPr>
          <w:ilvl w:val="0"/>
          <w:numId w:val="106"/>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2021: 41% of total deaths</w:t>
      </w:r>
    </w:p>
    <w:p w14:paraId="637118C3" w14:textId="77777777" w:rsidR="00F96AF9" w:rsidRPr="00F96AF9" w:rsidRDefault="00F96AF9" w:rsidP="00F96AF9">
      <w:pPr>
        <w:numPr>
          <w:ilvl w:val="0"/>
          <w:numId w:val="106"/>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2022: 21% of total deaths</w:t>
      </w:r>
    </w:p>
    <w:p w14:paraId="04CFCC1B" w14:textId="77777777" w:rsidR="00F96AF9" w:rsidRPr="00F96AF9" w:rsidRDefault="00F96AF9" w:rsidP="00F96AF9">
      <w:pPr>
        <w:numPr>
          <w:ilvl w:val="0"/>
          <w:numId w:val="106"/>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2023: 4% of total deaths</w:t>
      </w:r>
    </w:p>
    <w:p w14:paraId="32D5E46D"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This distribution reveals that contrary to what might be expected, the highest mortality burden occurred not during the initial pandemic year (2020) but in the second year (2021). The substantial decrease in deaths in 2022 and the further reduction in 2023 (to just 4% of the total) demonstrate the transition from a pandemic emergency to a more manageable endemic situation.</w:t>
      </w:r>
    </w:p>
    <w:p w14:paraId="52A9016A"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Monthly Mortality Trends</w:t>
      </w:r>
    </w:p>
    <w:p w14:paraId="38A814DA"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line graph tracking monthly death trends reveals several important patterns:</w:t>
      </w:r>
    </w:p>
    <w:p w14:paraId="2334C4C4" w14:textId="77777777" w:rsidR="00F96AF9" w:rsidRPr="00F96AF9" w:rsidRDefault="00F96AF9" w:rsidP="00F96AF9">
      <w:pPr>
        <w:numPr>
          <w:ilvl w:val="0"/>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Wave Patterns</w:t>
      </w:r>
      <w:r w:rsidRPr="00F96AF9">
        <w:rPr>
          <w:rFonts w:ascii="Times New Roman" w:hAnsi="Times New Roman" w:cs="Times New Roman"/>
          <w:b/>
          <w:color w:val="000000" w:themeColor="text1"/>
          <w:sz w:val="24"/>
          <w:szCs w:val="24"/>
          <w:lang w:val="en-IN"/>
        </w:rPr>
        <w:t>: The data shows distinct wave patterns across all years, with notable peaks and troughs in mortality.</w:t>
      </w:r>
    </w:p>
    <w:p w14:paraId="3A6D5750" w14:textId="77777777" w:rsidR="00F96AF9" w:rsidRPr="00F96AF9" w:rsidRDefault="00F96AF9" w:rsidP="00F96AF9">
      <w:pPr>
        <w:numPr>
          <w:ilvl w:val="0"/>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Seasonal Effects</w:t>
      </w:r>
      <w:r w:rsidRPr="00F96AF9">
        <w:rPr>
          <w:rFonts w:ascii="Times New Roman" w:hAnsi="Times New Roman" w:cs="Times New Roman"/>
          <w:b/>
          <w:color w:val="000000" w:themeColor="text1"/>
          <w:sz w:val="24"/>
          <w:szCs w:val="24"/>
          <w:lang w:val="en-IN"/>
        </w:rPr>
        <w:t>: A recurring seasonal pattern is evident, with winter months (December-February) consistently showing higher mortality rates across all years.</w:t>
      </w:r>
    </w:p>
    <w:p w14:paraId="0FBB762D" w14:textId="77777777" w:rsidR="00F96AF9" w:rsidRPr="00F96AF9" w:rsidRDefault="00F96AF9" w:rsidP="00F96AF9">
      <w:pPr>
        <w:numPr>
          <w:ilvl w:val="0"/>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Transition to Lower Mortality</w:t>
      </w:r>
      <w:r w:rsidRPr="00F96AF9">
        <w:rPr>
          <w:rFonts w:ascii="Times New Roman" w:hAnsi="Times New Roman" w:cs="Times New Roman"/>
          <w:b/>
          <w:color w:val="000000" w:themeColor="text1"/>
          <w:sz w:val="24"/>
          <w:szCs w:val="24"/>
          <w:lang w:val="en-IN"/>
        </w:rPr>
        <w:t>: The 2022 and 2023 lines show consistently lower values compared to the 2020-2021 peaks, indicating a sustained reduction in mortality impact.</w:t>
      </w:r>
    </w:p>
    <w:p w14:paraId="25B15538" w14:textId="77777777" w:rsidR="00F96AF9" w:rsidRPr="00F96AF9" w:rsidRDefault="00F96AF9" w:rsidP="00F96AF9">
      <w:pPr>
        <w:numPr>
          <w:ilvl w:val="0"/>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Convergence in Later Periods</w:t>
      </w:r>
      <w:r w:rsidRPr="00F96AF9">
        <w:rPr>
          <w:rFonts w:ascii="Times New Roman" w:hAnsi="Times New Roman" w:cs="Times New Roman"/>
          <w:b/>
          <w:color w:val="000000" w:themeColor="text1"/>
          <w:sz w:val="24"/>
          <w:szCs w:val="24"/>
          <w:lang w:val="en-IN"/>
        </w:rPr>
        <w:t>: The later months of the dataset show a convergence toward lower, more stable mortality levels, suggesting the pandemic's transition toward an endemic pattern.</w:t>
      </w:r>
    </w:p>
    <w:p w14:paraId="1F1F1A04" w14:textId="77777777" w:rsidR="00F96AF9" w:rsidRPr="00F96AF9" w:rsidRDefault="00F96AF9" w:rsidP="00F96AF9">
      <w:pPr>
        <w:numPr>
          <w:ilvl w:val="0"/>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Year-Specific Patterns</w:t>
      </w:r>
      <w:r w:rsidRPr="00F96AF9">
        <w:rPr>
          <w:rFonts w:ascii="Times New Roman" w:hAnsi="Times New Roman" w:cs="Times New Roman"/>
          <w:b/>
          <w:color w:val="000000" w:themeColor="text1"/>
          <w:sz w:val="24"/>
          <w:szCs w:val="24"/>
          <w:lang w:val="en-IN"/>
        </w:rPr>
        <w:t xml:space="preserve">: </w:t>
      </w:r>
    </w:p>
    <w:p w14:paraId="0735C8AC" w14:textId="77777777" w:rsidR="00F96AF9" w:rsidRPr="00F96AF9" w:rsidRDefault="00F96AF9" w:rsidP="00F96AF9">
      <w:pPr>
        <w:numPr>
          <w:ilvl w:val="1"/>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2020: Started with relatively low recorded deaths (likely due to limited testing and recognition), followed by an initial spring wave and a larger winter surge</w:t>
      </w:r>
    </w:p>
    <w:p w14:paraId="35603152" w14:textId="77777777" w:rsidR="00F96AF9" w:rsidRPr="00F96AF9" w:rsidRDefault="00F96AF9" w:rsidP="00F96AF9">
      <w:pPr>
        <w:numPr>
          <w:ilvl w:val="1"/>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2021: Began with high mortality that gradually decreased until a mid-year surge, followed by another winter increase</w:t>
      </w:r>
    </w:p>
    <w:p w14:paraId="4650F187" w14:textId="77777777" w:rsidR="00F96AF9" w:rsidRPr="00F96AF9" w:rsidRDefault="00F96AF9" w:rsidP="00F96AF9">
      <w:pPr>
        <w:numPr>
          <w:ilvl w:val="1"/>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2022: Showed a similar pattern to 2021 but with lower overall values</w:t>
      </w:r>
    </w:p>
    <w:p w14:paraId="2A4EA09C" w14:textId="77777777" w:rsidR="00F96AF9" w:rsidRPr="00F96AF9" w:rsidRDefault="00F96AF9" w:rsidP="00F96AF9">
      <w:pPr>
        <w:numPr>
          <w:ilvl w:val="1"/>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2023: Maintained the lowest mortality levels of the entire pandemic period</w:t>
      </w:r>
    </w:p>
    <w:p w14:paraId="25744EF9"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monthly trend data provides clear evidence of the pandemic's evolution from an emergency with high mortality to a more controlled situation with substantially reduced death rates.</w:t>
      </w:r>
    </w:p>
    <w:p w14:paraId="7A06792D" w14:textId="77777777" w:rsidR="00F96AF9" w:rsidRPr="00F96AF9" w:rsidRDefault="00F96AF9" w:rsidP="00F96AF9">
      <w:pPr>
        <w:spacing w:after="0" w:line="360" w:lineRule="auto"/>
        <w:rPr>
          <w:rFonts w:ascii="Times New Roman" w:hAnsi="Times New Roman" w:cs="Times New Roman"/>
          <w:b/>
          <w:bCs/>
          <w:color w:val="000000" w:themeColor="text1"/>
          <w:sz w:val="24"/>
          <w:szCs w:val="24"/>
          <w:lang w:val="en-IN"/>
        </w:rPr>
      </w:pPr>
      <w:r w:rsidRPr="00F96AF9">
        <w:rPr>
          <w:rFonts w:ascii="Times New Roman" w:hAnsi="Times New Roman" w:cs="Times New Roman"/>
          <w:b/>
          <w:bCs/>
          <w:color w:val="000000" w:themeColor="text1"/>
          <w:sz w:val="24"/>
          <w:szCs w:val="24"/>
          <w:lang w:val="en-IN"/>
        </w:rPr>
        <w:t>Demographic Patterns in COVID-19 Mortality</w:t>
      </w:r>
    </w:p>
    <w:p w14:paraId="6563A191"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Age-Related Mortality Patterns</w:t>
      </w:r>
    </w:p>
    <w:p w14:paraId="3A3A1902"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age-stratified analysis reveals a strong correlation between advanced age and COVID-19 mortality risk:</w:t>
      </w:r>
    </w:p>
    <w:p w14:paraId="61DE39B1"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85+ years: 308,590 deaths</w:t>
      </w:r>
    </w:p>
    <w:p w14:paraId="25581E95"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75-84 years: 296,543 deaths</w:t>
      </w:r>
    </w:p>
    <w:p w14:paraId="409A0775"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65-74 years: 251,901 deaths</w:t>
      </w:r>
    </w:p>
    <w:p w14:paraId="701CD85C"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50-64 years: 197,344 deaths</w:t>
      </w:r>
    </w:p>
    <w:p w14:paraId="1DA53EDB"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40-49 years: 38,857 deaths</w:t>
      </w:r>
    </w:p>
    <w:p w14:paraId="67690DBB"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30-39 years: 13,396 deaths</w:t>
      </w:r>
    </w:p>
    <w:p w14:paraId="4440A549"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18-29 years: 2,866 deaths</w:t>
      </w:r>
    </w:p>
    <w:p w14:paraId="7F11C000"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0-17 years: 54 deaths</w:t>
      </w:r>
    </w:p>
    <w:p w14:paraId="66FFC213"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These figures demonstrate a striking age gradient in COVID-19 mortality. The three oldest age groups (65+ years) account for approximately 76.5% of all COVID-19 deaths, despite representing a much smaller percentage of the total population. The exponential increase in mortality with age is particularly evident when comparing the 85+ age group (308,590 deaths) with the pediatric population (54 deaths in the 0-17 age group).</w:t>
      </w:r>
    </w:p>
    <w:p w14:paraId="7CC53953"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bar chart visualization effectively highlights this age disparity, showing the dramatic drop in mortality between older and younger age groups. This pattern confirms that age is the single strongest predictor of COVID-19 mortality risk.</w:t>
      </w:r>
    </w:p>
    <w:p w14:paraId="353530F8"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Gender-Based Mortality Analysis</w:t>
      </w:r>
    </w:p>
    <w:p w14:paraId="54A471D5"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gender distribution of COVID-19 deaths shows a significant disparity:</w:t>
      </w:r>
    </w:p>
    <w:p w14:paraId="43AFED1E" w14:textId="77777777" w:rsidR="00F96AF9" w:rsidRPr="00F96AF9" w:rsidRDefault="00F96AF9" w:rsidP="00F96AF9">
      <w:pPr>
        <w:numPr>
          <w:ilvl w:val="0"/>
          <w:numId w:val="109"/>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Male: 611,141 deaths (55.4% of total)</w:t>
      </w:r>
    </w:p>
    <w:p w14:paraId="4F287196" w14:textId="77777777" w:rsidR="00F96AF9" w:rsidRPr="00F96AF9" w:rsidRDefault="00F96AF9" w:rsidP="00F96AF9">
      <w:pPr>
        <w:numPr>
          <w:ilvl w:val="0"/>
          <w:numId w:val="109"/>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Female: 498,410 deaths (44.6% of total)</w:t>
      </w:r>
    </w:p>
    <w:p w14:paraId="5D9A7197"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This disparity represents a male-to-female mortality ratio of approximately 1.23:1, indicating that men were significantly more likely to die from COVID-19 than women. This gender gap persisted throughout the pandemic, as shown in the "COVID-19 Deaths Over Time by Sex" graph, which demonstrates consistently higher male mortality across all years:</w:t>
      </w:r>
    </w:p>
    <w:p w14:paraId="09048F7E" w14:textId="77777777" w:rsidR="00F96AF9" w:rsidRPr="00F96AF9" w:rsidRDefault="00F96AF9" w:rsidP="00F96AF9">
      <w:pPr>
        <w:numPr>
          <w:ilvl w:val="0"/>
          <w:numId w:val="110"/>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2020: Males (205,761), Females (172,474)</w:t>
      </w:r>
    </w:p>
    <w:p w14:paraId="0F017BE4" w14:textId="77777777" w:rsidR="00F96AF9" w:rsidRPr="00F96AF9" w:rsidRDefault="00F96AF9" w:rsidP="00F96AF9">
      <w:pPr>
        <w:numPr>
          <w:ilvl w:val="0"/>
          <w:numId w:val="110"/>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2021: Males (255,022), Females (197,682)</w:t>
      </w:r>
    </w:p>
    <w:p w14:paraId="46FA8643" w14:textId="77777777" w:rsidR="00F96AF9" w:rsidRPr="00F96AF9" w:rsidRDefault="00F96AF9" w:rsidP="00F96AF9">
      <w:pPr>
        <w:numPr>
          <w:ilvl w:val="0"/>
          <w:numId w:val="110"/>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2022: Males (128,203), Females (107,335)</w:t>
      </w:r>
    </w:p>
    <w:p w14:paraId="13FD872B" w14:textId="77777777" w:rsidR="00F96AF9" w:rsidRPr="00F96AF9" w:rsidRDefault="00F96AF9" w:rsidP="00F96AF9">
      <w:pPr>
        <w:numPr>
          <w:ilvl w:val="0"/>
          <w:numId w:val="110"/>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2023: Males (22,155), Females (20,919)</w:t>
      </w:r>
    </w:p>
    <w:p w14:paraId="00373366"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While both genders follow similar temporal patterns, with peaks in 2021 and subsequent declines, the male excess mortality remains fairly consistent throughout the entire period. This suggests that biological factors may play a significant role in determining COVID-19 mortality risk, rather than just behavioral or social factors that might vary over time.</w:t>
      </w:r>
    </w:p>
    <w:p w14:paraId="60BB7B10" w14:textId="77777777" w:rsidR="00F96AF9" w:rsidRPr="00F96AF9" w:rsidRDefault="00F96AF9" w:rsidP="00F96AF9">
      <w:pPr>
        <w:spacing w:after="0" w:line="360" w:lineRule="auto"/>
        <w:rPr>
          <w:rFonts w:ascii="Times New Roman" w:hAnsi="Times New Roman" w:cs="Times New Roman"/>
          <w:b/>
          <w:bCs/>
          <w:color w:val="000000" w:themeColor="text1"/>
          <w:sz w:val="24"/>
          <w:szCs w:val="24"/>
          <w:lang w:val="en-IN"/>
        </w:rPr>
      </w:pPr>
      <w:r w:rsidRPr="00F96AF9">
        <w:rPr>
          <w:rFonts w:ascii="Times New Roman" w:hAnsi="Times New Roman" w:cs="Times New Roman"/>
          <w:b/>
          <w:bCs/>
          <w:color w:val="000000" w:themeColor="text1"/>
          <w:sz w:val="24"/>
          <w:szCs w:val="24"/>
          <w:lang w:val="en-IN"/>
        </w:rPr>
        <w:t>Geographic Distribution of COVID-19 Mortality</w:t>
      </w:r>
    </w:p>
    <w:p w14:paraId="136CF8B2"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State-Level Mortality Analysis</w:t>
      </w:r>
    </w:p>
    <w:p w14:paraId="568D8B65"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geographical analysis reveals significant variation in COVID-19 death counts across states:</w:t>
      </w:r>
    </w:p>
    <w:p w14:paraId="0F298D84"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Top 10 States by COVID-19 Deaths</w:t>
      </w:r>
      <w:r w:rsidRPr="00F96AF9">
        <w:rPr>
          <w:rFonts w:ascii="Times New Roman" w:hAnsi="Times New Roman" w:cs="Times New Roman"/>
          <w:b/>
          <w:color w:val="000000" w:themeColor="text1"/>
          <w:sz w:val="24"/>
          <w:szCs w:val="24"/>
          <w:lang w:val="en-IN"/>
        </w:rPr>
        <w:t>:</w:t>
      </w:r>
    </w:p>
    <w:p w14:paraId="4826C30A"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California: 108,616 deaths</w:t>
      </w:r>
    </w:p>
    <w:p w14:paraId="1215386B"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Texas: 103,751 deaths</w:t>
      </w:r>
    </w:p>
    <w:p w14:paraId="532215EB"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Florida: 81,217 deaths</w:t>
      </w:r>
    </w:p>
    <w:p w14:paraId="5DAFC949"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Pennsylvania: 52,352 deaths</w:t>
      </w:r>
    </w:p>
    <w:p w14:paraId="3BC9EB75"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Ohio: 43,101 deaths</w:t>
      </w:r>
    </w:p>
    <w:p w14:paraId="4C5ABD99"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New York: 41,563 deaths</w:t>
      </w:r>
    </w:p>
    <w:p w14:paraId="5028651B"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Illinois: 38,047 deaths</w:t>
      </w:r>
    </w:p>
    <w:p w14:paraId="38BBA46F"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New York City: 37,336 deaths (reported separately from NY State)</w:t>
      </w:r>
    </w:p>
    <w:p w14:paraId="11A0182F"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Michigan: 36,416 deaths</w:t>
      </w:r>
    </w:p>
    <w:p w14:paraId="45CC7F17"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Georgia: 35,713 deaths</w:t>
      </w:r>
    </w:p>
    <w:p w14:paraId="51348227"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This distribution reflects a complex interplay of factors including population size, demographic composition, healthcare access, policy responses, and timing of outbreaks. While the three most populous states (California, Texas, Florida) predictably show the highest absolute death counts, the inclusion of relatively less populous states like Pennsylvania and Ohio among the top five suggests that factors beyond raw population numbers significantly influenced mortality outcomes.</w:t>
      </w:r>
    </w:p>
    <w:p w14:paraId="6671E21D"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Regional Patterns</w:t>
      </w:r>
    </w:p>
    <w:p w14:paraId="39FC6B78"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choropleth map in the dashboard reveals several regional patterns:</w:t>
      </w:r>
    </w:p>
    <w:p w14:paraId="23B3BAE1" w14:textId="77777777" w:rsidR="00F96AF9" w:rsidRPr="00F96AF9" w:rsidRDefault="00F96AF9" w:rsidP="00F96AF9">
      <w:pPr>
        <w:numPr>
          <w:ilvl w:val="0"/>
          <w:numId w:val="112"/>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Western Concentration</w:t>
      </w:r>
      <w:r w:rsidRPr="00F96AF9">
        <w:rPr>
          <w:rFonts w:ascii="Times New Roman" w:hAnsi="Times New Roman" w:cs="Times New Roman"/>
          <w:b/>
          <w:color w:val="000000" w:themeColor="text1"/>
          <w:sz w:val="24"/>
          <w:szCs w:val="24"/>
          <w:lang w:val="en-IN"/>
        </w:rPr>
        <w:t>: California shows the highest single-state death count (108,616).</w:t>
      </w:r>
    </w:p>
    <w:p w14:paraId="41150CE0" w14:textId="77777777" w:rsidR="00F96AF9" w:rsidRPr="00F96AF9" w:rsidRDefault="00F96AF9" w:rsidP="00F96AF9">
      <w:pPr>
        <w:numPr>
          <w:ilvl w:val="0"/>
          <w:numId w:val="112"/>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Southern Impact</w:t>
      </w:r>
      <w:r w:rsidRPr="00F96AF9">
        <w:rPr>
          <w:rFonts w:ascii="Times New Roman" w:hAnsi="Times New Roman" w:cs="Times New Roman"/>
          <w:b/>
          <w:color w:val="000000" w:themeColor="text1"/>
          <w:sz w:val="24"/>
          <w:szCs w:val="24"/>
          <w:lang w:val="en-IN"/>
        </w:rPr>
        <w:t>: Texas (103,751) and Florida (81,217) form a southern band of high-mortality states.</w:t>
      </w:r>
    </w:p>
    <w:p w14:paraId="5F9BBD9F" w14:textId="77777777" w:rsidR="00F96AF9" w:rsidRPr="00F96AF9" w:rsidRDefault="00F96AF9" w:rsidP="00F96AF9">
      <w:pPr>
        <w:numPr>
          <w:ilvl w:val="0"/>
          <w:numId w:val="112"/>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Northeastern Cluster</w:t>
      </w:r>
      <w:r w:rsidRPr="00F96AF9">
        <w:rPr>
          <w:rFonts w:ascii="Times New Roman" w:hAnsi="Times New Roman" w:cs="Times New Roman"/>
          <w:b/>
          <w:color w:val="000000" w:themeColor="text1"/>
          <w:sz w:val="24"/>
          <w:szCs w:val="24"/>
          <w:lang w:val="en-IN"/>
        </w:rPr>
        <w:t>: When combining New York State (41,563) with the separately reported New York City (37,336), the region shows a significant mortality impact.</w:t>
      </w:r>
    </w:p>
    <w:p w14:paraId="74C66B34" w14:textId="77777777" w:rsidR="00F96AF9" w:rsidRPr="00F96AF9" w:rsidRDefault="00F96AF9" w:rsidP="00F96AF9">
      <w:pPr>
        <w:numPr>
          <w:ilvl w:val="0"/>
          <w:numId w:val="112"/>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Midwest Representation</w:t>
      </w:r>
      <w:r w:rsidRPr="00F96AF9">
        <w:rPr>
          <w:rFonts w:ascii="Times New Roman" w:hAnsi="Times New Roman" w:cs="Times New Roman"/>
          <w:b/>
          <w:color w:val="000000" w:themeColor="text1"/>
          <w:sz w:val="24"/>
          <w:szCs w:val="24"/>
          <w:lang w:val="en-IN"/>
        </w:rPr>
        <w:t>: Ohio (43,101), Illinois (38,047), and Michigan (36,416) demonstrate substantial impact in the Midwest region.</w:t>
      </w:r>
    </w:p>
    <w:p w14:paraId="7B0BA00D" w14:textId="77777777" w:rsidR="00F96AF9" w:rsidRPr="00F96AF9" w:rsidRDefault="00F96AF9" w:rsidP="00F96AF9">
      <w:pPr>
        <w:numPr>
          <w:ilvl w:val="0"/>
          <w:numId w:val="112"/>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Low-Population State Patterns</w:t>
      </w:r>
      <w:r w:rsidRPr="00F96AF9">
        <w:rPr>
          <w:rFonts w:ascii="Times New Roman" w:hAnsi="Times New Roman" w:cs="Times New Roman"/>
          <w:b/>
          <w:color w:val="000000" w:themeColor="text1"/>
          <w:sz w:val="24"/>
          <w:szCs w:val="24"/>
          <w:lang w:val="en-IN"/>
        </w:rPr>
        <w:t>: States with smaller populations generally show lower absolute death counts, with some western and northern states reporting counts in the low thousands.</w:t>
      </w:r>
    </w:p>
    <w:p w14:paraId="0807FDCD"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geographic visualization highlights the uneven distribution of COVID-19 mortality across the country, with clear regional patterns that likely reflect differences in population density, age distribution, healthcare infrastructure, and policy responses.</w:t>
      </w:r>
    </w:p>
    <w:p w14:paraId="35A04451" w14:textId="77777777" w:rsidR="00F96AF9" w:rsidRPr="00F96AF9" w:rsidRDefault="00F96AF9" w:rsidP="00F96AF9">
      <w:pPr>
        <w:spacing w:after="0" w:line="360" w:lineRule="auto"/>
        <w:rPr>
          <w:rFonts w:ascii="Times New Roman" w:hAnsi="Times New Roman" w:cs="Times New Roman"/>
          <w:b/>
          <w:bCs/>
          <w:color w:val="000000" w:themeColor="text1"/>
          <w:sz w:val="24"/>
          <w:szCs w:val="24"/>
          <w:lang w:val="en-IN"/>
        </w:rPr>
      </w:pPr>
      <w:r w:rsidRPr="00F96AF9">
        <w:rPr>
          <w:rFonts w:ascii="Times New Roman" w:hAnsi="Times New Roman" w:cs="Times New Roman"/>
          <w:b/>
          <w:bCs/>
          <w:color w:val="000000" w:themeColor="text1"/>
          <w:sz w:val="24"/>
          <w:szCs w:val="24"/>
          <w:lang w:val="en-IN"/>
        </w:rPr>
        <w:t>Integrated Cross-Dimensional Analysis</w:t>
      </w:r>
    </w:p>
    <w:p w14:paraId="60699CA8"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Temporal-Demographic Interactions</w:t>
      </w:r>
    </w:p>
    <w:p w14:paraId="4EABD2F0"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Examining the relationship between temporal trends and demographic patterns reveals:</w:t>
      </w:r>
    </w:p>
    <w:p w14:paraId="30C82F55" w14:textId="77777777" w:rsidR="00F96AF9" w:rsidRPr="00F96AF9" w:rsidRDefault="00F96AF9" w:rsidP="00F96AF9">
      <w:pPr>
        <w:numPr>
          <w:ilvl w:val="0"/>
          <w:numId w:val="113"/>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Consistent Age Gradient</w:t>
      </w:r>
      <w:r w:rsidRPr="00F96AF9">
        <w:rPr>
          <w:rFonts w:ascii="Times New Roman" w:hAnsi="Times New Roman" w:cs="Times New Roman"/>
          <w:b/>
          <w:color w:val="000000" w:themeColor="text1"/>
          <w:sz w:val="24"/>
          <w:szCs w:val="24"/>
          <w:lang w:val="en-IN"/>
        </w:rPr>
        <w:t>: The age gradient in mortality remained relatively stable across all years, with older age groups consistently showing higher mortality.</w:t>
      </w:r>
    </w:p>
    <w:p w14:paraId="0ACCAA2C" w14:textId="77777777" w:rsidR="00F96AF9" w:rsidRPr="00F96AF9" w:rsidRDefault="00F96AF9" w:rsidP="00F96AF9">
      <w:pPr>
        <w:numPr>
          <w:ilvl w:val="0"/>
          <w:numId w:val="113"/>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Persistent Gender Gap</w:t>
      </w:r>
      <w:r w:rsidRPr="00F96AF9">
        <w:rPr>
          <w:rFonts w:ascii="Times New Roman" w:hAnsi="Times New Roman" w:cs="Times New Roman"/>
          <w:b/>
          <w:color w:val="000000" w:themeColor="text1"/>
          <w:sz w:val="24"/>
          <w:szCs w:val="24"/>
          <w:lang w:val="en-IN"/>
        </w:rPr>
        <w:t>: The male mortality advantage persisted throughout all phases of the pandemic, suggesting fundamental biological vulnerabilities rather than temporal or situational factors.</w:t>
      </w:r>
    </w:p>
    <w:p w14:paraId="68A908BD" w14:textId="77777777" w:rsidR="00F96AF9" w:rsidRPr="00F96AF9" w:rsidRDefault="00F96AF9" w:rsidP="00F96AF9">
      <w:pPr>
        <w:numPr>
          <w:ilvl w:val="0"/>
          <w:numId w:val="113"/>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Proportional Shifts</w:t>
      </w:r>
      <w:r w:rsidRPr="00F96AF9">
        <w:rPr>
          <w:rFonts w:ascii="Times New Roman" w:hAnsi="Times New Roman" w:cs="Times New Roman"/>
          <w:b/>
          <w:color w:val="000000" w:themeColor="text1"/>
          <w:sz w:val="24"/>
          <w:szCs w:val="24"/>
          <w:lang w:val="en-IN"/>
        </w:rPr>
        <w:t>: While the absolute numbers decreased dramatically from 2021 to 2023, the proportional distribution across demographic groups remained relatively stable.</w:t>
      </w:r>
    </w:p>
    <w:p w14:paraId="37C121B0"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Geographic-Demographic Considerations</w:t>
      </w:r>
    </w:p>
    <w:p w14:paraId="07362D6A"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While the dashboard doesn't directly visualize the interaction between geographic and demographic factors, the state-level differences likely reflect variations in:</w:t>
      </w:r>
    </w:p>
    <w:p w14:paraId="4478F221" w14:textId="77777777" w:rsidR="00F96AF9" w:rsidRPr="00F96AF9" w:rsidRDefault="00F96AF9" w:rsidP="00F96AF9">
      <w:pPr>
        <w:numPr>
          <w:ilvl w:val="0"/>
          <w:numId w:val="114"/>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Age Distribution</w:t>
      </w:r>
      <w:r w:rsidRPr="00F96AF9">
        <w:rPr>
          <w:rFonts w:ascii="Times New Roman" w:hAnsi="Times New Roman" w:cs="Times New Roman"/>
          <w:b/>
          <w:color w:val="000000" w:themeColor="text1"/>
          <w:sz w:val="24"/>
          <w:szCs w:val="24"/>
          <w:lang w:val="en-IN"/>
        </w:rPr>
        <w:t>: States with older population demographics generally experienced higher mortality rates.</w:t>
      </w:r>
    </w:p>
    <w:p w14:paraId="6EEDC5C9" w14:textId="77777777" w:rsidR="00F96AF9" w:rsidRPr="00F96AF9" w:rsidRDefault="00F96AF9" w:rsidP="00F96AF9">
      <w:pPr>
        <w:numPr>
          <w:ilvl w:val="0"/>
          <w:numId w:val="114"/>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Population Density</w:t>
      </w:r>
      <w:r w:rsidRPr="00F96AF9">
        <w:rPr>
          <w:rFonts w:ascii="Times New Roman" w:hAnsi="Times New Roman" w:cs="Times New Roman"/>
          <w:b/>
          <w:color w:val="000000" w:themeColor="text1"/>
          <w:sz w:val="24"/>
          <w:szCs w:val="24"/>
          <w:lang w:val="en-IN"/>
        </w:rPr>
        <w:t>: Urban areas often faced earlier and more intense transmission, as suggested by the separate reporting for New York City.</w:t>
      </w:r>
    </w:p>
    <w:p w14:paraId="32C99C24" w14:textId="77777777" w:rsidR="00F96AF9" w:rsidRPr="00F96AF9" w:rsidRDefault="00F96AF9" w:rsidP="00F96AF9">
      <w:pPr>
        <w:numPr>
          <w:ilvl w:val="0"/>
          <w:numId w:val="114"/>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Healthcare Access</w:t>
      </w:r>
      <w:r w:rsidRPr="00F96AF9">
        <w:rPr>
          <w:rFonts w:ascii="Times New Roman" w:hAnsi="Times New Roman" w:cs="Times New Roman"/>
          <w:b/>
          <w:color w:val="000000" w:themeColor="text1"/>
          <w:sz w:val="24"/>
          <w:szCs w:val="24"/>
          <w:lang w:val="en-IN"/>
        </w:rPr>
        <w:t>: Variations in healthcare infrastructure and access may have contributed to differential outcomes across states.</w:t>
      </w:r>
    </w:p>
    <w:p w14:paraId="7B77EF1C" w14:textId="77777777" w:rsid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integration of temporal, demographic, and geographic dimensions provides a comprehensive picture of COVID-19 mortality in the United States, revealing both consistent patterns (age and gender disparities) and evolving characteristics (declining overall mortality and changing geographic distribution) over the course of the pandemic.</w:t>
      </w:r>
    </w:p>
    <w:p w14:paraId="102DCC52"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607DD50C"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30687D94"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131DFD47"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532C6499"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797F76E6"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0D4FC72A" w14:textId="77777777" w:rsidR="00B960BC" w:rsidRPr="00F96AF9" w:rsidRDefault="00B960BC" w:rsidP="00F96AF9">
      <w:pPr>
        <w:spacing w:after="0" w:line="360" w:lineRule="auto"/>
        <w:rPr>
          <w:rFonts w:ascii="Times New Roman" w:hAnsi="Times New Roman" w:cs="Times New Roman"/>
          <w:b/>
          <w:color w:val="000000" w:themeColor="text1"/>
          <w:sz w:val="24"/>
          <w:szCs w:val="24"/>
          <w:lang w:val="en-IN"/>
        </w:rPr>
      </w:pPr>
    </w:p>
    <w:p w14:paraId="32F3810E"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iv. Visualization</w:t>
      </w:r>
    </w:p>
    <w:p w14:paraId="42AACC41"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COVID-19 mortality dashboard presents data through multiple visualization types, each offering unique insights into different aspects of the pandemic's impact. This section analyzes these visualizations, their effectiveness in communicating key patterns, and the specific insights they reveal.</w:t>
      </w:r>
    </w:p>
    <w:p w14:paraId="2D6AAF1C"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1. COVID-19 Deaths by Year (Donut Chart)</w:t>
      </w:r>
    </w:p>
    <w:p w14:paraId="70CC8250"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donut chart displays the proportional distribution of COVID-19 deaths across four years (2020-2023), using color-coded segments with percentage labels.</w:t>
      </w:r>
    </w:p>
    <w:p w14:paraId="44593850" w14:textId="6954E958" w:rsidR="00071832"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color w:val="000000" w:themeColor="text1"/>
          <w:sz w:val="24"/>
          <w:szCs w:val="24"/>
          <w:lang w:val="en-IN"/>
        </w:rPr>
        <w:t xml:space="preserve">                  </w:t>
      </w:r>
      <w:r w:rsidR="00071832">
        <w:rPr>
          <w:rFonts w:ascii="Times New Roman" w:hAnsi="Times New Roman" w:cs="Times New Roman"/>
          <w:b/>
          <w:noProof/>
          <w:color w:val="000000" w:themeColor="text1"/>
          <w:sz w:val="24"/>
          <w:szCs w:val="24"/>
          <w:lang w:val="en-IN"/>
        </w:rPr>
        <w:drawing>
          <wp:inline distT="0" distB="0" distL="0" distR="0" wp14:anchorId="7FBBCF4E" wp14:editId="00CCB385">
            <wp:extent cx="4753638" cy="2800741"/>
            <wp:effectExtent l="0" t="0" r="0" b="0"/>
            <wp:docPr id="1023776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76574" name="Picture 1023776574"/>
                    <pic:cNvPicPr/>
                  </pic:nvPicPr>
                  <pic:blipFill>
                    <a:blip r:embed="rId14">
                      <a:extLst>
                        <a:ext uri="{28A0092B-C50C-407E-A947-70E740481C1C}">
                          <a14:useLocalDpi xmlns:a14="http://schemas.microsoft.com/office/drawing/2010/main" val="0"/>
                        </a:ext>
                      </a:extLst>
                    </a:blip>
                    <a:stretch>
                      <a:fillRect/>
                    </a:stretch>
                  </pic:blipFill>
                  <pic:spPr>
                    <a:xfrm>
                      <a:off x="0" y="0"/>
                      <a:ext cx="4753638" cy="2800741"/>
                    </a:xfrm>
                    <a:prstGeom prst="rect">
                      <a:avLst/>
                    </a:prstGeom>
                  </pic:spPr>
                </pic:pic>
              </a:graphicData>
            </a:graphic>
          </wp:inline>
        </w:drawing>
      </w:r>
    </w:p>
    <w:p w14:paraId="2EF37844" w14:textId="6D2C3F8D" w:rsidR="000E4929" w:rsidRPr="00B960BC" w:rsidRDefault="000E4929" w:rsidP="00B960BC">
      <w:pPr>
        <w:spacing w:after="0" w:line="360" w:lineRule="auto"/>
        <w:rPr>
          <w:rFonts w:ascii="Times New Roman" w:hAnsi="Times New Roman" w:cs="Times New Roman"/>
          <w:b/>
          <w:color w:val="000000" w:themeColor="text1"/>
          <w:sz w:val="24"/>
          <w:szCs w:val="24"/>
          <w:lang w:val="en-IN"/>
        </w:rPr>
      </w:pPr>
    </w:p>
    <w:p w14:paraId="70B0194A"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2EC7312E" w14:textId="77777777" w:rsidR="00B960BC" w:rsidRPr="00B960BC" w:rsidRDefault="00B960BC" w:rsidP="00B960BC">
      <w:pPr>
        <w:numPr>
          <w:ilvl w:val="0"/>
          <w:numId w:val="115"/>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circular format effectively shows the relative contribution of each year to the total death count, with clear percentage labels providing precise quantification.</w:t>
      </w:r>
    </w:p>
    <w:p w14:paraId="2AB690F2" w14:textId="77777777" w:rsidR="00B960BC" w:rsidRPr="00B960BC" w:rsidRDefault="00B960BC" w:rsidP="00B960BC">
      <w:pPr>
        <w:numPr>
          <w:ilvl w:val="0"/>
          <w:numId w:val="115"/>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donut chart doesn't convey absolute numbers, only proportions, and doesn't show temporal progression within years.</w:t>
      </w:r>
    </w:p>
    <w:p w14:paraId="38E36895"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072FFFB6" w14:textId="77777777" w:rsidR="00B960BC" w:rsidRPr="00B960BC" w:rsidRDefault="00B960BC" w:rsidP="00B960BC">
      <w:pPr>
        <w:numPr>
          <w:ilvl w:val="0"/>
          <w:numId w:val="11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2021 bore the highest burden (41%) of COVID-19 deaths, contrary to what might be expected if the first year had been the most severe.</w:t>
      </w:r>
    </w:p>
    <w:p w14:paraId="5771ABF4" w14:textId="77777777" w:rsidR="00B960BC" w:rsidRPr="00B960BC" w:rsidRDefault="00B960BC" w:rsidP="00B960BC">
      <w:pPr>
        <w:numPr>
          <w:ilvl w:val="0"/>
          <w:numId w:val="11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significant decrease from 2021 (41%) to 2022 (21%) and further to 2023 (4%) clearly illustrates the pandemic's declining mortality impact.</w:t>
      </w:r>
    </w:p>
    <w:p w14:paraId="3EDE8A61" w14:textId="77777777" w:rsidR="00B960BC" w:rsidRPr="00B960BC" w:rsidRDefault="00B960BC" w:rsidP="00B960BC">
      <w:pPr>
        <w:numPr>
          <w:ilvl w:val="0"/>
          <w:numId w:val="11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first two years (2020-2021) account for 75% of all recorded COVID-19 deaths, showing the front-loaded nature of pandemic mortality.</w:t>
      </w:r>
    </w:p>
    <w:p w14:paraId="7A6F83CD"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2. COVID-19 Deaths by Gender (Donut Chart)</w:t>
      </w:r>
    </w:p>
    <w:p w14:paraId="23204423" w14:textId="06F81F06" w:rsidR="00B960BC" w:rsidRPr="00B960BC" w:rsidRDefault="00B960BC" w:rsidP="00071832">
      <w:pPr>
        <w:spacing w:after="0" w:line="360" w:lineRule="auto"/>
        <w:ind w:left="720"/>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two-segment donut chart shows the distribution of COVID-19 deaths between males and females, including absolute numbers for each gender.</w:t>
      </w:r>
      <w:r w:rsidR="00071832" w:rsidRPr="00071832">
        <w:rPr>
          <w:rFonts w:ascii="Times New Roman" w:hAnsi="Times New Roman" w:cs="Times New Roman"/>
          <w:b/>
          <w:noProof/>
          <w:color w:val="000000" w:themeColor="text1"/>
          <w:sz w:val="24"/>
          <w:szCs w:val="24"/>
          <w:lang w:val="en-IN"/>
        </w:rPr>
        <w:t xml:space="preserve"> </w:t>
      </w:r>
      <w:r w:rsidR="00071832">
        <w:rPr>
          <w:rFonts w:ascii="Times New Roman" w:hAnsi="Times New Roman" w:cs="Times New Roman"/>
          <w:b/>
          <w:noProof/>
          <w:color w:val="000000" w:themeColor="text1"/>
          <w:sz w:val="24"/>
          <w:szCs w:val="24"/>
          <w:lang w:val="en-IN"/>
        </w:rPr>
        <w:drawing>
          <wp:inline distT="0" distB="0" distL="0" distR="0" wp14:anchorId="06BE0755" wp14:editId="0B56F0AD">
            <wp:extent cx="4465320" cy="2398395"/>
            <wp:effectExtent l="0" t="0" r="0" b="1905"/>
            <wp:docPr id="433408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08479" name="Picture 433408479"/>
                    <pic:cNvPicPr/>
                  </pic:nvPicPr>
                  <pic:blipFill>
                    <a:blip r:embed="rId10">
                      <a:extLst>
                        <a:ext uri="{28A0092B-C50C-407E-A947-70E740481C1C}">
                          <a14:useLocalDpi xmlns:a14="http://schemas.microsoft.com/office/drawing/2010/main" val="0"/>
                        </a:ext>
                      </a:extLst>
                    </a:blip>
                    <a:stretch>
                      <a:fillRect/>
                    </a:stretch>
                  </pic:blipFill>
                  <pic:spPr>
                    <a:xfrm>
                      <a:off x="0" y="0"/>
                      <a:ext cx="4490847" cy="2412106"/>
                    </a:xfrm>
                    <a:prstGeom prst="rect">
                      <a:avLst/>
                    </a:prstGeom>
                  </pic:spPr>
                </pic:pic>
              </a:graphicData>
            </a:graphic>
          </wp:inline>
        </w:drawing>
      </w:r>
    </w:p>
    <w:p w14:paraId="27E2C583"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41C0016A" w14:textId="77777777" w:rsidR="00B960BC" w:rsidRPr="00B960BC" w:rsidRDefault="00B960BC" w:rsidP="00B960BC">
      <w:pPr>
        <w:numPr>
          <w:ilvl w:val="0"/>
          <w:numId w:val="117"/>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simple two-segment format makes the gender disparity immediately apparent, and the inclusion of absolute numbers provides important context.</w:t>
      </w:r>
    </w:p>
    <w:p w14:paraId="7E031CA4" w14:textId="77777777" w:rsidR="00B960BC" w:rsidRPr="00B960BC" w:rsidRDefault="00B960BC" w:rsidP="00B960BC">
      <w:pPr>
        <w:numPr>
          <w:ilvl w:val="0"/>
          <w:numId w:val="117"/>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visualization doesn't show how the gender disparity varies across age groups or over time.</w:t>
      </w:r>
    </w:p>
    <w:p w14:paraId="586EB750"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2A7B5C18" w14:textId="77777777" w:rsidR="00B960BC" w:rsidRPr="00B960BC" w:rsidRDefault="00B960BC" w:rsidP="00B960BC">
      <w:pPr>
        <w:numPr>
          <w:ilvl w:val="0"/>
          <w:numId w:val="11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Males account for significantly more deaths (611,141) than females (498,410).</w:t>
      </w:r>
    </w:p>
    <w:p w14:paraId="5988CB00" w14:textId="77777777" w:rsidR="00B960BC" w:rsidRPr="00B960BC" w:rsidRDefault="00B960BC" w:rsidP="00B960BC">
      <w:pPr>
        <w:numPr>
          <w:ilvl w:val="0"/>
          <w:numId w:val="11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approximately 55%/45% split represents a substantial gender disparity in COVID-19 mortality.</w:t>
      </w:r>
    </w:p>
    <w:p w14:paraId="6FE0A75F" w14:textId="77777777" w:rsidR="00B960BC" w:rsidRPr="00B960BC" w:rsidRDefault="00B960BC" w:rsidP="00B960BC">
      <w:pPr>
        <w:numPr>
          <w:ilvl w:val="0"/>
          <w:numId w:val="11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absolute difference of 112,731 deaths highlights the magnitude of the male mortality disadvantage.</w:t>
      </w:r>
    </w:p>
    <w:p w14:paraId="1881E8B1"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3. Age Groups with Highest COVID Deaths (Bar Chart)</w:t>
      </w:r>
    </w:p>
    <w:p w14:paraId="4AC88779"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vertical bar chart presents COVID-19 deaths across five age groups (85+, 75-84, 65-74, 50-64, and 40-49 years) with absolute numbers.</w:t>
      </w:r>
    </w:p>
    <w:p w14:paraId="1080D501" w14:textId="57D474FA"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drawing>
          <wp:inline distT="0" distB="0" distL="0" distR="0" wp14:anchorId="0C9891E3" wp14:editId="1E053BED">
            <wp:extent cx="5496692" cy="3543795"/>
            <wp:effectExtent l="0" t="0" r="0" b="0"/>
            <wp:docPr id="689956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6871" name="Picture 689956871"/>
                    <pic:cNvPicPr/>
                  </pic:nvPicPr>
                  <pic:blipFill>
                    <a:blip r:embed="rId13">
                      <a:extLst>
                        <a:ext uri="{28A0092B-C50C-407E-A947-70E740481C1C}">
                          <a14:useLocalDpi xmlns:a14="http://schemas.microsoft.com/office/drawing/2010/main" val="0"/>
                        </a:ext>
                      </a:extLst>
                    </a:blip>
                    <a:stretch>
                      <a:fillRect/>
                    </a:stretch>
                  </pic:blipFill>
                  <pic:spPr>
                    <a:xfrm>
                      <a:off x="0" y="0"/>
                      <a:ext cx="5496692" cy="3543795"/>
                    </a:xfrm>
                    <a:prstGeom prst="rect">
                      <a:avLst/>
                    </a:prstGeom>
                  </pic:spPr>
                </pic:pic>
              </a:graphicData>
            </a:graphic>
          </wp:inline>
        </w:drawing>
      </w:r>
    </w:p>
    <w:p w14:paraId="0A01F724"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0872CCD0" w14:textId="77777777" w:rsidR="00B960BC" w:rsidRPr="00B960BC" w:rsidRDefault="00B960BC" w:rsidP="00B960BC">
      <w:pPr>
        <w:numPr>
          <w:ilvl w:val="0"/>
          <w:numId w:val="119"/>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bar chart format allows for easy comparison across age groups, with appropriate scaling to accommodate the large range of values.</w:t>
      </w:r>
    </w:p>
    <w:p w14:paraId="37280BE6" w14:textId="77777777" w:rsidR="00B960BC" w:rsidRPr="00B960BC" w:rsidRDefault="00B960BC" w:rsidP="00B960BC">
      <w:pPr>
        <w:numPr>
          <w:ilvl w:val="0"/>
          <w:numId w:val="119"/>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chart doesn't show all age groups (omitting those under 40 years) and doesn't account for the different population sizes in each age category.</w:t>
      </w:r>
    </w:p>
    <w:p w14:paraId="165D4336"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12E81B21" w14:textId="77777777" w:rsidR="00B960BC" w:rsidRPr="00B960BC" w:rsidRDefault="00B960BC" w:rsidP="00B960BC">
      <w:pPr>
        <w:numPr>
          <w:ilvl w:val="0"/>
          <w:numId w:val="12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A clear age gradient is visible, with mortality increasing substantially with age.</w:t>
      </w:r>
    </w:p>
    <w:p w14:paraId="6D65706A" w14:textId="77777777" w:rsidR="00B960BC" w:rsidRPr="00B960BC" w:rsidRDefault="00B960BC" w:rsidP="00B960BC">
      <w:pPr>
        <w:numPr>
          <w:ilvl w:val="0"/>
          <w:numId w:val="12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85+ age group has the highest mortality (308,590 deaths).</w:t>
      </w:r>
    </w:p>
    <w:p w14:paraId="679691E2" w14:textId="77777777" w:rsidR="00B960BC" w:rsidRPr="00B960BC" w:rsidRDefault="00B960BC" w:rsidP="00B960BC">
      <w:pPr>
        <w:numPr>
          <w:ilvl w:val="0"/>
          <w:numId w:val="12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dramatic drop between the 50-64 age group (197,344) and the 40-49 age group (38,857) highlights a critical age threshold for risk.</w:t>
      </w:r>
    </w:p>
    <w:p w14:paraId="16678337"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4. Total COVID Deaths by Age Group (Horizontal Bar Chart)</w:t>
      </w:r>
    </w:p>
    <w:p w14:paraId="1C218EFA"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expanded horizontal bar chart shows COVID-19 deaths across all eight age groups (0-17 through 85+), with absolute numbers displayed at the end of each bar.</w:t>
      </w:r>
    </w:p>
    <w:p w14:paraId="1A63A595" w14:textId="0EE978FE"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drawing>
          <wp:inline distT="0" distB="0" distL="0" distR="0" wp14:anchorId="2DD3565B" wp14:editId="0E8FE3E2">
            <wp:extent cx="6774815" cy="3578860"/>
            <wp:effectExtent l="0" t="0" r="6985" b="2540"/>
            <wp:docPr id="7614039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03906" name="Picture 761403906"/>
                    <pic:cNvPicPr/>
                  </pic:nvPicPr>
                  <pic:blipFill>
                    <a:blip r:embed="rId9">
                      <a:extLst>
                        <a:ext uri="{28A0092B-C50C-407E-A947-70E740481C1C}">
                          <a14:useLocalDpi xmlns:a14="http://schemas.microsoft.com/office/drawing/2010/main" val="0"/>
                        </a:ext>
                      </a:extLst>
                    </a:blip>
                    <a:stretch>
                      <a:fillRect/>
                    </a:stretch>
                  </pic:blipFill>
                  <pic:spPr>
                    <a:xfrm>
                      <a:off x="0" y="0"/>
                      <a:ext cx="6774815" cy="3578860"/>
                    </a:xfrm>
                    <a:prstGeom prst="rect">
                      <a:avLst/>
                    </a:prstGeom>
                  </pic:spPr>
                </pic:pic>
              </a:graphicData>
            </a:graphic>
          </wp:inline>
        </w:drawing>
      </w:r>
    </w:p>
    <w:p w14:paraId="4E76D6ED"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40200E3A" w14:textId="77777777" w:rsidR="00B960BC" w:rsidRPr="00B960BC" w:rsidRDefault="00B960BC" w:rsidP="00B960BC">
      <w:pPr>
        <w:numPr>
          <w:ilvl w:val="0"/>
          <w:numId w:val="12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horizontal format accommodates all age groups and allows for clear labeling, providing a complete picture of age-related mortality.</w:t>
      </w:r>
    </w:p>
    <w:p w14:paraId="28CE8F87" w14:textId="77777777" w:rsidR="00B960BC" w:rsidRPr="00B960BC" w:rsidRDefault="00B960BC" w:rsidP="00B960BC">
      <w:pPr>
        <w:numPr>
          <w:ilvl w:val="0"/>
          <w:numId w:val="12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linear scale makes bars for younger age groups barely visible, potentially understating the exponential nature of the age gradient.</w:t>
      </w:r>
    </w:p>
    <w:p w14:paraId="1764FA53"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17E3F22F" w14:textId="77777777" w:rsidR="00B960BC" w:rsidRPr="00B960BC" w:rsidRDefault="00B960BC" w:rsidP="00B960BC">
      <w:pPr>
        <w:numPr>
          <w:ilvl w:val="0"/>
          <w:numId w:val="12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complete age spectrum reveals the full extent of age stratification in COVID-19 mortality.</w:t>
      </w:r>
    </w:p>
    <w:p w14:paraId="1ECEB91D" w14:textId="77777777" w:rsidR="00B960BC" w:rsidRPr="00B960BC" w:rsidRDefault="00B960BC" w:rsidP="00B960BC">
      <w:pPr>
        <w:numPr>
          <w:ilvl w:val="0"/>
          <w:numId w:val="12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extremely low mortality in children (54 deaths in 0-17 years) contrasts sharply with the high mortality in older adults.</w:t>
      </w:r>
    </w:p>
    <w:p w14:paraId="7BA03E4F" w14:textId="77777777" w:rsidR="00B960BC" w:rsidRPr="00B960BC" w:rsidRDefault="00B960BC" w:rsidP="00B960BC">
      <w:pPr>
        <w:numPr>
          <w:ilvl w:val="0"/>
          <w:numId w:val="12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visualization shows an exponential pattern of increasing risk with age.</w:t>
      </w:r>
    </w:p>
    <w:p w14:paraId="4D83666B"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5. Monthly COVID-19 Death Trend (Line Graph)</w:t>
      </w:r>
    </w:p>
    <w:p w14:paraId="44FCEB51"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multiline graph shows monthly COVID-19 deaths for each year (2020-2023) using different colored lines, with months abbreviated on the x-axis.</w:t>
      </w:r>
    </w:p>
    <w:p w14:paraId="35DC511A"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6CECF2DF" w14:textId="6100D6BB"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drawing>
          <wp:inline distT="0" distB="0" distL="0" distR="0" wp14:anchorId="783A9F31" wp14:editId="75A30D1E">
            <wp:extent cx="6774815" cy="3798570"/>
            <wp:effectExtent l="0" t="0" r="6985" b="0"/>
            <wp:docPr id="149877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7174" name="Picture 149877174"/>
                    <pic:cNvPicPr/>
                  </pic:nvPicPr>
                  <pic:blipFill>
                    <a:blip r:embed="rId8">
                      <a:extLst>
                        <a:ext uri="{28A0092B-C50C-407E-A947-70E740481C1C}">
                          <a14:useLocalDpi xmlns:a14="http://schemas.microsoft.com/office/drawing/2010/main" val="0"/>
                        </a:ext>
                      </a:extLst>
                    </a:blip>
                    <a:stretch>
                      <a:fillRect/>
                    </a:stretch>
                  </pic:blipFill>
                  <pic:spPr>
                    <a:xfrm>
                      <a:off x="0" y="0"/>
                      <a:ext cx="6774815" cy="3798570"/>
                    </a:xfrm>
                    <a:prstGeom prst="rect">
                      <a:avLst/>
                    </a:prstGeom>
                  </pic:spPr>
                </pic:pic>
              </a:graphicData>
            </a:graphic>
          </wp:inline>
        </w:drawing>
      </w:r>
    </w:p>
    <w:p w14:paraId="602021A5" w14:textId="77777777" w:rsidR="00B960BC" w:rsidRPr="00B960BC" w:rsidRDefault="00B960BC" w:rsidP="00B960BC">
      <w:pPr>
        <w:numPr>
          <w:ilvl w:val="0"/>
          <w:numId w:val="123"/>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line graph format effectively captures temporal patterns and trends, with color coding that allows for year-over-year comparison.</w:t>
      </w:r>
    </w:p>
    <w:p w14:paraId="4BB7908E" w14:textId="77777777" w:rsidR="00B960BC" w:rsidRPr="00B960BC" w:rsidRDefault="00B960BC" w:rsidP="00B960BC">
      <w:pPr>
        <w:numPr>
          <w:ilvl w:val="0"/>
          <w:numId w:val="123"/>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Month abbreviations could be clearer, and some line overlaps in areas of lower values make precise comparison difficult.</w:t>
      </w:r>
    </w:p>
    <w:p w14:paraId="5C317AB7"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713DA43B" w14:textId="77777777" w:rsidR="00B960BC" w:rsidRPr="00B960BC" w:rsidRDefault="00B960BC" w:rsidP="00B960BC">
      <w:pPr>
        <w:numPr>
          <w:ilvl w:val="0"/>
          <w:numId w:val="124"/>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Clear seasonal patterns are visible, with winter months generally showing higher mortality.</w:t>
      </w:r>
    </w:p>
    <w:p w14:paraId="64D25EE5" w14:textId="77777777" w:rsidR="00B960BC" w:rsidRPr="00B960BC" w:rsidRDefault="00B960BC" w:rsidP="00B960BC">
      <w:pPr>
        <w:numPr>
          <w:ilvl w:val="0"/>
          <w:numId w:val="124"/>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Distinct waves can be identified across different years.</w:t>
      </w:r>
    </w:p>
    <w:p w14:paraId="758F73F2" w14:textId="77777777" w:rsidR="00B960BC" w:rsidRPr="00B960BC" w:rsidRDefault="00B960BC" w:rsidP="00B960BC">
      <w:pPr>
        <w:numPr>
          <w:ilvl w:val="0"/>
          <w:numId w:val="124"/>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progressive reduction in peak heights across years (with 2021 winter being an exception) shows the pandemic's evolution.</w:t>
      </w:r>
    </w:p>
    <w:p w14:paraId="1B5FF551" w14:textId="77777777" w:rsidR="00B960BC" w:rsidRPr="00B960BC" w:rsidRDefault="00B960BC" w:rsidP="00B960BC">
      <w:pPr>
        <w:numPr>
          <w:ilvl w:val="0"/>
          <w:numId w:val="124"/>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convergence of lines toward the right suggests stabilization in later periods.</w:t>
      </w:r>
    </w:p>
    <w:p w14:paraId="4B52D534"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6. Geographical Analysis of COVID-19 (U.S. Map)</w:t>
      </w:r>
    </w:p>
    <w:p w14:paraId="43CA0F3F"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choropleth map displays COVID-19 deaths by state using color intensity, with numeric values shown for each state.</w:t>
      </w:r>
    </w:p>
    <w:p w14:paraId="7612BB29" w14:textId="54838935"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drawing>
          <wp:inline distT="0" distB="0" distL="0" distR="0" wp14:anchorId="55339869" wp14:editId="1D23FC41">
            <wp:extent cx="6774815" cy="5102860"/>
            <wp:effectExtent l="0" t="0" r="6985" b="2540"/>
            <wp:docPr id="13422210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1017" name="Picture 1342221017"/>
                    <pic:cNvPicPr/>
                  </pic:nvPicPr>
                  <pic:blipFill>
                    <a:blip r:embed="rId11">
                      <a:extLst>
                        <a:ext uri="{28A0092B-C50C-407E-A947-70E740481C1C}">
                          <a14:useLocalDpi xmlns:a14="http://schemas.microsoft.com/office/drawing/2010/main" val="0"/>
                        </a:ext>
                      </a:extLst>
                    </a:blip>
                    <a:stretch>
                      <a:fillRect/>
                    </a:stretch>
                  </pic:blipFill>
                  <pic:spPr>
                    <a:xfrm>
                      <a:off x="0" y="0"/>
                      <a:ext cx="6774815" cy="5102860"/>
                    </a:xfrm>
                    <a:prstGeom prst="rect">
                      <a:avLst/>
                    </a:prstGeom>
                  </pic:spPr>
                </pic:pic>
              </a:graphicData>
            </a:graphic>
          </wp:inline>
        </w:drawing>
      </w:r>
    </w:p>
    <w:p w14:paraId="39B7B82F"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5821A3D0" w14:textId="77777777" w:rsidR="00B960BC" w:rsidRPr="00B960BC" w:rsidRDefault="00B960BC" w:rsidP="00B960BC">
      <w:pPr>
        <w:numPr>
          <w:ilvl w:val="0"/>
          <w:numId w:val="125"/>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map format provides immediate geographical context, with color intensity variation highlighting states with higher death counts.</w:t>
      </w:r>
    </w:p>
    <w:p w14:paraId="1D963A02" w14:textId="77777777" w:rsidR="00B960BC" w:rsidRPr="00B960BC" w:rsidRDefault="00B960BC" w:rsidP="00B960BC">
      <w:pPr>
        <w:numPr>
          <w:ilvl w:val="0"/>
          <w:numId w:val="125"/>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absolute numbers don't account for population differences between states, and the color scale could be more clearly defined.</w:t>
      </w:r>
    </w:p>
    <w:p w14:paraId="273C113B"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466DC83E" w14:textId="77777777" w:rsidR="00B960BC" w:rsidRPr="00B960BC" w:rsidRDefault="00B960BC" w:rsidP="00B960BC">
      <w:pPr>
        <w:numPr>
          <w:ilvl w:val="0"/>
          <w:numId w:val="12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California, Texas, and Florida stand out as having the highest absolute death counts.</w:t>
      </w:r>
    </w:p>
    <w:p w14:paraId="7CA7DB1F" w14:textId="77777777" w:rsidR="00B960BC" w:rsidRPr="00B960BC" w:rsidRDefault="00B960BC" w:rsidP="00B960BC">
      <w:pPr>
        <w:numPr>
          <w:ilvl w:val="0"/>
          <w:numId w:val="12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Notable regional patterns emerge, with certain areas showing clusters of high mortality.</w:t>
      </w:r>
    </w:p>
    <w:p w14:paraId="4E8E23FB" w14:textId="77777777" w:rsidR="00B960BC" w:rsidRPr="00B960BC" w:rsidRDefault="00B960BC" w:rsidP="00B960BC">
      <w:pPr>
        <w:numPr>
          <w:ilvl w:val="0"/>
          <w:numId w:val="12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wide range of values (from approximately 1,000 to over 100,000) illustrates the vastly different impacts across states.</w:t>
      </w:r>
    </w:p>
    <w:p w14:paraId="3E07276E"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7. COVID-19 Deaths Over Time by Sex (Line Graph)</w:t>
      </w:r>
    </w:p>
    <w:p w14:paraId="3380793C"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visualization shows the trend in COVID-19 deaths by gender across years (2020-2023) using a line graph with absolute numbers.</w:t>
      </w:r>
    </w:p>
    <w:p w14:paraId="3D66EBBC" w14:textId="77777777" w:rsidR="00E25353" w:rsidRDefault="00E25353" w:rsidP="00B960BC">
      <w:pPr>
        <w:spacing w:after="0" w:line="360" w:lineRule="auto"/>
        <w:rPr>
          <w:rFonts w:ascii="Times New Roman" w:hAnsi="Times New Roman" w:cs="Times New Roman"/>
          <w:b/>
          <w:color w:val="000000" w:themeColor="text1"/>
          <w:sz w:val="24"/>
          <w:szCs w:val="24"/>
          <w:lang w:val="en-IN"/>
        </w:rPr>
      </w:pPr>
    </w:p>
    <w:p w14:paraId="15AC4714" w14:textId="77777777" w:rsidR="00E25353" w:rsidRDefault="00E25353" w:rsidP="00B960BC">
      <w:pPr>
        <w:spacing w:after="0" w:line="360" w:lineRule="auto"/>
        <w:rPr>
          <w:rFonts w:ascii="Times New Roman" w:hAnsi="Times New Roman" w:cs="Times New Roman"/>
          <w:b/>
          <w:color w:val="000000" w:themeColor="text1"/>
          <w:sz w:val="24"/>
          <w:szCs w:val="24"/>
          <w:lang w:val="en-IN"/>
        </w:rPr>
      </w:pPr>
    </w:p>
    <w:p w14:paraId="7613C45C" w14:textId="750BCA98"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drawing>
          <wp:inline distT="0" distB="0" distL="0" distR="0" wp14:anchorId="606831D0" wp14:editId="2C3FEB50">
            <wp:extent cx="5630061" cy="3724795"/>
            <wp:effectExtent l="0" t="0" r="8890" b="9525"/>
            <wp:docPr id="8681950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5050" name="Picture 868195050"/>
                    <pic:cNvPicPr/>
                  </pic:nvPicPr>
                  <pic:blipFill>
                    <a:blip r:embed="rId12">
                      <a:extLst>
                        <a:ext uri="{28A0092B-C50C-407E-A947-70E740481C1C}">
                          <a14:useLocalDpi xmlns:a14="http://schemas.microsoft.com/office/drawing/2010/main" val="0"/>
                        </a:ext>
                      </a:extLst>
                    </a:blip>
                    <a:stretch>
                      <a:fillRect/>
                    </a:stretch>
                  </pic:blipFill>
                  <pic:spPr>
                    <a:xfrm>
                      <a:off x="0" y="0"/>
                      <a:ext cx="5630061" cy="3724795"/>
                    </a:xfrm>
                    <a:prstGeom prst="rect">
                      <a:avLst/>
                    </a:prstGeom>
                  </pic:spPr>
                </pic:pic>
              </a:graphicData>
            </a:graphic>
          </wp:inline>
        </w:drawing>
      </w:r>
    </w:p>
    <w:p w14:paraId="62B7B734"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3CFC3FE0" w14:textId="77777777" w:rsidR="00B960BC" w:rsidRPr="00B960BC" w:rsidRDefault="00B960BC" w:rsidP="00B960BC">
      <w:pPr>
        <w:numPr>
          <w:ilvl w:val="0"/>
          <w:numId w:val="127"/>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parallel lines allow for direct comparison of gender trends over time, with consistent color coding and data points that provide specific reference information.</w:t>
      </w:r>
    </w:p>
    <w:p w14:paraId="342B4320" w14:textId="77777777" w:rsidR="00B960BC" w:rsidRPr="00B960BC" w:rsidRDefault="00B960BC" w:rsidP="00B960BC">
      <w:pPr>
        <w:numPr>
          <w:ilvl w:val="0"/>
          <w:numId w:val="127"/>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linear connection between yearly data points may suggest smoother transitions than actually occurred, and no monthly breakdown is provided.</w:t>
      </w:r>
    </w:p>
    <w:p w14:paraId="7ABAF8CA"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71E7593D" w14:textId="77777777" w:rsidR="00B960BC" w:rsidRPr="00B960BC" w:rsidRDefault="00B960BC" w:rsidP="00B960BC">
      <w:pPr>
        <w:numPr>
          <w:ilvl w:val="0"/>
          <w:numId w:val="12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Both genders show similar temporal patterns, with peaks in 2021.</w:t>
      </w:r>
    </w:p>
    <w:p w14:paraId="53575CBD" w14:textId="77777777" w:rsidR="00B960BC" w:rsidRPr="00B960BC" w:rsidRDefault="00B960BC" w:rsidP="00B960BC">
      <w:pPr>
        <w:numPr>
          <w:ilvl w:val="0"/>
          <w:numId w:val="12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male-female gap remains relatively consistent proportionally across all years.</w:t>
      </w:r>
    </w:p>
    <w:p w14:paraId="598DA7EF" w14:textId="77777777" w:rsidR="00B960BC" w:rsidRPr="00B960BC" w:rsidRDefault="00B960BC" w:rsidP="00B960BC">
      <w:pPr>
        <w:numPr>
          <w:ilvl w:val="0"/>
          <w:numId w:val="12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convergence of lines in 2023 suggests a potential narrowing of the gender gap in the endemic phase.</w:t>
      </w:r>
    </w:p>
    <w:p w14:paraId="2A705D88"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8. Top 10 States by COVID Deaths (Horizontal Bar Chart)</w:t>
      </w:r>
    </w:p>
    <w:p w14:paraId="33C0FEDA"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horizontal bar chart ranks the ten states with the highest COVID-19 death counts, with absolute numbers displayed at the end of each bar.</w:t>
      </w:r>
    </w:p>
    <w:p w14:paraId="62FBBAE1" w14:textId="3B344ECF"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drawing>
          <wp:inline distT="0" distB="0" distL="0" distR="0" wp14:anchorId="60C027B3" wp14:editId="6D00E22E">
            <wp:extent cx="6774815" cy="4165600"/>
            <wp:effectExtent l="0" t="0" r="6985" b="6350"/>
            <wp:docPr id="2280590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59097" name="Picture 228059097"/>
                    <pic:cNvPicPr/>
                  </pic:nvPicPr>
                  <pic:blipFill>
                    <a:blip r:embed="rId15">
                      <a:extLst>
                        <a:ext uri="{28A0092B-C50C-407E-A947-70E740481C1C}">
                          <a14:useLocalDpi xmlns:a14="http://schemas.microsoft.com/office/drawing/2010/main" val="0"/>
                        </a:ext>
                      </a:extLst>
                    </a:blip>
                    <a:stretch>
                      <a:fillRect/>
                    </a:stretch>
                  </pic:blipFill>
                  <pic:spPr>
                    <a:xfrm>
                      <a:off x="0" y="0"/>
                      <a:ext cx="6774815" cy="4165600"/>
                    </a:xfrm>
                    <a:prstGeom prst="rect">
                      <a:avLst/>
                    </a:prstGeom>
                  </pic:spPr>
                </pic:pic>
              </a:graphicData>
            </a:graphic>
          </wp:inline>
        </w:drawing>
      </w:r>
    </w:p>
    <w:p w14:paraId="0DFDBFE0"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5AB69D36" w14:textId="77777777" w:rsidR="00B960BC" w:rsidRPr="00B960BC" w:rsidRDefault="00B960BC" w:rsidP="00B960BC">
      <w:pPr>
        <w:numPr>
          <w:ilvl w:val="0"/>
          <w:numId w:val="129"/>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ranking format clearly identifies the most impacted states, with a horizontal orientation that accommodates state names and numeric values.</w:t>
      </w:r>
    </w:p>
    <w:p w14:paraId="2AB9FA3C" w14:textId="77777777" w:rsidR="00B960BC" w:rsidRPr="00B960BC" w:rsidRDefault="00B960BC" w:rsidP="00B960BC">
      <w:pPr>
        <w:numPr>
          <w:ilvl w:val="0"/>
          <w:numId w:val="129"/>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Population-adjusted rates would provide additional context for true comparative impact.</w:t>
      </w:r>
    </w:p>
    <w:p w14:paraId="3BC18C90"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0B3A5612" w14:textId="77777777" w:rsidR="00B960BC" w:rsidRPr="00B960BC" w:rsidRDefault="00B960BC" w:rsidP="00B960BC">
      <w:pPr>
        <w:numPr>
          <w:ilvl w:val="0"/>
          <w:numId w:val="13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California and Texas stand significantly above other states in absolute death counts.</w:t>
      </w:r>
    </w:p>
    <w:p w14:paraId="58049747" w14:textId="77777777" w:rsidR="00B960BC" w:rsidRPr="00B960BC" w:rsidRDefault="00B960BC" w:rsidP="00B960BC">
      <w:pPr>
        <w:numPr>
          <w:ilvl w:val="0"/>
          <w:numId w:val="13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top three states (California, Texas, Florida) collectively account for over 25% of all U.S. COVID-19 deaths.</w:t>
      </w:r>
    </w:p>
    <w:p w14:paraId="432C551C" w14:textId="77777777" w:rsidR="00B960BC" w:rsidRPr="00B960BC" w:rsidRDefault="00B960BC" w:rsidP="00B960BC">
      <w:pPr>
        <w:numPr>
          <w:ilvl w:val="0"/>
          <w:numId w:val="13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separation of New York City from New York State indicates special administrative tracking for this major urban center.</w:t>
      </w:r>
    </w:p>
    <w:p w14:paraId="16C9F69B" w14:textId="77777777" w:rsidR="00B960BC" w:rsidRPr="00B960BC" w:rsidRDefault="00B960BC" w:rsidP="00B960BC">
      <w:pPr>
        <w:numPr>
          <w:ilvl w:val="0"/>
          <w:numId w:val="13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top 10 states/jurisdictions account for approximately 51% of all COVID-19 deaths.</w:t>
      </w:r>
    </w:p>
    <w:p w14:paraId="5D064D35"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Overall Dashboard Visualization Assessment</w:t>
      </w:r>
    </w:p>
    <w:p w14:paraId="55CCCD3C"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Excel dashboard's visualizations collectively provide a comprehensive multi-dimensional view of COVID-19 mortality:</w:t>
      </w:r>
    </w:p>
    <w:p w14:paraId="2CEA4E9D"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w:t>
      </w:r>
    </w:p>
    <w:p w14:paraId="33D6B261" w14:textId="77777777" w:rsidR="00B960BC" w:rsidRPr="00B960BC" w:rsidRDefault="00B960BC" w:rsidP="00B960BC">
      <w:pPr>
        <w:numPr>
          <w:ilvl w:val="0"/>
          <w:numId w:val="13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combination of temporal, demographic, and geographic visualizations enables cross-dimensional analysis.</w:t>
      </w:r>
    </w:p>
    <w:p w14:paraId="4E8608CE" w14:textId="77777777" w:rsidR="00B960BC" w:rsidRPr="00B960BC" w:rsidRDefault="00B960BC" w:rsidP="00B960BC">
      <w:pPr>
        <w:numPr>
          <w:ilvl w:val="0"/>
          <w:numId w:val="13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Consistent color schemes and formatting facilitate interpretation across visualizations.</w:t>
      </w:r>
    </w:p>
    <w:p w14:paraId="070CB150" w14:textId="77777777" w:rsidR="00B960BC" w:rsidRPr="00B960BC" w:rsidRDefault="00B960BC" w:rsidP="00B960BC">
      <w:pPr>
        <w:numPr>
          <w:ilvl w:val="0"/>
          <w:numId w:val="13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inclusion of absolute numbers provides necessary context beyond visual proportions.</w:t>
      </w:r>
    </w:p>
    <w:p w14:paraId="0CFB01D0" w14:textId="77777777" w:rsidR="00B960BC" w:rsidRPr="00B960BC" w:rsidRDefault="00B960BC" w:rsidP="00B960BC">
      <w:pPr>
        <w:numPr>
          <w:ilvl w:val="0"/>
          <w:numId w:val="13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variety of chart types (donut, bar, line, map) addresses different analytical perspectives.</w:t>
      </w:r>
    </w:p>
    <w:p w14:paraId="14814170"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Areas for Enhancement</w:t>
      </w:r>
      <w:r w:rsidRPr="00B960BC">
        <w:rPr>
          <w:rFonts w:ascii="Times New Roman" w:hAnsi="Times New Roman" w:cs="Times New Roman"/>
          <w:b/>
          <w:color w:val="000000" w:themeColor="text1"/>
          <w:sz w:val="24"/>
          <w:szCs w:val="24"/>
          <w:lang w:val="en-IN"/>
        </w:rPr>
        <w:t>:</w:t>
      </w:r>
    </w:p>
    <w:p w14:paraId="3DB813FE" w14:textId="77777777" w:rsidR="00B960BC" w:rsidRPr="00B960BC" w:rsidRDefault="00B960BC" w:rsidP="00B960BC">
      <w:pPr>
        <w:numPr>
          <w:ilvl w:val="0"/>
          <w:numId w:val="13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Addition of population-adjusted rates would complement absolute numbers.</w:t>
      </w:r>
    </w:p>
    <w:p w14:paraId="59E3DADA" w14:textId="77777777" w:rsidR="00B960BC" w:rsidRPr="00B960BC" w:rsidRDefault="00B960BC" w:rsidP="00B960BC">
      <w:pPr>
        <w:numPr>
          <w:ilvl w:val="0"/>
          <w:numId w:val="13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More detailed time series data would reveal finer temporal patterns.</w:t>
      </w:r>
    </w:p>
    <w:p w14:paraId="154FC666" w14:textId="77777777" w:rsidR="00B960BC" w:rsidRPr="00B960BC" w:rsidRDefault="00B960BC" w:rsidP="00B960BC">
      <w:pPr>
        <w:numPr>
          <w:ilvl w:val="0"/>
          <w:numId w:val="13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Inclusion of confidence intervals or uncertainty indicators would acknowledge data limitations.</w:t>
      </w:r>
    </w:p>
    <w:p w14:paraId="307AEB6E" w14:textId="77777777" w:rsidR="00B960BC" w:rsidRPr="00B960BC" w:rsidRDefault="00B960BC" w:rsidP="00B960BC">
      <w:pPr>
        <w:numPr>
          <w:ilvl w:val="0"/>
          <w:numId w:val="13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Interactive elements could allow for deeper exploration of specific dimensions.</w:t>
      </w:r>
    </w:p>
    <w:p w14:paraId="76A6B386"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dashboard effectively transforms complex mortality data into accessible visual insights, revealing patterns that might remain obscured in tabular data. The visualizations support all seven analytical objectives while maintaining clarity and interpretability for users with varying levels of data literacy.</w:t>
      </w:r>
    </w:p>
    <w:p w14:paraId="3B74BABB" w14:textId="77777777" w:rsidR="00E25353" w:rsidRDefault="00E25353" w:rsidP="00B960BC">
      <w:pPr>
        <w:spacing w:after="0" w:line="360" w:lineRule="auto"/>
        <w:rPr>
          <w:rFonts w:ascii="Times New Roman" w:hAnsi="Times New Roman" w:cs="Times New Roman"/>
          <w:b/>
          <w:color w:val="000000" w:themeColor="text1"/>
          <w:sz w:val="24"/>
          <w:szCs w:val="24"/>
          <w:lang w:val="en-IN"/>
        </w:rPr>
      </w:pPr>
    </w:p>
    <w:p w14:paraId="6A6830EA"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5. Conclusion</w:t>
      </w:r>
    </w:p>
    <w:p w14:paraId="3A296FE7"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analysis of COVID-19 mortality data from 2020 through 2023, as visualized in the Excel dashboard, reveals multifaceted patterns across temporal, demographic, and geographic dimensions. This comprehensive examination yields several significant conclusions about the pandemic's impact in the United States.</w:t>
      </w:r>
    </w:p>
    <w:p w14:paraId="62B6C429"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Evolving Temporal Pattern of the Pandemic</w:t>
      </w:r>
    </w:p>
    <w:p w14:paraId="18905188"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temporal analysis reveals that the COVID-19 pandemic followed a distinctive pattern of mortality, with the highest death burden occurring not during the initial outbreak in 2020 (34% of total deaths) but during the second year in 2021 (41%). This pattern differs from some other respiratory pandemics that typically produce their highest mortality in the first wave. The significant decline in deaths during 2022 (21%) and the further reduction in 2023 (4%) clearly demonstrate the pandemic's transition from an acute emergency to a more manageable endemic situation.</w:t>
      </w:r>
    </w:p>
    <w:p w14:paraId="739492D0"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monthly mortality patterns show distinct waves throughout the pandemic period, with a notable seasonal pattern emerging as the pandemic progressed. Winter months consistently showed higher mortality across all years, suggesting that COVID-19 may follow seasonal patterns similar to other respiratory viruses. The flattening of peaks in later waves reflects the cumulative impact of interventions, treatments, immunity development, and possibly viral evolution in reducing the mortality burden over time.</w:t>
      </w:r>
    </w:p>
    <w:p w14:paraId="25D12F8C"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Pronounced Demographic Vulnerability Patterns</w:t>
      </w:r>
    </w:p>
    <w:p w14:paraId="6519DC9B"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Age emerged as the single most powerful predictor of COVID-19 mortality risk. The data shows an exponential increase in mortality with age, with 76.5% of all deaths occurring among those aged 65 and older, despite this group representing a much smaller proportion of the population. The 85+ age group experienced the highest mortality (308,590 deaths), while pediatric deaths remained exceptionally rare (54 deaths in the 0-17 age group). This striking age gradient persisted throughout all phases of the pandemic, indicating a fundamental characteristic of COVID-19 pathophysiology.</w:t>
      </w:r>
    </w:p>
    <w:p w14:paraId="2C3122D7"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Gender also played a significant role in mortality outcomes, with males accounting for 55.4% of all deaths (611,141) compared to 44.6% for females (498,410). This male excess mortality remained relatively constant across all years of the pandemic, suggesting biological factors rather than merely behavioral differences as a key determinant of risk. The persistence of this gender gap across all pandemic phases further indicates that it represents an intrinsic aspect of COVID-19 mortality risk rather than an artifact of reporting or early pandemic dynamics.</w:t>
      </w:r>
    </w:p>
    <w:p w14:paraId="74126799"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Uneven Geographic Distribution</w:t>
      </w:r>
    </w:p>
    <w:p w14:paraId="011D3C17"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geographic analysis revealed substantial variation in COVID-19 mortality across states, with the highest absolute burden in California (108,616 deaths), Texas (103,751), and Florida (81,217). While population size clearly influenced these totals, the inclusion of relatively less populous states like Pennsylvania (52,352) and Ohio (43,101) among the most affected states indicates that factors beyond population size—such as demographics, healthcare capacity, policy responses, and timing of outbreaks—played important roles in determining outcomes.</w:t>
      </w:r>
    </w:p>
    <w:p w14:paraId="5996FA39"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geographic distribution showed distinctive regional patterns, with significant impacts in the West (California), South (Texas, Florida), Northeast (New York State and New York City combined), and Midwest (Ohio, Illinois, Michigan). These regional clusters likely reflect a complex interplay of population density, age distribution, healthcare infrastructure, policy responses, and possibly socioeconomic factors.</w:t>
      </w:r>
    </w:p>
    <w:p w14:paraId="100A3B92"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Integrated Understanding of COVID-19 Mortality</w:t>
      </w:r>
    </w:p>
    <w:p w14:paraId="739C0D54"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When viewed holistically, the data reveals complex interactions between temporal, demographic, and geographic factors. The pandemic evolved from an acute crisis with high case fatality rates toward a more diffuse endemic pattern with lower mortality. Throughout this evolution, the fundamental demographic vulnerabilities remained relatively stable, though their expression varied across different geographic contexts.</w:t>
      </w:r>
    </w:p>
    <w:p w14:paraId="44B83FAF"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gradual decline in mortality despite continued viral circulation suggests successful adaptation at both the societal level (through interventions, treatments, and protective measures) and potentially at the biological level (through immunity development and viral evolution). The persistence of certain patterns—particularly the age and gender gradients—across all pandemic phases indicates these represent intrinsic characteristics of SARS-CoV-2 pathogenesis rather than circumstantial effects.</w:t>
      </w:r>
    </w:p>
    <w:p w14:paraId="6B6FF344"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Implications for Public Health</w:t>
      </w:r>
    </w:p>
    <w:p w14:paraId="40D4579D"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This analysis carries significant implications for public health policy, healthcare planning, and pandemic preparedness:</w:t>
      </w:r>
    </w:p>
    <w:p w14:paraId="298EC7B4" w14:textId="77777777" w:rsidR="00E25353" w:rsidRPr="00B960BC" w:rsidRDefault="00E25353" w:rsidP="00B960BC">
      <w:pPr>
        <w:spacing w:after="0" w:line="360" w:lineRule="auto"/>
        <w:rPr>
          <w:rFonts w:ascii="Times New Roman" w:hAnsi="Times New Roman" w:cs="Times New Roman"/>
          <w:b/>
          <w:color w:val="000000" w:themeColor="text1"/>
          <w:sz w:val="24"/>
          <w:szCs w:val="24"/>
          <w:lang w:val="en-IN"/>
        </w:rPr>
      </w:pPr>
    </w:p>
    <w:p w14:paraId="6A9265FB" w14:textId="77777777" w:rsidR="005E1C88" w:rsidRPr="005E1C88" w:rsidRDefault="005E1C88" w:rsidP="005E1C88">
      <w:pPr>
        <w:spacing w:after="0" w:line="360" w:lineRule="auto"/>
        <w:rPr>
          <w:rFonts w:ascii="Times New Roman" w:hAnsi="Times New Roman" w:cs="Times New Roman"/>
          <w:b/>
          <w:bCs/>
          <w:color w:val="000000" w:themeColor="text1"/>
          <w:sz w:val="24"/>
          <w:szCs w:val="24"/>
          <w:lang w:val="en-IN"/>
        </w:rPr>
      </w:pPr>
      <w:r w:rsidRPr="005E1C88">
        <w:rPr>
          <w:rFonts w:ascii="Times New Roman" w:hAnsi="Times New Roman" w:cs="Times New Roman"/>
          <w:b/>
          <w:bCs/>
          <w:color w:val="000000" w:themeColor="text1"/>
          <w:sz w:val="24"/>
          <w:szCs w:val="24"/>
          <w:lang w:val="en-IN"/>
        </w:rPr>
        <w:t>Data Expansion and Updates</w:t>
      </w:r>
    </w:p>
    <w:p w14:paraId="0D5F3237" w14:textId="77777777" w:rsidR="005E1C88" w:rsidRPr="005E1C88" w:rsidRDefault="005E1C88" w:rsidP="005E1C88">
      <w:pPr>
        <w:numPr>
          <w:ilvl w:val="0"/>
          <w:numId w:val="134"/>
        </w:numPr>
        <w:spacing w:after="0" w:line="360" w:lineRule="auto"/>
        <w:rPr>
          <w:rFonts w:ascii="Times New Roman" w:hAnsi="Times New Roman" w:cs="Times New Roman"/>
          <w:b/>
          <w:color w:val="000000" w:themeColor="text1"/>
          <w:sz w:val="24"/>
          <w:szCs w:val="24"/>
          <w:lang w:val="en-IN"/>
        </w:rPr>
      </w:pPr>
      <w:r w:rsidRPr="005E1C88">
        <w:rPr>
          <w:rFonts w:ascii="Times New Roman" w:hAnsi="Times New Roman" w:cs="Times New Roman"/>
          <w:b/>
          <w:color w:val="000000" w:themeColor="text1"/>
          <w:sz w:val="24"/>
          <w:szCs w:val="24"/>
          <w:lang w:val="en-IN"/>
        </w:rPr>
        <w:t>Incorporate vaccination data alongside death statistics to analyze correlation</w:t>
      </w:r>
    </w:p>
    <w:p w14:paraId="18162E44" w14:textId="77777777" w:rsidR="005E1C88" w:rsidRPr="005E1C88" w:rsidRDefault="005E1C88" w:rsidP="005E1C88">
      <w:pPr>
        <w:numPr>
          <w:ilvl w:val="0"/>
          <w:numId w:val="134"/>
        </w:numPr>
        <w:spacing w:after="0" w:line="360" w:lineRule="auto"/>
        <w:rPr>
          <w:rFonts w:ascii="Times New Roman" w:hAnsi="Times New Roman" w:cs="Times New Roman"/>
          <w:b/>
          <w:color w:val="000000" w:themeColor="text1"/>
          <w:sz w:val="24"/>
          <w:szCs w:val="24"/>
          <w:lang w:val="en-IN"/>
        </w:rPr>
      </w:pPr>
      <w:r w:rsidRPr="005E1C88">
        <w:rPr>
          <w:rFonts w:ascii="Times New Roman" w:hAnsi="Times New Roman" w:cs="Times New Roman"/>
          <w:b/>
          <w:color w:val="000000" w:themeColor="text1"/>
          <w:sz w:val="24"/>
          <w:szCs w:val="24"/>
          <w:lang w:val="en-IN"/>
        </w:rPr>
        <w:t>Add recovery rates and hospitalization metrics for a more complete picture</w:t>
      </w:r>
    </w:p>
    <w:p w14:paraId="25F9A8B8" w14:textId="77777777" w:rsidR="005E1C88" w:rsidRPr="005E1C88" w:rsidRDefault="005E1C88" w:rsidP="005E1C88">
      <w:pPr>
        <w:numPr>
          <w:ilvl w:val="0"/>
          <w:numId w:val="134"/>
        </w:numPr>
        <w:spacing w:after="0" w:line="360" w:lineRule="auto"/>
        <w:rPr>
          <w:rFonts w:ascii="Times New Roman" w:hAnsi="Times New Roman" w:cs="Times New Roman"/>
          <w:b/>
          <w:color w:val="000000" w:themeColor="text1"/>
          <w:sz w:val="24"/>
          <w:szCs w:val="24"/>
          <w:lang w:val="en-IN"/>
        </w:rPr>
      </w:pPr>
      <w:r w:rsidRPr="005E1C88">
        <w:rPr>
          <w:rFonts w:ascii="Times New Roman" w:hAnsi="Times New Roman" w:cs="Times New Roman"/>
          <w:b/>
          <w:color w:val="000000" w:themeColor="text1"/>
          <w:sz w:val="24"/>
          <w:szCs w:val="24"/>
          <w:lang w:val="en-IN"/>
        </w:rPr>
        <w:t>Implement automated data updates from reliable APIs if available</w:t>
      </w:r>
    </w:p>
    <w:p w14:paraId="75CA4F4A" w14:textId="77777777" w:rsidR="005E1C88" w:rsidRPr="005E1C88" w:rsidRDefault="005E1C88" w:rsidP="005E1C88">
      <w:pPr>
        <w:spacing w:after="0" w:line="360" w:lineRule="auto"/>
        <w:rPr>
          <w:rFonts w:ascii="Times New Roman" w:hAnsi="Times New Roman" w:cs="Times New Roman"/>
          <w:b/>
          <w:bCs/>
          <w:color w:val="000000" w:themeColor="text1"/>
          <w:sz w:val="24"/>
          <w:szCs w:val="24"/>
          <w:lang w:val="en-IN"/>
        </w:rPr>
      </w:pPr>
      <w:r w:rsidRPr="005E1C88">
        <w:rPr>
          <w:rFonts w:ascii="Times New Roman" w:hAnsi="Times New Roman" w:cs="Times New Roman"/>
          <w:b/>
          <w:bCs/>
          <w:color w:val="000000" w:themeColor="text1"/>
          <w:sz w:val="24"/>
          <w:szCs w:val="24"/>
          <w:lang w:val="en-IN"/>
        </w:rPr>
        <w:t>Enhanced Analytics</w:t>
      </w:r>
    </w:p>
    <w:p w14:paraId="6D50CFC7" w14:textId="77777777" w:rsidR="005E1C88" w:rsidRPr="005E1C88" w:rsidRDefault="005E1C88" w:rsidP="005E1C88">
      <w:pPr>
        <w:numPr>
          <w:ilvl w:val="0"/>
          <w:numId w:val="135"/>
        </w:numPr>
        <w:spacing w:after="0" w:line="360" w:lineRule="auto"/>
        <w:rPr>
          <w:rFonts w:ascii="Times New Roman" w:hAnsi="Times New Roman" w:cs="Times New Roman"/>
          <w:b/>
          <w:color w:val="000000" w:themeColor="text1"/>
          <w:sz w:val="24"/>
          <w:szCs w:val="24"/>
          <w:lang w:val="en-IN"/>
        </w:rPr>
      </w:pPr>
      <w:r w:rsidRPr="005E1C88">
        <w:rPr>
          <w:rFonts w:ascii="Times New Roman" w:hAnsi="Times New Roman" w:cs="Times New Roman"/>
          <w:b/>
          <w:color w:val="000000" w:themeColor="text1"/>
          <w:sz w:val="24"/>
          <w:szCs w:val="24"/>
          <w:lang w:val="en-IN"/>
        </w:rPr>
        <w:t>Add predictive modeling for trend forecasting</w:t>
      </w:r>
    </w:p>
    <w:p w14:paraId="503FF5E9" w14:textId="77777777" w:rsidR="005E1C88" w:rsidRPr="005E1C88" w:rsidRDefault="005E1C88" w:rsidP="005E1C88">
      <w:pPr>
        <w:numPr>
          <w:ilvl w:val="0"/>
          <w:numId w:val="135"/>
        </w:numPr>
        <w:spacing w:after="0" w:line="360" w:lineRule="auto"/>
        <w:rPr>
          <w:rFonts w:ascii="Times New Roman" w:hAnsi="Times New Roman" w:cs="Times New Roman"/>
          <w:b/>
          <w:color w:val="000000" w:themeColor="text1"/>
          <w:sz w:val="24"/>
          <w:szCs w:val="24"/>
          <w:lang w:val="en-IN"/>
        </w:rPr>
      </w:pPr>
      <w:r w:rsidRPr="005E1C88">
        <w:rPr>
          <w:rFonts w:ascii="Times New Roman" w:hAnsi="Times New Roman" w:cs="Times New Roman"/>
          <w:b/>
          <w:color w:val="000000" w:themeColor="text1"/>
          <w:sz w:val="24"/>
          <w:szCs w:val="24"/>
          <w:lang w:val="en-IN"/>
        </w:rPr>
        <w:t>Incorporate demographic breakdowns (age groups, underlying conditions)</w:t>
      </w:r>
    </w:p>
    <w:p w14:paraId="40C9C5C9" w14:textId="77777777" w:rsidR="005E1C88" w:rsidRPr="005E1C88" w:rsidRDefault="005E1C88" w:rsidP="005E1C88">
      <w:pPr>
        <w:numPr>
          <w:ilvl w:val="0"/>
          <w:numId w:val="135"/>
        </w:numPr>
        <w:spacing w:after="0" w:line="360" w:lineRule="auto"/>
        <w:rPr>
          <w:rFonts w:ascii="Times New Roman" w:hAnsi="Times New Roman" w:cs="Times New Roman"/>
          <w:b/>
          <w:color w:val="000000" w:themeColor="text1"/>
          <w:sz w:val="24"/>
          <w:szCs w:val="24"/>
          <w:lang w:val="en-IN"/>
        </w:rPr>
      </w:pPr>
      <w:r w:rsidRPr="005E1C88">
        <w:rPr>
          <w:rFonts w:ascii="Times New Roman" w:hAnsi="Times New Roman" w:cs="Times New Roman"/>
          <w:b/>
          <w:color w:val="000000" w:themeColor="text1"/>
          <w:sz w:val="24"/>
          <w:szCs w:val="24"/>
          <w:lang w:val="en-IN"/>
        </w:rPr>
        <w:t>Include geographical hot-spot analysis with heat maps</w:t>
      </w:r>
    </w:p>
    <w:p w14:paraId="17B57734" w14:textId="77777777" w:rsidR="005E1C88" w:rsidRPr="005E1C88" w:rsidRDefault="005E1C88" w:rsidP="005E1C88">
      <w:pPr>
        <w:numPr>
          <w:ilvl w:val="0"/>
          <w:numId w:val="135"/>
        </w:numPr>
        <w:spacing w:after="0" w:line="360" w:lineRule="auto"/>
        <w:rPr>
          <w:rFonts w:ascii="Times New Roman" w:hAnsi="Times New Roman" w:cs="Times New Roman"/>
          <w:b/>
          <w:color w:val="000000" w:themeColor="text1"/>
          <w:sz w:val="24"/>
          <w:szCs w:val="24"/>
          <w:lang w:val="en-IN"/>
        </w:rPr>
      </w:pPr>
      <w:r w:rsidRPr="005E1C88">
        <w:rPr>
          <w:rFonts w:ascii="Times New Roman" w:hAnsi="Times New Roman" w:cs="Times New Roman"/>
          <w:b/>
          <w:color w:val="000000" w:themeColor="text1"/>
          <w:sz w:val="24"/>
          <w:szCs w:val="24"/>
          <w:lang w:val="en-IN"/>
        </w:rPr>
        <w:t>Compare against other health metrics or economic indicators</w:t>
      </w:r>
    </w:p>
    <w:p w14:paraId="3A3A6CD7" w14:textId="77777777" w:rsidR="007459E1" w:rsidRPr="0067016D" w:rsidRDefault="007459E1" w:rsidP="0067016D">
      <w:pPr>
        <w:spacing w:after="0" w:line="360" w:lineRule="auto"/>
        <w:rPr>
          <w:rFonts w:ascii="Times New Roman" w:hAnsi="Times New Roman" w:cs="Times New Roman"/>
          <w:b/>
          <w:color w:val="000000" w:themeColor="text1"/>
          <w:sz w:val="24"/>
          <w:szCs w:val="24"/>
          <w:lang w:val="en-IN"/>
        </w:rPr>
      </w:pPr>
    </w:p>
    <w:sectPr w:rsidR="007459E1" w:rsidRPr="0067016D">
      <w:footnotePr>
        <w:pos w:val="beneathText"/>
      </w:footnotePr>
      <w:pgSz w:w="12240" w:h="15840"/>
      <w:pgMar w:top="720" w:right="720" w:bottom="72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icrosoft Sans Serif"/>
    <w:charset w:val="00"/>
    <w:family w:val="swiss"/>
    <w:pitch w:val="default"/>
    <w:sig w:usb0="E7002EFF" w:usb1="D200FDFF" w:usb2="0A04602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335"/>
    <w:multiLevelType w:val="multilevel"/>
    <w:tmpl w:val="9C2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3AC0"/>
    <w:multiLevelType w:val="multilevel"/>
    <w:tmpl w:val="502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6E3B"/>
    <w:multiLevelType w:val="multilevel"/>
    <w:tmpl w:val="3108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B3F84"/>
    <w:multiLevelType w:val="multilevel"/>
    <w:tmpl w:val="EE1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F57A0"/>
    <w:multiLevelType w:val="multilevel"/>
    <w:tmpl w:val="A80E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D653C"/>
    <w:multiLevelType w:val="multilevel"/>
    <w:tmpl w:val="03A2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81431"/>
    <w:multiLevelType w:val="multilevel"/>
    <w:tmpl w:val="847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12284"/>
    <w:multiLevelType w:val="multilevel"/>
    <w:tmpl w:val="9F5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D71BD"/>
    <w:multiLevelType w:val="multilevel"/>
    <w:tmpl w:val="05AD71BD"/>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7810EA5"/>
    <w:multiLevelType w:val="multilevel"/>
    <w:tmpl w:val="F7DEA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B14BB8"/>
    <w:multiLevelType w:val="multilevel"/>
    <w:tmpl w:val="4B3C9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C29A4"/>
    <w:multiLevelType w:val="multilevel"/>
    <w:tmpl w:val="61B0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BEA31C1"/>
    <w:multiLevelType w:val="multilevel"/>
    <w:tmpl w:val="F88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F0740"/>
    <w:multiLevelType w:val="multilevel"/>
    <w:tmpl w:val="902A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2775B"/>
    <w:multiLevelType w:val="multilevel"/>
    <w:tmpl w:val="604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478E4"/>
    <w:multiLevelType w:val="multilevel"/>
    <w:tmpl w:val="1F1E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709B2"/>
    <w:multiLevelType w:val="multilevel"/>
    <w:tmpl w:val="525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80B76"/>
    <w:multiLevelType w:val="multilevel"/>
    <w:tmpl w:val="B5E8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14EEB"/>
    <w:multiLevelType w:val="multilevel"/>
    <w:tmpl w:val="B40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D17A6"/>
    <w:multiLevelType w:val="multilevel"/>
    <w:tmpl w:val="FEAA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BE2B54"/>
    <w:multiLevelType w:val="multilevel"/>
    <w:tmpl w:val="E04E9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EA232D"/>
    <w:multiLevelType w:val="multilevel"/>
    <w:tmpl w:val="72A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50895"/>
    <w:multiLevelType w:val="multilevel"/>
    <w:tmpl w:val="C10C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C1511A"/>
    <w:multiLevelType w:val="multilevel"/>
    <w:tmpl w:val="2F7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EB222C"/>
    <w:multiLevelType w:val="multilevel"/>
    <w:tmpl w:val="56CC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771382"/>
    <w:multiLevelType w:val="multilevel"/>
    <w:tmpl w:val="3B5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5242F"/>
    <w:multiLevelType w:val="multilevel"/>
    <w:tmpl w:val="9BF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F4A20"/>
    <w:multiLevelType w:val="multilevel"/>
    <w:tmpl w:val="CE28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F25118"/>
    <w:multiLevelType w:val="multilevel"/>
    <w:tmpl w:val="96F2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A152E7"/>
    <w:multiLevelType w:val="multilevel"/>
    <w:tmpl w:val="40A8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C82D13"/>
    <w:multiLevelType w:val="multilevel"/>
    <w:tmpl w:val="DB947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DD44EE"/>
    <w:multiLevelType w:val="multilevel"/>
    <w:tmpl w:val="3788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E0716"/>
    <w:multiLevelType w:val="multilevel"/>
    <w:tmpl w:val="17D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E3E45"/>
    <w:multiLevelType w:val="multilevel"/>
    <w:tmpl w:val="3432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F44B85"/>
    <w:multiLevelType w:val="multilevel"/>
    <w:tmpl w:val="F67E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672197"/>
    <w:multiLevelType w:val="multilevel"/>
    <w:tmpl w:val="CC5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747B03"/>
    <w:multiLevelType w:val="multilevel"/>
    <w:tmpl w:val="0B78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80489E"/>
    <w:multiLevelType w:val="multilevel"/>
    <w:tmpl w:val="49BC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A12E80"/>
    <w:multiLevelType w:val="multilevel"/>
    <w:tmpl w:val="204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9F4114"/>
    <w:multiLevelType w:val="multilevel"/>
    <w:tmpl w:val="C976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12588B"/>
    <w:multiLevelType w:val="multilevel"/>
    <w:tmpl w:val="306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B5338C"/>
    <w:multiLevelType w:val="multilevel"/>
    <w:tmpl w:val="7026D7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29F3791D"/>
    <w:multiLevelType w:val="multilevel"/>
    <w:tmpl w:val="267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035E51"/>
    <w:multiLevelType w:val="multilevel"/>
    <w:tmpl w:val="21C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177201"/>
    <w:multiLevelType w:val="multilevel"/>
    <w:tmpl w:val="B01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E503CB"/>
    <w:multiLevelType w:val="multilevel"/>
    <w:tmpl w:val="7B0A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F59E8"/>
    <w:multiLevelType w:val="multilevel"/>
    <w:tmpl w:val="BD76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0E0220"/>
    <w:multiLevelType w:val="multilevel"/>
    <w:tmpl w:val="43F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97655A"/>
    <w:multiLevelType w:val="multilevel"/>
    <w:tmpl w:val="F93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C545C7"/>
    <w:multiLevelType w:val="multilevel"/>
    <w:tmpl w:val="373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781A38"/>
    <w:multiLevelType w:val="multilevel"/>
    <w:tmpl w:val="3CEA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E16BA7"/>
    <w:multiLevelType w:val="multilevel"/>
    <w:tmpl w:val="656C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E76356"/>
    <w:multiLevelType w:val="multilevel"/>
    <w:tmpl w:val="282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612407"/>
    <w:multiLevelType w:val="multilevel"/>
    <w:tmpl w:val="BE00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7F3BDC"/>
    <w:multiLevelType w:val="multilevel"/>
    <w:tmpl w:val="47A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68198E"/>
    <w:multiLevelType w:val="multilevel"/>
    <w:tmpl w:val="180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F4792E"/>
    <w:multiLevelType w:val="multilevel"/>
    <w:tmpl w:val="61CE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E77FD3"/>
    <w:multiLevelType w:val="multilevel"/>
    <w:tmpl w:val="0F6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051B77"/>
    <w:multiLevelType w:val="multilevel"/>
    <w:tmpl w:val="CFD4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75152"/>
    <w:multiLevelType w:val="multilevel"/>
    <w:tmpl w:val="ED8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F63E29"/>
    <w:multiLevelType w:val="multilevel"/>
    <w:tmpl w:val="EA6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A61F46"/>
    <w:multiLevelType w:val="multilevel"/>
    <w:tmpl w:val="E3F8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D10AF8"/>
    <w:multiLevelType w:val="multilevel"/>
    <w:tmpl w:val="E766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E21F6D"/>
    <w:multiLevelType w:val="multilevel"/>
    <w:tmpl w:val="86F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FE4A81"/>
    <w:multiLevelType w:val="multilevel"/>
    <w:tmpl w:val="F77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8C64ED"/>
    <w:multiLevelType w:val="multilevel"/>
    <w:tmpl w:val="5BE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5A44E8"/>
    <w:multiLevelType w:val="multilevel"/>
    <w:tmpl w:val="592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69477C"/>
    <w:multiLevelType w:val="multilevel"/>
    <w:tmpl w:val="592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3A6CD0"/>
    <w:multiLevelType w:val="multilevel"/>
    <w:tmpl w:val="8244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4E5D49"/>
    <w:multiLevelType w:val="multilevel"/>
    <w:tmpl w:val="0C3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9E3960"/>
    <w:multiLevelType w:val="multilevel"/>
    <w:tmpl w:val="934C6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44B16BC6"/>
    <w:multiLevelType w:val="multilevel"/>
    <w:tmpl w:val="946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477D96"/>
    <w:multiLevelType w:val="multilevel"/>
    <w:tmpl w:val="66F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B867C6"/>
    <w:multiLevelType w:val="multilevel"/>
    <w:tmpl w:val="E72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0E3613"/>
    <w:multiLevelType w:val="multilevel"/>
    <w:tmpl w:val="73C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C93F75"/>
    <w:multiLevelType w:val="multilevel"/>
    <w:tmpl w:val="50D6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A25779"/>
    <w:multiLevelType w:val="multilevel"/>
    <w:tmpl w:val="203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C9344E"/>
    <w:multiLevelType w:val="multilevel"/>
    <w:tmpl w:val="B22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183917"/>
    <w:multiLevelType w:val="multilevel"/>
    <w:tmpl w:val="DBDE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6E6683"/>
    <w:multiLevelType w:val="multilevel"/>
    <w:tmpl w:val="D8D02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FD7371"/>
    <w:multiLevelType w:val="multilevel"/>
    <w:tmpl w:val="EE20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E46E4C"/>
    <w:multiLevelType w:val="multilevel"/>
    <w:tmpl w:val="389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6E2C30"/>
    <w:multiLevelType w:val="multilevel"/>
    <w:tmpl w:val="D96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F6475"/>
    <w:multiLevelType w:val="multilevel"/>
    <w:tmpl w:val="564E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1B2BBD"/>
    <w:multiLevelType w:val="multilevel"/>
    <w:tmpl w:val="6EB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B40264"/>
    <w:multiLevelType w:val="multilevel"/>
    <w:tmpl w:val="EE76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1D532B"/>
    <w:multiLevelType w:val="multilevel"/>
    <w:tmpl w:val="E55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020653"/>
    <w:multiLevelType w:val="multilevel"/>
    <w:tmpl w:val="C142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0D0F86"/>
    <w:multiLevelType w:val="multilevel"/>
    <w:tmpl w:val="901C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3C16EF"/>
    <w:multiLevelType w:val="multilevel"/>
    <w:tmpl w:val="123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E12BB4"/>
    <w:multiLevelType w:val="multilevel"/>
    <w:tmpl w:val="9AD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E20B3E"/>
    <w:multiLevelType w:val="multilevel"/>
    <w:tmpl w:val="ED10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4676D3"/>
    <w:multiLevelType w:val="multilevel"/>
    <w:tmpl w:val="A0E8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AE0C9C"/>
    <w:multiLevelType w:val="multilevel"/>
    <w:tmpl w:val="F54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343405"/>
    <w:multiLevelType w:val="multilevel"/>
    <w:tmpl w:val="DE1E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706570"/>
    <w:multiLevelType w:val="multilevel"/>
    <w:tmpl w:val="98BCE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DA269F0"/>
    <w:multiLevelType w:val="multilevel"/>
    <w:tmpl w:val="D8E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472006"/>
    <w:multiLevelType w:val="multilevel"/>
    <w:tmpl w:val="7E5A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3A0FA1"/>
    <w:multiLevelType w:val="multilevel"/>
    <w:tmpl w:val="7F1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95220E"/>
    <w:multiLevelType w:val="multilevel"/>
    <w:tmpl w:val="44B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34567C"/>
    <w:multiLevelType w:val="multilevel"/>
    <w:tmpl w:val="3FD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43065B"/>
    <w:multiLevelType w:val="multilevel"/>
    <w:tmpl w:val="090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66FA3"/>
    <w:multiLevelType w:val="multilevel"/>
    <w:tmpl w:val="051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E0236D"/>
    <w:multiLevelType w:val="multilevel"/>
    <w:tmpl w:val="A05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1051D0"/>
    <w:multiLevelType w:val="multilevel"/>
    <w:tmpl w:val="9F8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280DAF"/>
    <w:multiLevelType w:val="multilevel"/>
    <w:tmpl w:val="556E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7905FA9"/>
    <w:multiLevelType w:val="multilevel"/>
    <w:tmpl w:val="67AA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B47CA5"/>
    <w:multiLevelType w:val="multilevel"/>
    <w:tmpl w:val="4CDC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C64D80"/>
    <w:multiLevelType w:val="multilevel"/>
    <w:tmpl w:val="CF5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441B10"/>
    <w:multiLevelType w:val="multilevel"/>
    <w:tmpl w:val="E0F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8C5B8A"/>
    <w:multiLevelType w:val="multilevel"/>
    <w:tmpl w:val="EF7E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556A66"/>
    <w:multiLevelType w:val="multilevel"/>
    <w:tmpl w:val="363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94482F"/>
    <w:multiLevelType w:val="multilevel"/>
    <w:tmpl w:val="029C7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84622F"/>
    <w:multiLevelType w:val="multilevel"/>
    <w:tmpl w:val="EF2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E31F54"/>
    <w:multiLevelType w:val="multilevel"/>
    <w:tmpl w:val="3660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3C5573"/>
    <w:multiLevelType w:val="multilevel"/>
    <w:tmpl w:val="BF2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6A1513"/>
    <w:multiLevelType w:val="multilevel"/>
    <w:tmpl w:val="7E6C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321FCB"/>
    <w:multiLevelType w:val="multilevel"/>
    <w:tmpl w:val="B23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CA664D"/>
    <w:multiLevelType w:val="multilevel"/>
    <w:tmpl w:val="E416B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5A6907"/>
    <w:multiLevelType w:val="multilevel"/>
    <w:tmpl w:val="EA3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6A6A5F"/>
    <w:multiLevelType w:val="multilevel"/>
    <w:tmpl w:val="313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570A96"/>
    <w:multiLevelType w:val="multilevel"/>
    <w:tmpl w:val="C04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942500"/>
    <w:multiLevelType w:val="multilevel"/>
    <w:tmpl w:val="4BE6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5AE76A9"/>
    <w:multiLevelType w:val="multilevel"/>
    <w:tmpl w:val="E44E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D969A9"/>
    <w:multiLevelType w:val="multilevel"/>
    <w:tmpl w:val="A94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E1752F"/>
    <w:multiLevelType w:val="multilevel"/>
    <w:tmpl w:val="A91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4D25F4"/>
    <w:multiLevelType w:val="multilevel"/>
    <w:tmpl w:val="96A4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01013D"/>
    <w:multiLevelType w:val="multilevel"/>
    <w:tmpl w:val="6FF4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C43779"/>
    <w:multiLevelType w:val="multilevel"/>
    <w:tmpl w:val="BE9E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1E429E"/>
    <w:multiLevelType w:val="multilevel"/>
    <w:tmpl w:val="C42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D6615B"/>
    <w:multiLevelType w:val="multilevel"/>
    <w:tmpl w:val="6E7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EE7AE9"/>
    <w:multiLevelType w:val="multilevel"/>
    <w:tmpl w:val="222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1424D1"/>
    <w:multiLevelType w:val="multilevel"/>
    <w:tmpl w:val="18D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FF7A06"/>
    <w:multiLevelType w:val="multilevel"/>
    <w:tmpl w:val="324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119755">
    <w:abstractNumId w:val="12"/>
  </w:num>
  <w:num w:numId="2" w16cid:durableId="2091851484">
    <w:abstractNumId w:val="8"/>
  </w:num>
  <w:num w:numId="3" w16cid:durableId="456995907">
    <w:abstractNumId w:val="98"/>
  </w:num>
  <w:num w:numId="4" w16cid:durableId="147861963">
    <w:abstractNumId w:val="47"/>
  </w:num>
  <w:num w:numId="5" w16cid:durableId="407309193">
    <w:abstractNumId w:val="10"/>
  </w:num>
  <w:num w:numId="6" w16cid:durableId="109327435">
    <w:abstractNumId w:val="76"/>
  </w:num>
  <w:num w:numId="7" w16cid:durableId="1421486131">
    <w:abstractNumId w:val="113"/>
  </w:num>
  <w:num w:numId="8" w16cid:durableId="631643099">
    <w:abstractNumId w:val="110"/>
  </w:num>
  <w:num w:numId="9" w16cid:durableId="345139310">
    <w:abstractNumId w:val="80"/>
  </w:num>
  <w:num w:numId="10" w16cid:durableId="35858195">
    <w:abstractNumId w:val="5"/>
  </w:num>
  <w:num w:numId="11" w16cid:durableId="1778257892">
    <w:abstractNumId w:val="60"/>
  </w:num>
  <w:num w:numId="12" w16cid:durableId="142624860">
    <w:abstractNumId w:val="72"/>
  </w:num>
  <w:num w:numId="13" w16cid:durableId="1479152619">
    <w:abstractNumId w:val="41"/>
  </w:num>
  <w:num w:numId="14" w16cid:durableId="1349524721">
    <w:abstractNumId w:val="92"/>
  </w:num>
  <w:num w:numId="15" w16cid:durableId="339744369">
    <w:abstractNumId w:val="133"/>
  </w:num>
  <w:num w:numId="16" w16cid:durableId="1370298470">
    <w:abstractNumId w:val="17"/>
  </w:num>
  <w:num w:numId="17" w16cid:durableId="564803270">
    <w:abstractNumId w:val="68"/>
  </w:num>
  <w:num w:numId="18" w16cid:durableId="1531065192">
    <w:abstractNumId w:val="128"/>
  </w:num>
  <w:num w:numId="19" w16cid:durableId="1039742149">
    <w:abstractNumId w:val="77"/>
  </w:num>
  <w:num w:numId="20" w16cid:durableId="1252199569">
    <w:abstractNumId w:val="59"/>
  </w:num>
  <w:num w:numId="21" w16cid:durableId="2030334146">
    <w:abstractNumId w:val="64"/>
  </w:num>
  <w:num w:numId="22" w16cid:durableId="326136411">
    <w:abstractNumId w:val="21"/>
  </w:num>
  <w:num w:numId="23" w16cid:durableId="395594352">
    <w:abstractNumId w:val="95"/>
  </w:num>
  <w:num w:numId="24" w16cid:durableId="731541262">
    <w:abstractNumId w:val="123"/>
  </w:num>
  <w:num w:numId="25" w16cid:durableId="621958986">
    <w:abstractNumId w:val="57"/>
  </w:num>
  <w:num w:numId="26" w16cid:durableId="1570459937">
    <w:abstractNumId w:val="119"/>
  </w:num>
  <w:num w:numId="27" w16cid:durableId="877358135">
    <w:abstractNumId w:val="29"/>
  </w:num>
  <w:num w:numId="28" w16cid:durableId="653068085">
    <w:abstractNumId w:val="81"/>
  </w:num>
  <w:num w:numId="29" w16cid:durableId="517890240">
    <w:abstractNumId w:val="9"/>
  </w:num>
  <w:num w:numId="30" w16cid:durableId="24798325">
    <w:abstractNumId w:val="52"/>
  </w:num>
  <w:num w:numId="31" w16cid:durableId="1505126554">
    <w:abstractNumId w:val="46"/>
  </w:num>
  <w:num w:numId="32" w16cid:durableId="1290282471">
    <w:abstractNumId w:val="53"/>
  </w:num>
  <w:num w:numId="33" w16cid:durableId="1077631955">
    <w:abstractNumId w:val="85"/>
  </w:num>
  <w:num w:numId="34" w16cid:durableId="755245107">
    <w:abstractNumId w:val="108"/>
  </w:num>
  <w:num w:numId="35" w16cid:durableId="125969799">
    <w:abstractNumId w:val="6"/>
  </w:num>
  <w:num w:numId="36" w16cid:durableId="1222908466">
    <w:abstractNumId w:val="121"/>
  </w:num>
  <w:num w:numId="37" w16cid:durableId="1525054999">
    <w:abstractNumId w:val="19"/>
  </w:num>
  <w:num w:numId="38" w16cid:durableId="1993833120">
    <w:abstractNumId w:val="2"/>
  </w:num>
  <w:num w:numId="39" w16cid:durableId="1703481881">
    <w:abstractNumId w:val="49"/>
  </w:num>
  <w:num w:numId="40" w16cid:durableId="1318802966">
    <w:abstractNumId w:val="125"/>
  </w:num>
  <w:num w:numId="41" w16cid:durableId="471093472">
    <w:abstractNumId w:val="93"/>
  </w:num>
  <w:num w:numId="42" w16cid:durableId="566263681">
    <w:abstractNumId w:val="99"/>
  </w:num>
  <w:num w:numId="43" w16cid:durableId="2113164706">
    <w:abstractNumId w:val="67"/>
  </w:num>
  <w:num w:numId="44" w16cid:durableId="344550747">
    <w:abstractNumId w:val="104"/>
  </w:num>
  <w:num w:numId="45" w16cid:durableId="1622028908">
    <w:abstractNumId w:val="3"/>
  </w:num>
  <w:num w:numId="46" w16cid:durableId="1420105048">
    <w:abstractNumId w:val="23"/>
  </w:num>
  <w:num w:numId="47" w16cid:durableId="1828941086">
    <w:abstractNumId w:val="18"/>
  </w:num>
  <w:num w:numId="48" w16cid:durableId="464851753">
    <w:abstractNumId w:val="90"/>
  </w:num>
  <w:num w:numId="49" w16cid:durableId="1549414295">
    <w:abstractNumId w:val="70"/>
  </w:num>
  <w:num w:numId="50" w16cid:durableId="1862737523">
    <w:abstractNumId w:val="117"/>
  </w:num>
  <w:num w:numId="51" w16cid:durableId="400369043">
    <w:abstractNumId w:val="102"/>
  </w:num>
  <w:num w:numId="52" w16cid:durableId="771895302">
    <w:abstractNumId w:val="45"/>
  </w:num>
  <w:num w:numId="53" w16cid:durableId="2053530613">
    <w:abstractNumId w:val="24"/>
  </w:num>
  <w:num w:numId="54" w16cid:durableId="452870474">
    <w:abstractNumId w:val="115"/>
  </w:num>
  <w:num w:numId="55" w16cid:durableId="1059790262">
    <w:abstractNumId w:val="116"/>
  </w:num>
  <w:num w:numId="56" w16cid:durableId="1461991858">
    <w:abstractNumId w:val="4"/>
  </w:num>
  <w:num w:numId="57" w16cid:durableId="1689791371">
    <w:abstractNumId w:val="36"/>
  </w:num>
  <w:num w:numId="58" w16cid:durableId="1039860092">
    <w:abstractNumId w:val="65"/>
  </w:num>
  <w:num w:numId="59" w16cid:durableId="1818523520">
    <w:abstractNumId w:val="44"/>
  </w:num>
  <w:num w:numId="60" w16cid:durableId="1689060671">
    <w:abstractNumId w:val="75"/>
  </w:num>
  <w:num w:numId="61" w16cid:durableId="1139223791">
    <w:abstractNumId w:val="114"/>
  </w:num>
  <w:num w:numId="62" w16cid:durableId="1807427477">
    <w:abstractNumId w:val="124"/>
  </w:num>
  <w:num w:numId="63" w16cid:durableId="761679065">
    <w:abstractNumId w:val="61"/>
  </w:num>
  <w:num w:numId="64" w16cid:durableId="1353533511">
    <w:abstractNumId w:val="112"/>
  </w:num>
  <w:num w:numId="65" w16cid:durableId="7147863">
    <w:abstractNumId w:val="32"/>
  </w:num>
  <w:num w:numId="66" w16cid:durableId="2075619948">
    <w:abstractNumId w:val="111"/>
  </w:num>
  <w:num w:numId="67" w16cid:durableId="1650330805">
    <w:abstractNumId w:val="120"/>
  </w:num>
  <w:num w:numId="68" w16cid:durableId="625239530">
    <w:abstractNumId w:val="48"/>
  </w:num>
  <w:num w:numId="69" w16cid:durableId="195195196">
    <w:abstractNumId w:val="27"/>
  </w:num>
  <w:num w:numId="70" w16cid:durableId="1277370175">
    <w:abstractNumId w:val="88"/>
  </w:num>
  <w:num w:numId="71" w16cid:durableId="557126933">
    <w:abstractNumId w:val="134"/>
  </w:num>
  <w:num w:numId="72" w16cid:durableId="1389063867">
    <w:abstractNumId w:val="126"/>
  </w:num>
  <w:num w:numId="73" w16cid:durableId="1623924725">
    <w:abstractNumId w:val="73"/>
  </w:num>
  <w:num w:numId="74" w16cid:durableId="636574413">
    <w:abstractNumId w:val="58"/>
  </w:num>
  <w:num w:numId="75" w16cid:durableId="2116827408">
    <w:abstractNumId w:val="30"/>
  </w:num>
  <w:num w:numId="76" w16cid:durableId="1051340744">
    <w:abstractNumId w:val="79"/>
  </w:num>
  <w:num w:numId="77" w16cid:durableId="929586709">
    <w:abstractNumId w:val="91"/>
  </w:num>
  <w:num w:numId="78" w16cid:durableId="35853969">
    <w:abstractNumId w:val="7"/>
  </w:num>
  <w:num w:numId="79" w16cid:durableId="955209138">
    <w:abstractNumId w:val="107"/>
  </w:num>
  <w:num w:numId="80" w16cid:durableId="81336062">
    <w:abstractNumId w:val="78"/>
  </w:num>
  <w:num w:numId="81" w16cid:durableId="1644695435">
    <w:abstractNumId w:val="54"/>
  </w:num>
  <w:num w:numId="82" w16cid:durableId="57868930">
    <w:abstractNumId w:val="0"/>
  </w:num>
  <w:num w:numId="83" w16cid:durableId="777676886">
    <w:abstractNumId w:val="89"/>
  </w:num>
  <w:num w:numId="84" w16cid:durableId="1844322034">
    <w:abstractNumId w:val="1"/>
  </w:num>
  <w:num w:numId="85" w16cid:durableId="1850176777">
    <w:abstractNumId w:val="100"/>
  </w:num>
  <w:num w:numId="86" w16cid:durableId="1649673934">
    <w:abstractNumId w:val="37"/>
  </w:num>
  <w:num w:numId="87" w16cid:durableId="581178235">
    <w:abstractNumId w:val="56"/>
  </w:num>
  <w:num w:numId="88" w16cid:durableId="891232959">
    <w:abstractNumId w:val="11"/>
  </w:num>
  <w:num w:numId="89" w16cid:durableId="191649311">
    <w:abstractNumId w:val="69"/>
  </w:num>
  <w:num w:numId="90" w16cid:durableId="1336764987">
    <w:abstractNumId w:val="63"/>
  </w:num>
  <w:num w:numId="91" w16cid:durableId="1041903249">
    <w:abstractNumId w:val="42"/>
  </w:num>
  <w:num w:numId="92" w16cid:durableId="1125271132">
    <w:abstractNumId w:val="94"/>
  </w:num>
  <w:num w:numId="93" w16cid:durableId="1351025348">
    <w:abstractNumId w:val="109"/>
  </w:num>
  <w:num w:numId="94" w16cid:durableId="1183860495">
    <w:abstractNumId w:val="86"/>
  </w:num>
  <w:num w:numId="95" w16cid:durableId="2086947114">
    <w:abstractNumId w:val="82"/>
  </w:num>
  <w:num w:numId="96" w16cid:durableId="224338633">
    <w:abstractNumId w:val="28"/>
  </w:num>
  <w:num w:numId="97" w16cid:durableId="1119838901">
    <w:abstractNumId w:val="50"/>
  </w:num>
  <w:num w:numId="98" w16cid:durableId="195584711">
    <w:abstractNumId w:val="131"/>
  </w:num>
  <w:num w:numId="99" w16cid:durableId="1914391814">
    <w:abstractNumId w:val="38"/>
  </w:num>
  <w:num w:numId="100" w16cid:durableId="806169557">
    <w:abstractNumId w:val="13"/>
  </w:num>
  <w:num w:numId="101" w16cid:durableId="225839041">
    <w:abstractNumId w:val="83"/>
  </w:num>
  <w:num w:numId="102" w16cid:durableId="1799955931">
    <w:abstractNumId w:val="43"/>
  </w:num>
  <w:num w:numId="103" w16cid:durableId="1914580514">
    <w:abstractNumId w:val="14"/>
  </w:num>
  <w:num w:numId="104" w16cid:durableId="1755592947">
    <w:abstractNumId w:val="16"/>
  </w:num>
  <w:num w:numId="105" w16cid:durableId="820661395">
    <w:abstractNumId w:val="122"/>
  </w:num>
  <w:num w:numId="106" w16cid:durableId="964122328">
    <w:abstractNumId w:val="22"/>
  </w:num>
  <w:num w:numId="107" w16cid:durableId="1088884042">
    <w:abstractNumId w:val="96"/>
  </w:num>
  <w:num w:numId="108" w16cid:durableId="749887525">
    <w:abstractNumId w:val="130"/>
  </w:num>
  <w:num w:numId="109" w16cid:durableId="1279797470">
    <w:abstractNumId w:val="34"/>
  </w:num>
  <w:num w:numId="110" w16cid:durableId="879824329">
    <w:abstractNumId w:val="15"/>
  </w:num>
  <w:num w:numId="111" w16cid:durableId="1281299440">
    <w:abstractNumId w:val="25"/>
  </w:num>
  <w:num w:numId="112" w16cid:durableId="1677027160">
    <w:abstractNumId w:val="31"/>
  </w:num>
  <w:num w:numId="113" w16cid:durableId="916011919">
    <w:abstractNumId w:val="106"/>
  </w:num>
  <w:num w:numId="114" w16cid:durableId="28721450">
    <w:abstractNumId w:val="35"/>
  </w:num>
  <w:num w:numId="115" w16cid:durableId="376199863">
    <w:abstractNumId w:val="26"/>
  </w:num>
  <w:num w:numId="116" w16cid:durableId="1891334543">
    <w:abstractNumId w:val="103"/>
  </w:num>
  <w:num w:numId="117" w16cid:durableId="530999325">
    <w:abstractNumId w:val="55"/>
  </w:num>
  <w:num w:numId="118" w16cid:durableId="324285997">
    <w:abstractNumId w:val="129"/>
  </w:num>
  <w:num w:numId="119" w16cid:durableId="1274901425">
    <w:abstractNumId w:val="40"/>
  </w:num>
  <w:num w:numId="120" w16cid:durableId="1585187792">
    <w:abstractNumId w:val="33"/>
  </w:num>
  <w:num w:numId="121" w16cid:durableId="709185998">
    <w:abstractNumId w:val="84"/>
  </w:num>
  <w:num w:numId="122" w16cid:durableId="69426583">
    <w:abstractNumId w:val="20"/>
  </w:num>
  <w:num w:numId="123" w16cid:durableId="1431705450">
    <w:abstractNumId w:val="39"/>
  </w:num>
  <w:num w:numId="124" w16cid:durableId="469904314">
    <w:abstractNumId w:val="118"/>
  </w:num>
  <w:num w:numId="125" w16cid:durableId="800003618">
    <w:abstractNumId w:val="62"/>
  </w:num>
  <w:num w:numId="126" w16cid:durableId="231893018">
    <w:abstractNumId w:val="66"/>
  </w:num>
  <w:num w:numId="127" w16cid:durableId="395278169">
    <w:abstractNumId w:val="127"/>
  </w:num>
  <w:num w:numId="128" w16cid:durableId="1060709651">
    <w:abstractNumId w:val="105"/>
  </w:num>
  <w:num w:numId="129" w16cid:durableId="554270566">
    <w:abstractNumId w:val="132"/>
  </w:num>
  <w:num w:numId="130" w16cid:durableId="888151237">
    <w:abstractNumId w:val="74"/>
  </w:num>
  <w:num w:numId="131" w16cid:durableId="1759251935">
    <w:abstractNumId w:val="101"/>
  </w:num>
  <w:num w:numId="132" w16cid:durableId="1786533088">
    <w:abstractNumId w:val="97"/>
  </w:num>
  <w:num w:numId="133" w16cid:durableId="741146670">
    <w:abstractNumId w:val="7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44051849">
    <w:abstractNumId w:val="51"/>
  </w:num>
  <w:num w:numId="135" w16cid:durableId="1685402411">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rawingGridVerticalSpacing w:val="0"/>
  <w:displayHorizontalDrawingGridEvery w:val="0"/>
  <w:displayVerticalDrawingGridEvery w:val="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53"/>
    <w:rsid w:val="000079B1"/>
    <w:rsid w:val="00010662"/>
    <w:rsid w:val="00022717"/>
    <w:rsid w:val="0002780F"/>
    <w:rsid w:val="000278B3"/>
    <w:rsid w:val="000355FF"/>
    <w:rsid w:val="000511FB"/>
    <w:rsid w:val="0005645B"/>
    <w:rsid w:val="00062754"/>
    <w:rsid w:val="00071832"/>
    <w:rsid w:val="00072422"/>
    <w:rsid w:val="000751A1"/>
    <w:rsid w:val="00075445"/>
    <w:rsid w:val="00077F70"/>
    <w:rsid w:val="00080878"/>
    <w:rsid w:val="000A72A6"/>
    <w:rsid w:val="000C5618"/>
    <w:rsid w:val="000E4929"/>
    <w:rsid w:val="000F1FEB"/>
    <w:rsid w:val="0010346B"/>
    <w:rsid w:val="001145B0"/>
    <w:rsid w:val="00114889"/>
    <w:rsid w:val="00114AB3"/>
    <w:rsid w:val="00121347"/>
    <w:rsid w:val="00135678"/>
    <w:rsid w:val="0014080B"/>
    <w:rsid w:val="001445DF"/>
    <w:rsid w:val="00146F3F"/>
    <w:rsid w:val="00150446"/>
    <w:rsid w:val="00171803"/>
    <w:rsid w:val="00182D21"/>
    <w:rsid w:val="001C41E9"/>
    <w:rsid w:val="001C71D4"/>
    <w:rsid w:val="001D4A45"/>
    <w:rsid w:val="001D586E"/>
    <w:rsid w:val="001D5F2E"/>
    <w:rsid w:val="001E0FF2"/>
    <w:rsid w:val="001E4286"/>
    <w:rsid w:val="00213806"/>
    <w:rsid w:val="0022351A"/>
    <w:rsid w:val="0022658C"/>
    <w:rsid w:val="00226C1F"/>
    <w:rsid w:val="00252EC2"/>
    <w:rsid w:val="002812B3"/>
    <w:rsid w:val="00282FEA"/>
    <w:rsid w:val="00292C04"/>
    <w:rsid w:val="002A746A"/>
    <w:rsid w:val="002B46E6"/>
    <w:rsid w:val="002D0BB8"/>
    <w:rsid w:val="002E3580"/>
    <w:rsid w:val="002E7016"/>
    <w:rsid w:val="002E7D86"/>
    <w:rsid w:val="00300BE3"/>
    <w:rsid w:val="00343690"/>
    <w:rsid w:val="00344B6F"/>
    <w:rsid w:val="0035663B"/>
    <w:rsid w:val="00387AA0"/>
    <w:rsid w:val="00390F3F"/>
    <w:rsid w:val="003C7753"/>
    <w:rsid w:val="003D5A01"/>
    <w:rsid w:val="003E7453"/>
    <w:rsid w:val="003F2E84"/>
    <w:rsid w:val="003F7CC9"/>
    <w:rsid w:val="0040317D"/>
    <w:rsid w:val="004039B0"/>
    <w:rsid w:val="004054BB"/>
    <w:rsid w:val="00410490"/>
    <w:rsid w:val="00413A58"/>
    <w:rsid w:val="00423B3F"/>
    <w:rsid w:val="004327E1"/>
    <w:rsid w:val="004345AB"/>
    <w:rsid w:val="004434AA"/>
    <w:rsid w:val="004B70E5"/>
    <w:rsid w:val="004C27C8"/>
    <w:rsid w:val="004C5240"/>
    <w:rsid w:val="004C7F74"/>
    <w:rsid w:val="004D0A44"/>
    <w:rsid w:val="004D4320"/>
    <w:rsid w:val="004D45DE"/>
    <w:rsid w:val="004F62AB"/>
    <w:rsid w:val="005108FA"/>
    <w:rsid w:val="00512BFB"/>
    <w:rsid w:val="00536941"/>
    <w:rsid w:val="005378C3"/>
    <w:rsid w:val="005378F4"/>
    <w:rsid w:val="00541C3A"/>
    <w:rsid w:val="00545BAE"/>
    <w:rsid w:val="005751BA"/>
    <w:rsid w:val="00581BED"/>
    <w:rsid w:val="005A2D36"/>
    <w:rsid w:val="005C1AD1"/>
    <w:rsid w:val="005D0813"/>
    <w:rsid w:val="005D1224"/>
    <w:rsid w:val="005D77AF"/>
    <w:rsid w:val="005E1C88"/>
    <w:rsid w:val="00600275"/>
    <w:rsid w:val="00603B8A"/>
    <w:rsid w:val="00610880"/>
    <w:rsid w:val="00635B68"/>
    <w:rsid w:val="006478E8"/>
    <w:rsid w:val="006508FA"/>
    <w:rsid w:val="0067016D"/>
    <w:rsid w:val="00694F35"/>
    <w:rsid w:val="006A1302"/>
    <w:rsid w:val="006B7E40"/>
    <w:rsid w:val="006E1D58"/>
    <w:rsid w:val="007003DD"/>
    <w:rsid w:val="007029DA"/>
    <w:rsid w:val="0070450F"/>
    <w:rsid w:val="007073F4"/>
    <w:rsid w:val="00717B1F"/>
    <w:rsid w:val="007459E1"/>
    <w:rsid w:val="007503C6"/>
    <w:rsid w:val="00784E0A"/>
    <w:rsid w:val="007B602A"/>
    <w:rsid w:val="007C0FA6"/>
    <w:rsid w:val="007D4DDD"/>
    <w:rsid w:val="007E3ED7"/>
    <w:rsid w:val="00802A0D"/>
    <w:rsid w:val="00807BFA"/>
    <w:rsid w:val="00824BD9"/>
    <w:rsid w:val="00830BB5"/>
    <w:rsid w:val="008325EA"/>
    <w:rsid w:val="0083612A"/>
    <w:rsid w:val="00836DF5"/>
    <w:rsid w:val="0084690A"/>
    <w:rsid w:val="00852F47"/>
    <w:rsid w:val="00861E1E"/>
    <w:rsid w:val="00863420"/>
    <w:rsid w:val="00864BDD"/>
    <w:rsid w:val="008661A6"/>
    <w:rsid w:val="00866EE1"/>
    <w:rsid w:val="00867399"/>
    <w:rsid w:val="00867C31"/>
    <w:rsid w:val="00875B93"/>
    <w:rsid w:val="008A58DE"/>
    <w:rsid w:val="008B3271"/>
    <w:rsid w:val="008B3664"/>
    <w:rsid w:val="008C0FD6"/>
    <w:rsid w:val="008C4C60"/>
    <w:rsid w:val="008F193A"/>
    <w:rsid w:val="008F3282"/>
    <w:rsid w:val="00912238"/>
    <w:rsid w:val="00914E58"/>
    <w:rsid w:val="00915F72"/>
    <w:rsid w:val="009179D3"/>
    <w:rsid w:val="00942C2D"/>
    <w:rsid w:val="009542CB"/>
    <w:rsid w:val="00981B0E"/>
    <w:rsid w:val="009852BE"/>
    <w:rsid w:val="0099421F"/>
    <w:rsid w:val="009B0DF7"/>
    <w:rsid w:val="009B61F6"/>
    <w:rsid w:val="009B7CD0"/>
    <w:rsid w:val="009D1A85"/>
    <w:rsid w:val="009D2F5C"/>
    <w:rsid w:val="009D3ECC"/>
    <w:rsid w:val="00A044C9"/>
    <w:rsid w:val="00A1358E"/>
    <w:rsid w:val="00A33E07"/>
    <w:rsid w:val="00A51AE7"/>
    <w:rsid w:val="00A90F3C"/>
    <w:rsid w:val="00A96B60"/>
    <w:rsid w:val="00AA5975"/>
    <w:rsid w:val="00AC2B50"/>
    <w:rsid w:val="00AD0D4F"/>
    <w:rsid w:val="00AD645A"/>
    <w:rsid w:val="00AE0240"/>
    <w:rsid w:val="00AE5BAD"/>
    <w:rsid w:val="00AF1F27"/>
    <w:rsid w:val="00AF2BCA"/>
    <w:rsid w:val="00B10888"/>
    <w:rsid w:val="00B31678"/>
    <w:rsid w:val="00B4101E"/>
    <w:rsid w:val="00B43F1E"/>
    <w:rsid w:val="00B52554"/>
    <w:rsid w:val="00B71948"/>
    <w:rsid w:val="00B801E9"/>
    <w:rsid w:val="00B803C8"/>
    <w:rsid w:val="00B960BC"/>
    <w:rsid w:val="00BA285E"/>
    <w:rsid w:val="00BB004B"/>
    <w:rsid w:val="00BB30A2"/>
    <w:rsid w:val="00BE4EF4"/>
    <w:rsid w:val="00BE609E"/>
    <w:rsid w:val="00BE7617"/>
    <w:rsid w:val="00C11F10"/>
    <w:rsid w:val="00C12EC3"/>
    <w:rsid w:val="00C40C49"/>
    <w:rsid w:val="00C41939"/>
    <w:rsid w:val="00C45030"/>
    <w:rsid w:val="00C513C0"/>
    <w:rsid w:val="00C51752"/>
    <w:rsid w:val="00C5415D"/>
    <w:rsid w:val="00C62AB6"/>
    <w:rsid w:val="00C636CA"/>
    <w:rsid w:val="00C66947"/>
    <w:rsid w:val="00C67C1D"/>
    <w:rsid w:val="00CC41A6"/>
    <w:rsid w:val="00CC6CD0"/>
    <w:rsid w:val="00CD59F3"/>
    <w:rsid w:val="00CE0259"/>
    <w:rsid w:val="00CF2055"/>
    <w:rsid w:val="00CF6393"/>
    <w:rsid w:val="00D05AD2"/>
    <w:rsid w:val="00D32DD2"/>
    <w:rsid w:val="00D400FB"/>
    <w:rsid w:val="00D443BE"/>
    <w:rsid w:val="00D54D92"/>
    <w:rsid w:val="00D64F7F"/>
    <w:rsid w:val="00D72748"/>
    <w:rsid w:val="00D81371"/>
    <w:rsid w:val="00D87330"/>
    <w:rsid w:val="00D90524"/>
    <w:rsid w:val="00D94711"/>
    <w:rsid w:val="00DB6000"/>
    <w:rsid w:val="00DD302A"/>
    <w:rsid w:val="00DD32B5"/>
    <w:rsid w:val="00DE45B0"/>
    <w:rsid w:val="00E00269"/>
    <w:rsid w:val="00E0100C"/>
    <w:rsid w:val="00E024AD"/>
    <w:rsid w:val="00E05D75"/>
    <w:rsid w:val="00E25353"/>
    <w:rsid w:val="00E25D76"/>
    <w:rsid w:val="00E42DCB"/>
    <w:rsid w:val="00E4491D"/>
    <w:rsid w:val="00E46996"/>
    <w:rsid w:val="00E54117"/>
    <w:rsid w:val="00E64256"/>
    <w:rsid w:val="00E65673"/>
    <w:rsid w:val="00EA2565"/>
    <w:rsid w:val="00EB659F"/>
    <w:rsid w:val="00EB7BD1"/>
    <w:rsid w:val="00EC0AF4"/>
    <w:rsid w:val="00ED605B"/>
    <w:rsid w:val="00EE0973"/>
    <w:rsid w:val="00EF5013"/>
    <w:rsid w:val="00F03230"/>
    <w:rsid w:val="00F13880"/>
    <w:rsid w:val="00F504FA"/>
    <w:rsid w:val="00F539C0"/>
    <w:rsid w:val="00F62AB4"/>
    <w:rsid w:val="00F66DDE"/>
    <w:rsid w:val="00F77C5C"/>
    <w:rsid w:val="00F84539"/>
    <w:rsid w:val="00F87715"/>
    <w:rsid w:val="00F96AF9"/>
    <w:rsid w:val="00FC6871"/>
    <w:rsid w:val="00FC6D90"/>
    <w:rsid w:val="00FD3073"/>
    <w:rsid w:val="05B430A5"/>
    <w:rsid w:val="092A3D98"/>
    <w:rsid w:val="14261143"/>
    <w:rsid w:val="1AB601E2"/>
    <w:rsid w:val="1B0E2DEF"/>
    <w:rsid w:val="28AD37CB"/>
    <w:rsid w:val="2A9113E2"/>
    <w:rsid w:val="362E6F77"/>
    <w:rsid w:val="3AD10C81"/>
    <w:rsid w:val="443F69AD"/>
    <w:rsid w:val="474040C5"/>
    <w:rsid w:val="4F400A92"/>
    <w:rsid w:val="53FE47DD"/>
    <w:rsid w:val="6D7B46D4"/>
    <w:rsid w:val="6DA70FF2"/>
    <w:rsid w:val="712F2B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399AC1"/>
  <w15:chartTrackingRefBased/>
  <w15:docId w15:val="{3A1E04CE-9630-4DAC-B267-ABE5627B4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91D"/>
    <w:pPr>
      <w:suppressAutoHyphens/>
      <w:spacing w:after="200"/>
    </w:pPr>
    <w:rPr>
      <w:rFonts w:ascii="Calibri" w:eastAsia="Calibri" w:hAnsi="Calibri" w:cs="Calibri"/>
      <w:sz w:val="22"/>
      <w:szCs w:val="22"/>
      <w:lang w:val="en-US" w:eastAsia="ar-SA"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BodyText3">
    <w:name w:val="Body Text 3"/>
    <w:basedOn w:val="Normal"/>
    <w:link w:val="BodyText3Char"/>
    <w:pPr>
      <w:suppressAutoHyphens w:val="0"/>
      <w:spacing w:after="120"/>
    </w:pPr>
    <w:rPr>
      <w:rFonts w:ascii="Times New Roman" w:eastAsia="Times New Roman" w:hAnsi="Times New Roman" w:cs="Times New Roman"/>
      <w:sz w:val="16"/>
      <w:szCs w:val="16"/>
      <w:lang w:eastAsia="en-US"/>
    </w:rPr>
  </w:style>
  <w:style w:type="character" w:customStyle="1" w:styleId="BodyText3Char">
    <w:name w:val="Body Text 3 Char"/>
    <w:link w:val="BodyText3"/>
    <w:rPr>
      <w:sz w:val="16"/>
      <w:szCs w:val="16"/>
      <w:lang w:val="en-US" w:eastAsia="en-US"/>
    </w:rPr>
  </w:style>
  <w:style w:type="paragraph" w:styleId="Caption">
    <w:name w:val="caption"/>
    <w:basedOn w:val="Normal"/>
    <w:qFormat/>
    <w:pPr>
      <w:suppressLineNumbers/>
      <w:spacing w:before="120" w:after="120"/>
    </w:pPr>
    <w:rPr>
      <w:rFonts w:cs="Tahoma"/>
      <w:i/>
      <w:iCs/>
      <w:sz w:val="24"/>
      <w:szCs w:val="24"/>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List">
    <w:name w:val="List"/>
    <w:basedOn w:val="BodyText"/>
    <w:semiHidden/>
    <w:rPr>
      <w:rFonts w:cs="Tahoma"/>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ParagraphFont1">
    <w:name w:val="Default Paragraph Font1"/>
  </w:style>
  <w:style w:type="paragraph" w:customStyle="1" w:styleId="Heading">
    <w:name w:val="Heading"/>
    <w:basedOn w:val="Normal"/>
    <w:next w:val="BodyText"/>
    <w:pPr>
      <w:keepNext/>
      <w:spacing w:before="240" w:after="120"/>
    </w:pPr>
    <w:rPr>
      <w:rFonts w:ascii="Arial" w:eastAsia="DejaVu Sans" w:hAnsi="Arial" w:cs="Tahoma"/>
      <w:sz w:val="28"/>
      <w:szCs w:val="28"/>
    </w:rPr>
  </w:style>
  <w:style w:type="paragraph" w:customStyle="1" w:styleId="Index">
    <w:name w:val="Index"/>
    <w:basedOn w:val="Normal"/>
    <w:pPr>
      <w:suppressLineNumbers/>
    </w:pPr>
    <w:rPr>
      <w:rFonts w:cs="Tahoma"/>
    </w:rPr>
  </w:style>
  <w:style w:type="paragraph" w:styleId="ListParagraph">
    <w:name w:val="List Paragraph"/>
    <w:basedOn w:val="Normal"/>
    <w:uiPriority w:val="34"/>
    <w:qFormat/>
    <w:pPr>
      <w:ind w:left="720"/>
    </w:pPr>
  </w:style>
  <w:style w:type="paragraph" w:styleId="NoSpacing">
    <w:name w:val="No Spacing"/>
    <w:uiPriority w:val="1"/>
    <w:qFormat/>
    <w:pPr>
      <w:suppressAutoHyphens/>
    </w:pPr>
    <w:rPr>
      <w:rFonts w:ascii="Calibri" w:eastAsia="Calibri" w:hAnsi="Calibri" w:cs="Calibri"/>
      <w:sz w:val="22"/>
      <w:szCs w:val="22"/>
      <w:lang w:val="en-US" w:eastAsia="ar-SA" w:bidi="ar-SA"/>
    </w:rPr>
  </w:style>
  <w:style w:type="paragraph" w:customStyle="1" w:styleId="Default">
    <w:name w:val="Default"/>
    <w:pPr>
      <w:autoSpaceDE w:val="0"/>
      <w:autoSpaceDN w:val="0"/>
      <w:adjustRightInd w:val="0"/>
    </w:pPr>
    <w:rPr>
      <w:color w:val="000000"/>
      <w:sz w:val="24"/>
      <w:szCs w:val="24"/>
      <w:lang w:val="en-US" w:bidi="ar-SA"/>
    </w:rPr>
  </w:style>
  <w:style w:type="character" w:styleId="Hyperlink">
    <w:name w:val="Hyperlink"/>
    <w:basedOn w:val="DefaultParagraphFont"/>
    <w:uiPriority w:val="99"/>
    <w:unhideWhenUsed/>
    <w:rsid w:val="00E54117"/>
    <w:rPr>
      <w:color w:val="0563C1" w:themeColor="hyperlink"/>
      <w:u w:val="single"/>
    </w:rPr>
  </w:style>
  <w:style w:type="character" w:styleId="UnresolvedMention">
    <w:name w:val="Unresolved Mention"/>
    <w:basedOn w:val="DefaultParagraphFont"/>
    <w:uiPriority w:val="99"/>
    <w:semiHidden/>
    <w:unhideWhenUsed/>
    <w:rsid w:val="00E54117"/>
    <w:rPr>
      <w:color w:val="605E5C"/>
      <w:shd w:val="clear" w:color="auto" w:fill="E1DFDD"/>
    </w:rPr>
  </w:style>
  <w:style w:type="paragraph" w:styleId="NormalWeb">
    <w:name w:val="Normal (Web)"/>
    <w:basedOn w:val="Normal"/>
    <w:uiPriority w:val="99"/>
    <w:semiHidden/>
    <w:unhideWhenUsed/>
    <w:rsid w:val="00150446"/>
    <w:pPr>
      <w:suppressAutoHyphens w:val="0"/>
      <w:spacing w:before="100" w:beforeAutospacing="1" w:after="100" w:afterAutospacing="1"/>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912">
      <w:bodyDiv w:val="1"/>
      <w:marLeft w:val="0"/>
      <w:marRight w:val="0"/>
      <w:marTop w:val="0"/>
      <w:marBottom w:val="0"/>
      <w:divBdr>
        <w:top w:val="none" w:sz="0" w:space="0" w:color="auto"/>
        <w:left w:val="none" w:sz="0" w:space="0" w:color="auto"/>
        <w:bottom w:val="none" w:sz="0" w:space="0" w:color="auto"/>
        <w:right w:val="none" w:sz="0" w:space="0" w:color="auto"/>
      </w:divBdr>
    </w:div>
    <w:div w:id="72705890">
      <w:bodyDiv w:val="1"/>
      <w:marLeft w:val="0"/>
      <w:marRight w:val="0"/>
      <w:marTop w:val="0"/>
      <w:marBottom w:val="0"/>
      <w:divBdr>
        <w:top w:val="none" w:sz="0" w:space="0" w:color="auto"/>
        <w:left w:val="none" w:sz="0" w:space="0" w:color="auto"/>
        <w:bottom w:val="none" w:sz="0" w:space="0" w:color="auto"/>
        <w:right w:val="none" w:sz="0" w:space="0" w:color="auto"/>
      </w:divBdr>
    </w:div>
    <w:div w:id="298999306">
      <w:bodyDiv w:val="1"/>
      <w:marLeft w:val="0"/>
      <w:marRight w:val="0"/>
      <w:marTop w:val="0"/>
      <w:marBottom w:val="0"/>
      <w:divBdr>
        <w:top w:val="none" w:sz="0" w:space="0" w:color="auto"/>
        <w:left w:val="none" w:sz="0" w:space="0" w:color="auto"/>
        <w:bottom w:val="none" w:sz="0" w:space="0" w:color="auto"/>
        <w:right w:val="none" w:sz="0" w:space="0" w:color="auto"/>
      </w:divBdr>
    </w:div>
    <w:div w:id="304890772">
      <w:bodyDiv w:val="1"/>
      <w:marLeft w:val="0"/>
      <w:marRight w:val="0"/>
      <w:marTop w:val="0"/>
      <w:marBottom w:val="0"/>
      <w:divBdr>
        <w:top w:val="none" w:sz="0" w:space="0" w:color="auto"/>
        <w:left w:val="none" w:sz="0" w:space="0" w:color="auto"/>
        <w:bottom w:val="none" w:sz="0" w:space="0" w:color="auto"/>
        <w:right w:val="none" w:sz="0" w:space="0" w:color="auto"/>
      </w:divBdr>
    </w:div>
    <w:div w:id="363676036">
      <w:bodyDiv w:val="1"/>
      <w:marLeft w:val="0"/>
      <w:marRight w:val="0"/>
      <w:marTop w:val="0"/>
      <w:marBottom w:val="0"/>
      <w:divBdr>
        <w:top w:val="none" w:sz="0" w:space="0" w:color="auto"/>
        <w:left w:val="none" w:sz="0" w:space="0" w:color="auto"/>
        <w:bottom w:val="none" w:sz="0" w:space="0" w:color="auto"/>
        <w:right w:val="none" w:sz="0" w:space="0" w:color="auto"/>
      </w:divBdr>
      <w:divsChild>
        <w:div w:id="2028558770">
          <w:marLeft w:val="0"/>
          <w:marRight w:val="0"/>
          <w:marTop w:val="0"/>
          <w:marBottom w:val="0"/>
          <w:divBdr>
            <w:top w:val="none" w:sz="0" w:space="0" w:color="auto"/>
            <w:left w:val="none" w:sz="0" w:space="0" w:color="auto"/>
            <w:bottom w:val="none" w:sz="0" w:space="0" w:color="auto"/>
            <w:right w:val="none" w:sz="0" w:space="0" w:color="auto"/>
          </w:divBdr>
          <w:divsChild>
            <w:div w:id="841627720">
              <w:marLeft w:val="0"/>
              <w:marRight w:val="0"/>
              <w:marTop w:val="0"/>
              <w:marBottom w:val="0"/>
              <w:divBdr>
                <w:top w:val="none" w:sz="0" w:space="0" w:color="auto"/>
                <w:left w:val="none" w:sz="0" w:space="0" w:color="auto"/>
                <w:bottom w:val="none" w:sz="0" w:space="0" w:color="auto"/>
                <w:right w:val="none" w:sz="0" w:space="0" w:color="auto"/>
              </w:divBdr>
            </w:div>
            <w:div w:id="1132752270">
              <w:marLeft w:val="0"/>
              <w:marRight w:val="0"/>
              <w:marTop w:val="0"/>
              <w:marBottom w:val="0"/>
              <w:divBdr>
                <w:top w:val="none" w:sz="0" w:space="0" w:color="auto"/>
                <w:left w:val="none" w:sz="0" w:space="0" w:color="auto"/>
                <w:bottom w:val="none" w:sz="0" w:space="0" w:color="auto"/>
                <w:right w:val="none" w:sz="0" w:space="0" w:color="auto"/>
              </w:divBdr>
            </w:div>
            <w:div w:id="2113548654">
              <w:marLeft w:val="0"/>
              <w:marRight w:val="0"/>
              <w:marTop w:val="0"/>
              <w:marBottom w:val="0"/>
              <w:divBdr>
                <w:top w:val="none" w:sz="0" w:space="0" w:color="auto"/>
                <w:left w:val="none" w:sz="0" w:space="0" w:color="auto"/>
                <w:bottom w:val="none" w:sz="0" w:space="0" w:color="auto"/>
                <w:right w:val="none" w:sz="0" w:space="0" w:color="auto"/>
              </w:divBdr>
            </w:div>
            <w:div w:id="1862744458">
              <w:marLeft w:val="0"/>
              <w:marRight w:val="0"/>
              <w:marTop w:val="0"/>
              <w:marBottom w:val="0"/>
              <w:divBdr>
                <w:top w:val="none" w:sz="0" w:space="0" w:color="auto"/>
                <w:left w:val="none" w:sz="0" w:space="0" w:color="auto"/>
                <w:bottom w:val="none" w:sz="0" w:space="0" w:color="auto"/>
                <w:right w:val="none" w:sz="0" w:space="0" w:color="auto"/>
              </w:divBdr>
            </w:div>
            <w:div w:id="1778524593">
              <w:marLeft w:val="0"/>
              <w:marRight w:val="0"/>
              <w:marTop w:val="0"/>
              <w:marBottom w:val="0"/>
              <w:divBdr>
                <w:top w:val="none" w:sz="0" w:space="0" w:color="auto"/>
                <w:left w:val="none" w:sz="0" w:space="0" w:color="auto"/>
                <w:bottom w:val="none" w:sz="0" w:space="0" w:color="auto"/>
                <w:right w:val="none" w:sz="0" w:space="0" w:color="auto"/>
              </w:divBdr>
            </w:div>
            <w:div w:id="99305340">
              <w:marLeft w:val="0"/>
              <w:marRight w:val="0"/>
              <w:marTop w:val="0"/>
              <w:marBottom w:val="0"/>
              <w:divBdr>
                <w:top w:val="none" w:sz="0" w:space="0" w:color="auto"/>
                <w:left w:val="none" w:sz="0" w:space="0" w:color="auto"/>
                <w:bottom w:val="none" w:sz="0" w:space="0" w:color="auto"/>
                <w:right w:val="none" w:sz="0" w:space="0" w:color="auto"/>
              </w:divBdr>
            </w:div>
            <w:div w:id="137263960">
              <w:marLeft w:val="0"/>
              <w:marRight w:val="0"/>
              <w:marTop w:val="0"/>
              <w:marBottom w:val="0"/>
              <w:divBdr>
                <w:top w:val="none" w:sz="0" w:space="0" w:color="auto"/>
                <w:left w:val="none" w:sz="0" w:space="0" w:color="auto"/>
                <w:bottom w:val="none" w:sz="0" w:space="0" w:color="auto"/>
                <w:right w:val="none" w:sz="0" w:space="0" w:color="auto"/>
              </w:divBdr>
            </w:div>
            <w:div w:id="140075069">
              <w:marLeft w:val="0"/>
              <w:marRight w:val="0"/>
              <w:marTop w:val="0"/>
              <w:marBottom w:val="0"/>
              <w:divBdr>
                <w:top w:val="none" w:sz="0" w:space="0" w:color="auto"/>
                <w:left w:val="none" w:sz="0" w:space="0" w:color="auto"/>
                <w:bottom w:val="none" w:sz="0" w:space="0" w:color="auto"/>
                <w:right w:val="none" w:sz="0" w:space="0" w:color="auto"/>
              </w:divBdr>
            </w:div>
            <w:div w:id="590505412">
              <w:marLeft w:val="0"/>
              <w:marRight w:val="0"/>
              <w:marTop w:val="0"/>
              <w:marBottom w:val="0"/>
              <w:divBdr>
                <w:top w:val="none" w:sz="0" w:space="0" w:color="auto"/>
                <w:left w:val="none" w:sz="0" w:space="0" w:color="auto"/>
                <w:bottom w:val="none" w:sz="0" w:space="0" w:color="auto"/>
                <w:right w:val="none" w:sz="0" w:space="0" w:color="auto"/>
              </w:divBdr>
            </w:div>
            <w:div w:id="727581118">
              <w:marLeft w:val="0"/>
              <w:marRight w:val="0"/>
              <w:marTop w:val="0"/>
              <w:marBottom w:val="0"/>
              <w:divBdr>
                <w:top w:val="none" w:sz="0" w:space="0" w:color="auto"/>
                <w:left w:val="none" w:sz="0" w:space="0" w:color="auto"/>
                <w:bottom w:val="none" w:sz="0" w:space="0" w:color="auto"/>
                <w:right w:val="none" w:sz="0" w:space="0" w:color="auto"/>
              </w:divBdr>
            </w:div>
            <w:div w:id="1868061954">
              <w:marLeft w:val="0"/>
              <w:marRight w:val="0"/>
              <w:marTop w:val="0"/>
              <w:marBottom w:val="0"/>
              <w:divBdr>
                <w:top w:val="none" w:sz="0" w:space="0" w:color="auto"/>
                <w:left w:val="none" w:sz="0" w:space="0" w:color="auto"/>
                <w:bottom w:val="none" w:sz="0" w:space="0" w:color="auto"/>
                <w:right w:val="none" w:sz="0" w:space="0" w:color="auto"/>
              </w:divBdr>
            </w:div>
            <w:div w:id="670258131">
              <w:marLeft w:val="0"/>
              <w:marRight w:val="0"/>
              <w:marTop w:val="0"/>
              <w:marBottom w:val="0"/>
              <w:divBdr>
                <w:top w:val="none" w:sz="0" w:space="0" w:color="auto"/>
                <w:left w:val="none" w:sz="0" w:space="0" w:color="auto"/>
                <w:bottom w:val="none" w:sz="0" w:space="0" w:color="auto"/>
                <w:right w:val="none" w:sz="0" w:space="0" w:color="auto"/>
              </w:divBdr>
            </w:div>
            <w:div w:id="1953970649">
              <w:marLeft w:val="0"/>
              <w:marRight w:val="0"/>
              <w:marTop w:val="0"/>
              <w:marBottom w:val="0"/>
              <w:divBdr>
                <w:top w:val="none" w:sz="0" w:space="0" w:color="auto"/>
                <w:left w:val="none" w:sz="0" w:space="0" w:color="auto"/>
                <w:bottom w:val="none" w:sz="0" w:space="0" w:color="auto"/>
                <w:right w:val="none" w:sz="0" w:space="0" w:color="auto"/>
              </w:divBdr>
            </w:div>
            <w:div w:id="1174615573">
              <w:marLeft w:val="0"/>
              <w:marRight w:val="0"/>
              <w:marTop w:val="0"/>
              <w:marBottom w:val="0"/>
              <w:divBdr>
                <w:top w:val="none" w:sz="0" w:space="0" w:color="auto"/>
                <w:left w:val="none" w:sz="0" w:space="0" w:color="auto"/>
                <w:bottom w:val="none" w:sz="0" w:space="0" w:color="auto"/>
                <w:right w:val="none" w:sz="0" w:space="0" w:color="auto"/>
              </w:divBdr>
            </w:div>
            <w:div w:id="1504927934">
              <w:marLeft w:val="0"/>
              <w:marRight w:val="0"/>
              <w:marTop w:val="0"/>
              <w:marBottom w:val="0"/>
              <w:divBdr>
                <w:top w:val="none" w:sz="0" w:space="0" w:color="auto"/>
                <w:left w:val="none" w:sz="0" w:space="0" w:color="auto"/>
                <w:bottom w:val="none" w:sz="0" w:space="0" w:color="auto"/>
                <w:right w:val="none" w:sz="0" w:space="0" w:color="auto"/>
              </w:divBdr>
            </w:div>
            <w:div w:id="232547258">
              <w:marLeft w:val="0"/>
              <w:marRight w:val="0"/>
              <w:marTop w:val="0"/>
              <w:marBottom w:val="0"/>
              <w:divBdr>
                <w:top w:val="none" w:sz="0" w:space="0" w:color="auto"/>
                <w:left w:val="none" w:sz="0" w:space="0" w:color="auto"/>
                <w:bottom w:val="none" w:sz="0" w:space="0" w:color="auto"/>
                <w:right w:val="none" w:sz="0" w:space="0" w:color="auto"/>
              </w:divBdr>
            </w:div>
            <w:div w:id="240797532">
              <w:marLeft w:val="0"/>
              <w:marRight w:val="0"/>
              <w:marTop w:val="0"/>
              <w:marBottom w:val="0"/>
              <w:divBdr>
                <w:top w:val="none" w:sz="0" w:space="0" w:color="auto"/>
                <w:left w:val="none" w:sz="0" w:space="0" w:color="auto"/>
                <w:bottom w:val="none" w:sz="0" w:space="0" w:color="auto"/>
                <w:right w:val="none" w:sz="0" w:space="0" w:color="auto"/>
              </w:divBdr>
            </w:div>
            <w:div w:id="806050728">
              <w:marLeft w:val="0"/>
              <w:marRight w:val="0"/>
              <w:marTop w:val="0"/>
              <w:marBottom w:val="0"/>
              <w:divBdr>
                <w:top w:val="none" w:sz="0" w:space="0" w:color="auto"/>
                <w:left w:val="none" w:sz="0" w:space="0" w:color="auto"/>
                <w:bottom w:val="none" w:sz="0" w:space="0" w:color="auto"/>
                <w:right w:val="none" w:sz="0" w:space="0" w:color="auto"/>
              </w:divBdr>
            </w:div>
            <w:div w:id="1911698377">
              <w:marLeft w:val="0"/>
              <w:marRight w:val="0"/>
              <w:marTop w:val="0"/>
              <w:marBottom w:val="0"/>
              <w:divBdr>
                <w:top w:val="none" w:sz="0" w:space="0" w:color="auto"/>
                <w:left w:val="none" w:sz="0" w:space="0" w:color="auto"/>
                <w:bottom w:val="none" w:sz="0" w:space="0" w:color="auto"/>
                <w:right w:val="none" w:sz="0" w:space="0" w:color="auto"/>
              </w:divBdr>
            </w:div>
            <w:div w:id="745343504">
              <w:marLeft w:val="0"/>
              <w:marRight w:val="0"/>
              <w:marTop w:val="0"/>
              <w:marBottom w:val="0"/>
              <w:divBdr>
                <w:top w:val="none" w:sz="0" w:space="0" w:color="auto"/>
                <w:left w:val="none" w:sz="0" w:space="0" w:color="auto"/>
                <w:bottom w:val="none" w:sz="0" w:space="0" w:color="auto"/>
                <w:right w:val="none" w:sz="0" w:space="0" w:color="auto"/>
              </w:divBdr>
            </w:div>
            <w:div w:id="375587913">
              <w:marLeft w:val="0"/>
              <w:marRight w:val="0"/>
              <w:marTop w:val="0"/>
              <w:marBottom w:val="0"/>
              <w:divBdr>
                <w:top w:val="none" w:sz="0" w:space="0" w:color="auto"/>
                <w:left w:val="none" w:sz="0" w:space="0" w:color="auto"/>
                <w:bottom w:val="none" w:sz="0" w:space="0" w:color="auto"/>
                <w:right w:val="none" w:sz="0" w:space="0" w:color="auto"/>
              </w:divBdr>
            </w:div>
            <w:div w:id="1969630726">
              <w:marLeft w:val="0"/>
              <w:marRight w:val="0"/>
              <w:marTop w:val="0"/>
              <w:marBottom w:val="0"/>
              <w:divBdr>
                <w:top w:val="none" w:sz="0" w:space="0" w:color="auto"/>
                <w:left w:val="none" w:sz="0" w:space="0" w:color="auto"/>
                <w:bottom w:val="none" w:sz="0" w:space="0" w:color="auto"/>
                <w:right w:val="none" w:sz="0" w:space="0" w:color="auto"/>
              </w:divBdr>
            </w:div>
            <w:div w:id="813369498">
              <w:marLeft w:val="0"/>
              <w:marRight w:val="0"/>
              <w:marTop w:val="0"/>
              <w:marBottom w:val="0"/>
              <w:divBdr>
                <w:top w:val="none" w:sz="0" w:space="0" w:color="auto"/>
                <w:left w:val="none" w:sz="0" w:space="0" w:color="auto"/>
                <w:bottom w:val="none" w:sz="0" w:space="0" w:color="auto"/>
                <w:right w:val="none" w:sz="0" w:space="0" w:color="auto"/>
              </w:divBdr>
            </w:div>
            <w:div w:id="362559007">
              <w:marLeft w:val="0"/>
              <w:marRight w:val="0"/>
              <w:marTop w:val="0"/>
              <w:marBottom w:val="0"/>
              <w:divBdr>
                <w:top w:val="none" w:sz="0" w:space="0" w:color="auto"/>
                <w:left w:val="none" w:sz="0" w:space="0" w:color="auto"/>
                <w:bottom w:val="none" w:sz="0" w:space="0" w:color="auto"/>
                <w:right w:val="none" w:sz="0" w:space="0" w:color="auto"/>
              </w:divBdr>
            </w:div>
            <w:div w:id="1227376035">
              <w:marLeft w:val="0"/>
              <w:marRight w:val="0"/>
              <w:marTop w:val="0"/>
              <w:marBottom w:val="0"/>
              <w:divBdr>
                <w:top w:val="none" w:sz="0" w:space="0" w:color="auto"/>
                <w:left w:val="none" w:sz="0" w:space="0" w:color="auto"/>
                <w:bottom w:val="none" w:sz="0" w:space="0" w:color="auto"/>
                <w:right w:val="none" w:sz="0" w:space="0" w:color="auto"/>
              </w:divBdr>
            </w:div>
            <w:div w:id="325018878">
              <w:marLeft w:val="0"/>
              <w:marRight w:val="0"/>
              <w:marTop w:val="0"/>
              <w:marBottom w:val="0"/>
              <w:divBdr>
                <w:top w:val="none" w:sz="0" w:space="0" w:color="auto"/>
                <w:left w:val="none" w:sz="0" w:space="0" w:color="auto"/>
                <w:bottom w:val="none" w:sz="0" w:space="0" w:color="auto"/>
                <w:right w:val="none" w:sz="0" w:space="0" w:color="auto"/>
              </w:divBdr>
            </w:div>
            <w:div w:id="92167157">
              <w:marLeft w:val="0"/>
              <w:marRight w:val="0"/>
              <w:marTop w:val="0"/>
              <w:marBottom w:val="0"/>
              <w:divBdr>
                <w:top w:val="none" w:sz="0" w:space="0" w:color="auto"/>
                <w:left w:val="none" w:sz="0" w:space="0" w:color="auto"/>
                <w:bottom w:val="none" w:sz="0" w:space="0" w:color="auto"/>
                <w:right w:val="none" w:sz="0" w:space="0" w:color="auto"/>
              </w:divBdr>
            </w:div>
            <w:div w:id="1712218930">
              <w:marLeft w:val="0"/>
              <w:marRight w:val="0"/>
              <w:marTop w:val="0"/>
              <w:marBottom w:val="0"/>
              <w:divBdr>
                <w:top w:val="none" w:sz="0" w:space="0" w:color="auto"/>
                <w:left w:val="none" w:sz="0" w:space="0" w:color="auto"/>
                <w:bottom w:val="none" w:sz="0" w:space="0" w:color="auto"/>
                <w:right w:val="none" w:sz="0" w:space="0" w:color="auto"/>
              </w:divBdr>
            </w:div>
            <w:div w:id="337385842">
              <w:marLeft w:val="0"/>
              <w:marRight w:val="0"/>
              <w:marTop w:val="0"/>
              <w:marBottom w:val="0"/>
              <w:divBdr>
                <w:top w:val="none" w:sz="0" w:space="0" w:color="auto"/>
                <w:left w:val="none" w:sz="0" w:space="0" w:color="auto"/>
                <w:bottom w:val="none" w:sz="0" w:space="0" w:color="auto"/>
                <w:right w:val="none" w:sz="0" w:space="0" w:color="auto"/>
              </w:divBdr>
            </w:div>
            <w:div w:id="795758776">
              <w:marLeft w:val="0"/>
              <w:marRight w:val="0"/>
              <w:marTop w:val="0"/>
              <w:marBottom w:val="0"/>
              <w:divBdr>
                <w:top w:val="none" w:sz="0" w:space="0" w:color="auto"/>
                <w:left w:val="none" w:sz="0" w:space="0" w:color="auto"/>
                <w:bottom w:val="none" w:sz="0" w:space="0" w:color="auto"/>
                <w:right w:val="none" w:sz="0" w:space="0" w:color="auto"/>
              </w:divBdr>
            </w:div>
            <w:div w:id="1013266057">
              <w:marLeft w:val="0"/>
              <w:marRight w:val="0"/>
              <w:marTop w:val="0"/>
              <w:marBottom w:val="0"/>
              <w:divBdr>
                <w:top w:val="none" w:sz="0" w:space="0" w:color="auto"/>
                <w:left w:val="none" w:sz="0" w:space="0" w:color="auto"/>
                <w:bottom w:val="none" w:sz="0" w:space="0" w:color="auto"/>
                <w:right w:val="none" w:sz="0" w:space="0" w:color="auto"/>
              </w:divBdr>
            </w:div>
            <w:div w:id="1010138372">
              <w:marLeft w:val="0"/>
              <w:marRight w:val="0"/>
              <w:marTop w:val="0"/>
              <w:marBottom w:val="0"/>
              <w:divBdr>
                <w:top w:val="none" w:sz="0" w:space="0" w:color="auto"/>
                <w:left w:val="none" w:sz="0" w:space="0" w:color="auto"/>
                <w:bottom w:val="none" w:sz="0" w:space="0" w:color="auto"/>
                <w:right w:val="none" w:sz="0" w:space="0" w:color="auto"/>
              </w:divBdr>
            </w:div>
            <w:div w:id="888608525">
              <w:marLeft w:val="0"/>
              <w:marRight w:val="0"/>
              <w:marTop w:val="0"/>
              <w:marBottom w:val="0"/>
              <w:divBdr>
                <w:top w:val="none" w:sz="0" w:space="0" w:color="auto"/>
                <w:left w:val="none" w:sz="0" w:space="0" w:color="auto"/>
                <w:bottom w:val="none" w:sz="0" w:space="0" w:color="auto"/>
                <w:right w:val="none" w:sz="0" w:space="0" w:color="auto"/>
              </w:divBdr>
            </w:div>
            <w:div w:id="1354530274">
              <w:marLeft w:val="0"/>
              <w:marRight w:val="0"/>
              <w:marTop w:val="0"/>
              <w:marBottom w:val="0"/>
              <w:divBdr>
                <w:top w:val="none" w:sz="0" w:space="0" w:color="auto"/>
                <w:left w:val="none" w:sz="0" w:space="0" w:color="auto"/>
                <w:bottom w:val="none" w:sz="0" w:space="0" w:color="auto"/>
                <w:right w:val="none" w:sz="0" w:space="0" w:color="auto"/>
              </w:divBdr>
            </w:div>
            <w:div w:id="743187">
              <w:marLeft w:val="0"/>
              <w:marRight w:val="0"/>
              <w:marTop w:val="0"/>
              <w:marBottom w:val="0"/>
              <w:divBdr>
                <w:top w:val="none" w:sz="0" w:space="0" w:color="auto"/>
                <w:left w:val="none" w:sz="0" w:space="0" w:color="auto"/>
                <w:bottom w:val="none" w:sz="0" w:space="0" w:color="auto"/>
                <w:right w:val="none" w:sz="0" w:space="0" w:color="auto"/>
              </w:divBdr>
            </w:div>
            <w:div w:id="367143428">
              <w:marLeft w:val="0"/>
              <w:marRight w:val="0"/>
              <w:marTop w:val="0"/>
              <w:marBottom w:val="0"/>
              <w:divBdr>
                <w:top w:val="none" w:sz="0" w:space="0" w:color="auto"/>
                <w:left w:val="none" w:sz="0" w:space="0" w:color="auto"/>
                <w:bottom w:val="none" w:sz="0" w:space="0" w:color="auto"/>
                <w:right w:val="none" w:sz="0" w:space="0" w:color="auto"/>
              </w:divBdr>
            </w:div>
            <w:div w:id="1770462914">
              <w:marLeft w:val="0"/>
              <w:marRight w:val="0"/>
              <w:marTop w:val="0"/>
              <w:marBottom w:val="0"/>
              <w:divBdr>
                <w:top w:val="none" w:sz="0" w:space="0" w:color="auto"/>
                <w:left w:val="none" w:sz="0" w:space="0" w:color="auto"/>
                <w:bottom w:val="none" w:sz="0" w:space="0" w:color="auto"/>
                <w:right w:val="none" w:sz="0" w:space="0" w:color="auto"/>
              </w:divBdr>
            </w:div>
            <w:div w:id="2082361173">
              <w:marLeft w:val="0"/>
              <w:marRight w:val="0"/>
              <w:marTop w:val="0"/>
              <w:marBottom w:val="0"/>
              <w:divBdr>
                <w:top w:val="none" w:sz="0" w:space="0" w:color="auto"/>
                <w:left w:val="none" w:sz="0" w:space="0" w:color="auto"/>
                <w:bottom w:val="none" w:sz="0" w:space="0" w:color="auto"/>
                <w:right w:val="none" w:sz="0" w:space="0" w:color="auto"/>
              </w:divBdr>
            </w:div>
            <w:div w:id="193620575">
              <w:marLeft w:val="0"/>
              <w:marRight w:val="0"/>
              <w:marTop w:val="0"/>
              <w:marBottom w:val="0"/>
              <w:divBdr>
                <w:top w:val="none" w:sz="0" w:space="0" w:color="auto"/>
                <w:left w:val="none" w:sz="0" w:space="0" w:color="auto"/>
                <w:bottom w:val="none" w:sz="0" w:space="0" w:color="auto"/>
                <w:right w:val="none" w:sz="0" w:space="0" w:color="auto"/>
              </w:divBdr>
            </w:div>
            <w:div w:id="2029872726">
              <w:marLeft w:val="0"/>
              <w:marRight w:val="0"/>
              <w:marTop w:val="0"/>
              <w:marBottom w:val="0"/>
              <w:divBdr>
                <w:top w:val="none" w:sz="0" w:space="0" w:color="auto"/>
                <w:left w:val="none" w:sz="0" w:space="0" w:color="auto"/>
                <w:bottom w:val="none" w:sz="0" w:space="0" w:color="auto"/>
                <w:right w:val="none" w:sz="0" w:space="0" w:color="auto"/>
              </w:divBdr>
            </w:div>
            <w:div w:id="482477487">
              <w:marLeft w:val="0"/>
              <w:marRight w:val="0"/>
              <w:marTop w:val="0"/>
              <w:marBottom w:val="0"/>
              <w:divBdr>
                <w:top w:val="none" w:sz="0" w:space="0" w:color="auto"/>
                <w:left w:val="none" w:sz="0" w:space="0" w:color="auto"/>
                <w:bottom w:val="none" w:sz="0" w:space="0" w:color="auto"/>
                <w:right w:val="none" w:sz="0" w:space="0" w:color="auto"/>
              </w:divBdr>
            </w:div>
            <w:div w:id="23754245">
              <w:marLeft w:val="0"/>
              <w:marRight w:val="0"/>
              <w:marTop w:val="0"/>
              <w:marBottom w:val="0"/>
              <w:divBdr>
                <w:top w:val="none" w:sz="0" w:space="0" w:color="auto"/>
                <w:left w:val="none" w:sz="0" w:space="0" w:color="auto"/>
                <w:bottom w:val="none" w:sz="0" w:space="0" w:color="auto"/>
                <w:right w:val="none" w:sz="0" w:space="0" w:color="auto"/>
              </w:divBdr>
            </w:div>
            <w:div w:id="1342732481">
              <w:marLeft w:val="0"/>
              <w:marRight w:val="0"/>
              <w:marTop w:val="0"/>
              <w:marBottom w:val="0"/>
              <w:divBdr>
                <w:top w:val="none" w:sz="0" w:space="0" w:color="auto"/>
                <w:left w:val="none" w:sz="0" w:space="0" w:color="auto"/>
                <w:bottom w:val="none" w:sz="0" w:space="0" w:color="auto"/>
                <w:right w:val="none" w:sz="0" w:space="0" w:color="auto"/>
              </w:divBdr>
            </w:div>
            <w:div w:id="716127648">
              <w:marLeft w:val="0"/>
              <w:marRight w:val="0"/>
              <w:marTop w:val="0"/>
              <w:marBottom w:val="0"/>
              <w:divBdr>
                <w:top w:val="none" w:sz="0" w:space="0" w:color="auto"/>
                <w:left w:val="none" w:sz="0" w:space="0" w:color="auto"/>
                <w:bottom w:val="none" w:sz="0" w:space="0" w:color="auto"/>
                <w:right w:val="none" w:sz="0" w:space="0" w:color="auto"/>
              </w:divBdr>
            </w:div>
            <w:div w:id="897085758">
              <w:marLeft w:val="0"/>
              <w:marRight w:val="0"/>
              <w:marTop w:val="0"/>
              <w:marBottom w:val="0"/>
              <w:divBdr>
                <w:top w:val="none" w:sz="0" w:space="0" w:color="auto"/>
                <w:left w:val="none" w:sz="0" w:space="0" w:color="auto"/>
                <w:bottom w:val="none" w:sz="0" w:space="0" w:color="auto"/>
                <w:right w:val="none" w:sz="0" w:space="0" w:color="auto"/>
              </w:divBdr>
            </w:div>
            <w:div w:id="2134398476">
              <w:marLeft w:val="0"/>
              <w:marRight w:val="0"/>
              <w:marTop w:val="0"/>
              <w:marBottom w:val="0"/>
              <w:divBdr>
                <w:top w:val="none" w:sz="0" w:space="0" w:color="auto"/>
                <w:left w:val="none" w:sz="0" w:space="0" w:color="auto"/>
                <w:bottom w:val="none" w:sz="0" w:space="0" w:color="auto"/>
                <w:right w:val="none" w:sz="0" w:space="0" w:color="auto"/>
              </w:divBdr>
            </w:div>
            <w:div w:id="1024750032">
              <w:marLeft w:val="0"/>
              <w:marRight w:val="0"/>
              <w:marTop w:val="0"/>
              <w:marBottom w:val="0"/>
              <w:divBdr>
                <w:top w:val="none" w:sz="0" w:space="0" w:color="auto"/>
                <w:left w:val="none" w:sz="0" w:space="0" w:color="auto"/>
                <w:bottom w:val="none" w:sz="0" w:space="0" w:color="auto"/>
                <w:right w:val="none" w:sz="0" w:space="0" w:color="auto"/>
              </w:divBdr>
            </w:div>
            <w:div w:id="1863086907">
              <w:marLeft w:val="0"/>
              <w:marRight w:val="0"/>
              <w:marTop w:val="0"/>
              <w:marBottom w:val="0"/>
              <w:divBdr>
                <w:top w:val="none" w:sz="0" w:space="0" w:color="auto"/>
                <w:left w:val="none" w:sz="0" w:space="0" w:color="auto"/>
                <w:bottom w:val="none" w:sz="0" w:space="0" w:color="auto"/>
                <w:right w:val="none" w:sz="0" w:space="0" w:color="auto"/>
              </w:divBdr>
            </w:div>
            <w:div w:id="1055548308">
              <w:marLeft w:val="0"/>
              <w:marRight w:val="0"/>
              <w:marTop w:val="0"/>
              <w:marBottom w:val="0"/>
              <w:divBdr>
                <w:top w:val="none" w:sz="0" w:space="0" w:color="auto"/>
                <w:left w:val="none" w:sz="0" w:space="0" w:color="auto"/>
                <w:bottom w:val="none" w:sz="0" w:space="0" w:color="auto"/>
                <w:right w:val="none" w:sz="0" w:space="0" w:color="auto"/>
              </w:divBdr>
            </w:div>
            <w:div w:id="1071737896">
              <w:marLeft w:val="0"/>
              <w:marRight w:val="0"/>
              <w:marTop w:val="0"/>
              <w:marBottom w:val="0"/>
              <w:divBdr>
                <w:top w:val="none" w:sz="0" w:space="0" w:color="auto"/>
                <w:left w:val="none" w:sz="0" w:space="0" w:color="auto"/>
                <w:bottom w:val="none" w:sz="0" w:space="0" w:color="auto"/>
                <w:right w:val="none" w:sz="0" w:space="0" w:color="auto"/>
              </w:divBdr>
            </w:div>
            <w:div w:id="1709839782">
              <w:marLeft w:val="0"/>
              <w:marRight w:val="0"/>
              <w:marTop w:val="0"/>
              <w:marBottom w:val="0"/>
              <w:divBdr>
                <w:top w:val="none" w:sz="0" w:space="0" w:color="auto"/>
                <w:left w:val="none" w:sz="0" w:space="0" w:color="auto"/>
                <w:bottom w:val="none" w:sz="0" w:space="0" w:color="auto"/>
                <w:right w:val="none" w:sz="0" w:space="0" w:color="auto"/>
              </w:divBdr>
            </w:div>
            <w:div w:id="29115306">
              <w:marLeft w:val="0"/>
              <w:marRight w:val="0"/>
              <w:marTop w:val="0"/>
              <w:marBottom w:val="0"/>
              <w:divBdr>
                <w:top w:val="none" w:sz="0" w:space="0" w:color="auto"/>
                <w:left w:val="none" w:sz="0" w:space="0" w:color="auto"/>
                <w:bottom w:val="none" w:sz="0" w:space="0" w:color="auto"/>
                <w:right w:val="none" w:sz="0" w:space="0" w:color="auto"/>
              </w:divBdr>
            </w:div>
            <w:div w:id="1800300296">
              <w:marLeft w:val="0"/>
              <w:marRight w:val="0"/>
              <w:marTop w:val="0"/>
              <w:marBottom w:val="0"/>
              <w:divBdr>
                <w:top w:val="none" w:sz="0" w:space="0" w:color="auto"/>
                <w:left w:val="none" w:sz="0" w:space="0" w:color="auto"/>
                <w:bottom w:val="none" w:sz="0" w:space="0" w:color="auto"/>
                <w:right w:val="none" w:sz="0" w:space="0" w:color="auto"/>
              </w:divBdr>
            </w:div>
            <w:div w:id="1279026810">
              <w:marLeft w:val="0"/>
              <w:marRight w:val="0"/>
              <w:marTop w:val="0"/>
              <w:marBottom w:val="0"/>
              <w:divBdr>
                <w:top w:val="none" w:sz="0" w:space="0" w:color="auto"/>
                <w:left w:val="none" w:sz="0" w:space="0" w:color="auto"/>
                <w:bottom w:val="none" w:sz="0" w:space="0" w:color="auto"/>
                <w:right w:val="none" w:sz="0" w:space="0" w:color="auto"/>
              </w:divBdr>
            </w:div>
            <w:div w:id="1961917323">
              <w:marLeft w:val="0"/>
              <w:marRight w:val="0"/>
              <w:marTop w:val="0"/>
              <w:marBottom w:val="0"/>
              <w:divBdr>
                <w:top w:val="none" w:sz="0" w:space="0" w:color="auto"/>
                <w:left w:val="none" w:sz="0" w:space="0" w:color="auto"/>
                <w:bottom w:val="none" w:sz="0" w:space="0" w:color="auto"/>
                <w:right w:val="none" w:sz="0" w:space="0" w:color="auto"/>
              </w:divBdr>
            </w:div>
            <w:div w:id="1098720664">
              <w:marLeft w:val="0"/>
              <w:marRight w:val="0"/>
              <w:marTop w:val="0"/>
              <w:marBottom w:val="0"/>
              <w:divBdr>
                <w:top w:val="none" w:sz="0" w:space="0" w:color="auto"/>
                <w:left w:val="none" w:sz="0" w:space="0" w:color="auto"/>
                <w:bottom w:val="none" w:sz="0" w:space="0" w:color="auto"/>
                <w:right w:val="none" w:sz="0" w:space="0" w:color="auto"/>
              </w:divBdr>
            </w:div>
            <w:div w:id="965546427">
              <w:marLeft w:val="0"/>
              <w:marRight w:val="0"/>
              <w:marTop w:val="0"/>
              <w:marBottom w:val="0"/>
              <w:divBdr>
                <w:top w:val="none" w:sz="0" w:space="0" w:color="auto"/>
                <w:left w:val="none" w:sz="0" w:space="0" w:color="auto"/>
                <w:bottom w:val="none" w:sz="0" w:space="0" w:color="auto"/>
                <w:right w:val="none" w:sz="0" w:space="0" w:color="auto"/>
              </w:divBdr>
            </w:div>
            <w:div w:id="813331895">
              <w:marLeft w:val="0"/>
              <w:marRight w:val="0"/>
              <w:marTop w:val="0"/>
              <w:marBottom w:val="0"/>
              <w:divBdr>
                <w:top w:val="none" w:sz="0" w:space="0" w:color="auto"/>
                <w:left w:val="none" w:sz="0" w:space="0" w:color="auto"/>
                <w:bottom w:val="none" w:sz="0" w:space="0" w:color="auto"/>
                <w:right w:val="none" w:sz="0" w:space="0" w:color="auto"/>
              </w:divBdr>
            </w:div>
            <w:div w:id="214778253">
              <w:marLeft w:val="0"/>
              <w:marRight w:val="0"/>
              <w:marTop w:val="0"/>
              <w:marBottom w:val="0"/>
              <w:divBdr>
                <w:top w:val="none" w:sz="0" w:space="0" w:color="auto"/>
                <w:left w:val="none" w:sz="0" w:space="0" w:color="auto"/>
                <w:bottom w:val="none" w:sz="0" w:space="0" w:color="auto"/>
                <w:right w:val="none" w:sz="0" w:space="0" w:color="auto"/>
              </w:divBdr>
            </w:div>
            <w:div w:id="1442720437">
              <w:marLeft w:val="0"/>
              <w:marRight w:val="0"/>
              <w:marTop w:val="0"/>
              <w:marBottom w:val="0"/>
              <w:divBdr>
                <w:top w:val="none" w:sz="0" w:space="0" w:color="auto"/>
                <w:left w:val="none" w:sz="0" w:space="0" w:color="auto"/>
                <w:bottom w:val="none" w:sz="0" w:space="0" w:color="auto"/>
                <w:right w:val="none" w:sz="0" w:space="0" w:color="auto"/>
              </w:divBdr>
            </w:div>
            <w:div w:id="79569784">
              <w:marLeft w:val="0"/>
              <w:marRight w:val="0"/>
              <w:marTop w:val="0"/>
              <w:marBottom w:val="0"/>
              <w:divBdr>
                <w:top w:val="none" w:sz="0" w:space="0" w:color="auto"/>
                <w:left w:val="none" w:sz="0" w:space="0" w:color="auto"/>
                <w:bottom w:val="none" w:sz="0" w:space="0" w:color="auto"/>
                <w:right w:val="none" w:sz="0" w:space="0" w:color="auto"/>
              </w:divBdr>
            </w:div>
            <w:div w:id="1323776800">
              <w:marLeft w:val="0"/>
              <w:marRight w:val="0"/>
              <w:marTop w:val="0"/>
              <w:marBottom w:val="0"/>
              <w:divBdr>
                <w:top w:val="none" w:sz="0" w:space="0" w:color="auto"/>
                <w:left w:val="none" w:sz="0" w:space="0" w:color="auto"/>
                <w:bottom w:val="none" w:sz="0" w:space="0" w:color="auto"/>
                <w:right w:val="none" w:sz="0" w:space="0" w:color="auto"/>
              </w:divBdr>
            </w:div>
            <w:div w:id="1103258073">
              <w:marLeft w:val="0"/>
              <w:marRight w:val="0"/>
              <w:marTop w:val="0"/>
              <w:marBottom w:val="0"/>
              <w:divBdr>
                <w:top w:val="none" w:sz="0" w:space="0" w:color="auto"/>
                <w:left w:val="none" w:sz="0" w:space="0" w:color="auto"/>
                <w:bottom w:val="none" w:sz="0" w:space="0" w:color="auto"/>
                <w:right w:val="none" w:sz="0" w:space="0" w:color="auto"/>
              </w:divBdr>
            </w:div>
            <w:div w:id="1422336679">
              <w:marLeft w:val="0"/>
              <w:marRight w:val="0"/>
              <w:marTop w:val="0"/>
              <w:marBottom w:val="0"/>
              <w:divBdr>
                <w:top w:val="none" w:sz="0" w:space="0" w:color="auto"/>
                <w:left w:val="none" w:sz="0" w:space="0" w:color="auto"/>
                <w:bottom w:val="none" w:sz="0" w:space="0" w:color="auto"/>
                <w:right w:val="none" w:sz="0" w:space="0" w:color="auto"/>
              </w:divBdr>
            </w:div>
            <w:div w:id="2049646500">
              <w:marLeft w:val="0"/>
              <w:marRight w:val="0"/>
              <w:marTop w:val="0"/>
              <w:marBottom w:val="0"/>
              <w:divBdr>
                <w:top w:val="none" w:sz="0" w:space="0" w:color="auto"/>
                <w:left w:val="none" w:sz="0" w:space="0" w:color="auto"/>
                <w:bottom w:val="none" w:sz="0" w:space="0" w:color="auto"/>
                <w:right w:val="none" w:sz="0" w:space="0" w:color="auto"/>
              </w:divBdr>
            </w:div>
            <w:div w:id="1767995514">
              <w:marLeft w:val="0"/>
              <w:marRight w:val="0"/>
              <w:marTop w:val="0"/>
              <w:marBottom w:val="0"/>
              <w:divBdr>
                <w:top w:val="none" w:sz="0" w:space="0" w:color="auto"/>
                <w:left w:val="none" w:sz="0" w:space="0" w:color="auto"/>
                <w:bottom w:val="none" w:sz="0" w:space="0" w:color="auto"/>
                <w:right w:val="none" w:sz="0" w:space="0" w:color="auto"/>
              </w:divBdr>
            </w:div>
            <w:div w:id="110244395">
              <w:marLeft w:val="0"/>
              <w:marRight w:val="0"/>
              <w:marTop w:val="0"/>
              <w:marBottom w:val="0"/>
              <w:divBdr>
                <w:top w:val="none" w:sz="0" w:space="0" w:color="auto"/>
                <w:left w:val="none" w:sz="0" w:space="0" w:color="auto"/>
                <w:bottom w:val="none" w:sz="0" w:space="0" w:color="auto"/>
                <w:right w:val="none" w:sz="0" w:space="0" w:color="auto"/>
              </w:divBdr>
            </w:div>
            <w:div w:id="963001071">
              <w:marLeft w:val="0"/>
              <w:marRight w:val="0"/>
              <w:marTop w:val="0"/>
              <w:marBottom w:val="0"/>
              <w:divBdr>
                <w:top w:val="none" w:sz="0" w:space="0" w:color="auto"/>
                <w:left w:val="none" w:sz="0" w:space="0" w:color="auto"/>
                <w:bottom w:val="none" w:sz="0" w:space="0" w:color="auto"/>
                <w:right w:val="none" w:sz="0" w:space="0" w:color="auto"/>
              </w:divBdr>
            </w:div>
            <w:div w:id="1932351735">
              <w:marLeft w:val="0"/>
              <w:marRight w:val="0"/>
              <w:marTop w:val="0"/>
              <w:marBottom w:val="0"/>
              <w:divBdr>
                <w:top w:val="none" w:sz="0" w:space="0" w:color="auto"/>
                <w:left w:val="none" w:sz="0" w:space="0" w:color="auto"/>
                <w:bottom w:val="none" w:sz="0" w:space="0" w:color="auto"/>
                <w:right w:val="none" w:sz="0" w:space="0" w:color="auto"/>
              </w:divBdr>
            </w:div>
            <w:div w:id="828861361">
              <w:marLeft w:val="0"/>
              <w:marRight w:val="0"/>
              <w:marTop w:val="0"/>
              <w:marBottom w:val="0"/>
              <w:divBdr>
                <w:top w:val="none" w:sz="0" w:space="0" w:color="auto"/>
                <w:left w:val="none" w:sz="0" w:space="0" w:color="auto"/>
                <w:bottom w:val="none" w:sz="0" w:space="0" w:color="auto"/>
                <w:right w:val="none" w:sz="0" w:space="0" w:color="auto"/>
              </w:divBdr>
            </w:div>
            <w:div w:id="517432530">
              <w:marLeft w:val="0"/>
              <w:marRight w:val="0"/>
              <w:marTop w:val="0"/>
              <w:marBottom w:val="0"/>
              <w:divBdr>
                <w:top w:val="none" w:sz="0" w:space="0" w:color="auto"/>
                <w:left w:val="none" w:sz="0" w:space="0" w:color="auto"/>
                <w:bottom w:val="none" w:sz="0" w:space="0" w:color="auto"/>
                <w:right w:val="none" w:sz="0" w:space="0" w:color="auto"/>
              </w:divBdr>
            </w:div>
            <w:div w:id="72313571">
              <w:marLeft w:val="0"/>
              <w:marRight w:val="0"/>
              <w:marTop w:val="0"/>
              <w:marBottom w:val="0"/>
              <w:divBdr>
                <w:top w:val="none" w:sz="0" w:space="0" w:color="auto"/>
                <w:left w:val="none" w:sz="0" w:space="0" w:color="auto"/>
                <w:bottom w:val="none" w:sz="0" w:space="0" w:color="auto"/>
                <w:right w:val="none" w:sz="0" w:space="0" w:color="auto"/>
              </w:divBdr>
            </w:div>
            <w:div w:id="578711343">
              <w:marLeft w:val="0"/>
              <w:marRight w:val="0"/>
              <w:marTop w:val="0"/>
              <w:marBottom w:val="0"/>
              <w:divBdr>
                <w:top w:val="none" w:sz="0" w:space="0" w:color="auto"/>
                <w:left w:val="none" w:sz="0" w:space="0" w:color="auto"/>
                <w:bottom w:val="none" w:sz="0" w:space="0" w:color="auto"/>
                <w:right w:val="none" w:sz="0" w:space="0" w:color="auto"/>
              </w:divBdr>
            </w:div>
            <w:div w:id="137646807">
              <w:marLeft w:val="0"/>
              <w:marRight w:val="0"/>
              <w:marTop w:val="0"/>
              <w:marBottom w:val="0"/>
              <w:divBdr>
                <w:top w:val="none" w:sz="0" w:space="0" w:color="auto"/>
                <w:left w:val="none" w:sz="0" w:space="0" w:color="auto"/>
                <w:bottom w:val="none" w:sz="0" w:space="0" w:color="auto"/>
                <w:right w:val="none" w:sz="0" w:space="0" w:color="auto"/>
              </w:divBdr>
            </w:div>
            <w:div w:id="602496930">
              <w:marLeft w:val="0"/>
              <w:marRight w:val="0"/>
              <w:marTop w:val="0"/>
              <w:marBottom w:val="0"/>
              <w:divBdr>
                <w:top w:val="none" w:sz="0" w:space="0" w:color="auto"/>
                <w:left w:val="none" w:sz="0" w:space="0" w:color="auto"/>
                <w:bottom w:val="none" w:sz="0" w:space="0" w:color="auto"/>
                <w:right w:val="none" w:sz="0" w:space="0" w:color="auto"/>
              </w:divBdr>
            </w:div>
            <w:div w:id="1963147875">
              <w:marLeft w:val="0"/>
              <w:marRight w:val="0"/>
              <w:marTop w:val="0"/>
              <w:marBottom w:val="0"/>
              <w:divBdr>
                <w:top w:val="none" w:sz="0" w:space="0" w:color="auto"/>
                <w:left w:val="none" w:sz="0" w:space="0" w:color="auto"/>
                <w:bottom w:val="none" w:sz="0" w:space="0" w:color="auto"/>
                <w:right w:val="none" w:sz="0" w:space="0" w:color="auto"/>
              </w:divBdr>
            </w:div>
            <w:div w:id="1587883593">
              <w:marLeft w:val="0"/>
              <w:marRight w:val="0"/>
              <w:marTop w:val="0"/>
              <w:marBottom w:val="0"/>
              <w:divBdr>
                <w:top w:val="none" w:sz="0" w:space="0" w:color="auto"/>
                <w:left w:val="none" w:sz="0" w:space="0" w:color="auto"/>
                <w:bottom w:val="none" w:sz="0" w:space="0" w:color="auto"/>
                <w:right w:val="none" w:sz="0" w:space="0" w:color="auto"/>
              </w:divBdr>
            </w:div>
            <w:div w:id="799110379">
              <w:marLeft w:val="0"/>
              <w:marRight w:val="0"/>
              <w:marTop w:val="0"/>
              <w:marBottom w:val="0"/>
              <w:divBdr>
                <w:top w:val="none" w:sz="0" w:space="0" w:color="auto"/>
                <w:left w:val="none" w:sz="0" w:space="0" w:color="auto"/>
                <w:bottom w:val="none" w:sz="0" w:space="0" w:color="auto"/>
                <w:right w:val="none" w:sz="0" w:space="0" w:color="auto"/>
              </w:divBdr>
            </w:div>
            <w:div w:id="2072077843">
              <w:marLeft w:val="0"/>
              <w:marRight w:val="0"/>
              <w:marTop w:val="0"/>
              <w:marBottom w:val="0"/>
              <w:divBdr>
                <w:top w:val="none" w:sz="0" w:space="0" w:color="auto"/>
                <w:left w:val="none" w:sz="0" w:space="0" w:color="auto"/>
                <w:bottom w:val="none" w:sz="0" w:space="0" w:color="auto"/>
                <w:right w:val="none" w:sz="0" w:space="0" w:color="auto"/>
              </w:divBdr>
            </w:div>
            <w:div w:id="284849230">
              <w:marLeft w:val="0"/>
              <w:marRight w:val="0"/>
              <w:marTop w:val="0"/>
              <w:marBottom w:val="0"/>
              <w:divBdr>
                <w:top w:val="none" w:sz="0" w:space="0" w:color="auto"/>
                <w:left w:val="none" w:sz="0" w:space="0" w:color="auto"/>
                <w:bottom w:val="none" w:sz="0" w:space="0" w:color="auto"/>
                <w:right w:val="none" w:sz="0" w:space="0" w:color="auto"/>
              </w:divBdr>
            </w:div>
            <w:div w:id="1936595654">
              <w:marLeft w:val="0"/>
              <w:marRight w:val="0"/>
              <w:marTop w:val="0"/>
              <w:marBottom w:val="0"/>
              <w:divBdr>
                <w:top w:val="none" w:sz="0" w:space="0" w:color="auto"/>
                <w:left w:val="none" w:sz="0" w:space="0" w:color="auto"/>
                <w:bottom w:val="none" w:sz="0" w:space="0" w:color="auto"/>
                <w:right w:val="none" w:sz="0" w:space="0" w:color="auto"/>
              </w:divBdr>
            </w:div>
            <w:div w:id="778528290">
              <w:marLeft w:val="0"/>
              <w:marRight w:val="0"/>
              <w:marTop w:val="0"/>
              <w:marBottom w:val="0"/>
              <w:divBdr>
                <w:top w:val="none" w:sz="0" w:space="0" w:color="auto"/>
                <w:left w:val="none" w:sz="0" w:space="0" w:color="auto"/>
                <w:bottom w:val="none" w:sz="0" w:space="0" w:color="auto"/>
                <w:right w:val="none" w:sz="0" w:space="0" w:color="auto"/>
              </w:divBdr>
            </w:div>
            <w:div w:id="1202552664">
              <w:marLeft w:val="0"/>
              <w:marRight w:val="0"/>
              <w:marTop w:val="0"/>
              <w:marBottom w:val="0"/>
              <w:divBdr>
                <w:top w:val="none" w:sz="0" w:space="0" w:color="auto"/>
                <w:left w:val="none" w:sz="0" w:space="0" w:color="auto"/>
                <w:bottom w:val="none" w:sz="0" w:space="0" w:color="auto"/>
                <w:right w:val="none" w:sz="0" w:space="0" w:color="auto"/>
              </w:divBdr>
            </w:div>
            <w:div w:id="126093689">
              <w:marLeft w:val="0"/>
              <w:marRight w:val="0"/>
              <w:marTop w:val="0"/>
              <w:marBottom w:val="0"/>
              <w:divBdr>
                <w:top w:val="none" w:sz="0" w:space="0" w:color="auto"/>
                <w:left w:val="none" w:sz="0" w:space="0" w:color="auto"/>
                <w:bottom w:val="none" w:sz="0" w:space="0" w:color="auto"/>
                <w:right w:val="none" w:sz="0" w:space="0" w:color="auto"/>
              </w:divBdr>
            </w:div>
            <w:div w:id="1895312387">
              <w:marLeft w:val="0"/>
              <w:marRight w:val="0"/>
              <w:marTop w:val="0"/>
              <w:marBottom w:val="0"/>
              <w:divBdr>
                <w:top w:val="none" w:sz="0" w:space="0" w:color="auto"/>
                <w:left w:val="none" w:sz="0" w:space="0" w:color="auto"/>
                <w:bottom w:val="none" w:sz="0" w:space="0" w:color="auto"/>
                <w:right w:val="none" w:sz="0" w:space="0" w:color="auto"/>
              </w:divBdr>
            </w:div>
            <w:div w:id="48460003">
              <w:marLeft w:val="0"/>
              <w:marRight w:val="0"/>
              <w:marTop w:val="0"/>
              <w:marBottom w:val="0"/>
              <w:divBdr>
                <w:top w:val="none" w:sz="0" w:space="0" w:color="auto"/>
                <w:left w:val="none" w:sz="0" w:space="0" w:color="auto"/>
                <w:bottom w:val="none" w:sz="0" w:space="0" w:color="auto"/>
                <w:right w:val="none" w:sz="0" w:space="0" w:color="auto"/>
              </w:divBdr>
            </w:div>
            <w:div w:id="1485075960">
              <w:marLeft w:val="0"/>
              <w:marRight w:val="0"/>
              <w:marTop w:val="0"/>
              <w:marBottom w:val="0"/>
              <w:divBdr>
                <w:top w:val="none" w:sz="0" w:space="0" w:color="auto"/>
                <w:left w:val="none" w:sz="0" w:space="0" w:color="auto"/>
                <w:bottom w:val="none" w:sz="0" w:space="0" w:color="auto"/>
                <w:right w:val="none" w:sz="0" w:space="0" w:color="auto"/>
              </w:divBdr>
            </w:div>
            <w:div w:id="1206605433">
              <w:marLeft w:val="0"/>
              <w:marRight w:val="0"/>
              <w:marTop w:val="0"/>
              <w:marBottom w:val="0"/>
              <w:divBdr>
                <w:top w:val="none" w:sz="0" w:space="0" w:color="auto"/>
                <w:left w:val="none" w:sz="0" w:space="0" w:color="auto"/>
                <w:bottom w:val="none" w:sz="0" w:space="0" w:color="auto"/>
                <w:right w:val="none" w:sz="0" w:space="0" w:color="auto"/>
              </w:divBdr>
            </w:div>
            <w:div w:id="282925898">
              <w:marLeft w:val="0"/>
              <w:marRight w:val="0"/>
              <w:marTop w:val="0"/>
              <w:marBottom w:val="0"/>
              <w:divBdr>
                <w:top w:val="none" w:sz="0" w:space="0" w:color="auto"/>
                <w:left w:val="none" w:sz="0" w:space="0" w:color="auto"/>
                <w:bottom w:val="none" w:sz="0" w:space="0" w:color="auto"/>
                <w:right w:val="none" w:sz="0" w:space="0" w:color="auto"/>
              </w:divBdr>
            </w:div>
            <w:div w:id="1832526217">
              <w:marLeft w:val="0"/>
              <w:marRight w:val="0"/>
              <w:marTop w:val="0"/>
              <w:marBottom w:val="0"/>
              <w:divBdr>
                <w:top w:val="none" w:sz="0" w:space="0" w:color="auto"/>
                <w:left w:val="none" w:sz="0" w:space="0" w:color="auto"/>
                <w:bottom w:val="none" w:sz="0" w:space="0" w:color="auto"/>
                <w:right w:val="none" w:sz="0" w:space="0" w:color="auto"/>
              </w:divBdr>
            </w:div>
            <w:div w:id="479855081">
              <w:marLeft w:val="0"/>
              <w:marRight w:val="0"/>
              <w:marTop w:val="0"/>
              <w:marBottom w:val="0"/>
              <w:divBdr>
                <w:top w:val="none" w:sz="0" w:space="0" w:color="auto"/>
                <w:left w:val="none" w:sz="0" w:space="0" w:color="auto"/>
                <w:bottom w:val="none" w:sz="0" w:space="0" w:color="auto"/>
                <w:right w:val="none" w:sz="0" w:space="0" w:color="auto"/>
              </w:divBdr>
            </w:div>
            <w:div w:id="1065185620">
              <w:marLeft w:val="0"/>
              <w:marRight w:val="0"/>
              <w:marTop w:val="0"/>
              <w:marBottom w:val="0"/>
              <w:divBdr>
                <w:top w:val="none" w:sz="0" w:space="0" w:color="auto"/>
                <w:left w:val="none" w:sz="0" w:space="0" w:color="auto"/>
                <w:bottom w:val="none" w:sz="0" w:space="0" w:color="auto"/>
                <w:right w:val="none" w:sz="0" w:space="0" w:color="auto"/>
              </w:divBdr>
            </w:div>
            <w:div w:id="1207378474">
              <w:marLeft w:val="0"/>
              <w:marRight w:val="0"/>
              <w:marTop w:val="0"/>
              <w:marBottom w:val="0"/>
              <w:divBdr>
                <w:top w:val="none" w:sz="0" w:space="0" w:color="auto"/>
                <w:left w:val="none" w:sz="0" w:space="0" w:color="auto"/>
                <w:bottom w:val="none" w:sz="0" w:space="0" w:color="auto"/>
                <w:right w:val="none" w:sz="0" w:space="0" w:color="auto"/>
              </w:divBdr>
            </w:div>
            <w:div w:id="729496883">
              <w:marLeft w:val="0"/>
              <w:marRight w:val="0"/>
              <w:marTop w:val="0"/>
              <w:marBottom w:val="0"/>
              <w:divBdr>
                <w:top w:val="none" w:sz="0" w:space="0" w:color="auto"/>
                <w:left w:val="none" w:sz="0" w:space="0" w:color="auto"/>
                <w:bottom w:val="none" w:sz="0" w:space="0" w:color="auto"/>
                <w:right w:val="none" w:sz="0" w:space="0" w:color="auto"/>
              </w:divBdr>
            </w:div>
            <w:div w:id="1963072304">
              <w:marLeft w:val="0"/>
              <w:marRight w:val="0"/>
              <w:marTop w:val="0"/>
              <w:marBottom w:val="0"/>
              <w:divBdr>
                <w:top w:val="none" w:sz="0" w:space="0" w:color="auto"/>
                <w:left w:val="none" w:sz="0" w:space="0" w:color="auto"/>
                <w:bottom w:val="none" w:sz="0" w:space="0" w:color="auto"/>
                <w:right w:val="none" w:sz="0" w:space="0" w:color="auto"/>
              </w:divBdr>
            </w:div>
            <w:div w:id="205532699">
              <w:marLeft w:val="0"/>
              <w:marRight w:val="0"/>
              <w:marTop w:val="0"/>
              <w:marBottom w:val="0"/>
              <w:divBdr>
                <w:top w:val="none" w:sz="0" w:space="0" w:color="auto"/>
                <w:left w:val="none" w:sz="0" w:space="0" w:color="auto"/>
                <w:bottom w:val="none" w:sz="0" w:space="0" w:color="auto"/>
                <w:right w:val="none" w:sz="0" w:space="0" w:color="auto"/>
              </w:divBdr>
            </w:div>
            <w:div w:id="1744259683">
              <w:marLeft w:val="0"/>
              <w:marRight w:val="0"/>
              <w:marTop w:val="0"/>
              <w:marBottom w:val="0"/>
              <w:divBdr>
                <w:top w:val="none" w:sz="0" w:space="0" w:color="auto"/>
                <w:left w:val="none" w:sz="0" w:space="0" w:color="auto"/>
                <w:bottom w:val="none" w:sz="0" w:space="0" w:color="auto"/>
                <w:right w:val="none" w:sz="0" w:space="0" w:color="auto"/>
              </w:divBdr>
            </w:div>
            <w:div w:id="1683312953">
              <w:marLeft w:val="0"/>
              <w:marRight w:val="0"/>
              <w:marTop w:val="0"/>
              <w:marBottom w:val="0"/>
              <w:divBdr>
                <w:top w:val="none" w:sz="0" w:space="0" w:color="auto"/>
                <w:left w:val="none" w:sz="0" w:space="0" w:color="auto"/>
                <w:bottom w:val="none" w:sz="0" w:space="0" w:color="auto"/>
                <w:right w:val="none" w:sz="0" w:space="0" w:color="auto"/>
              </w:divBdr>
            </w:div>
            <w:div w:id="377628453">
              <w:marLeft w:val="0"/>
              <w:marRight w:val="0"/>
              <w:marTop w:val="0"/>
              <w:marBottom w:val="0"/>
              <w:divBdr>
                <w:top w:val="none" w:sz="0" w:space="0" w:color="auto"/>
                <w:left w:val="none" w:sz="0" w:space="0" w:color="auto"/>
                <w:bottom w:val="none" w:sz="0" w:space="0" w:color="auto"/>
                <w:right w:val="none" w:sz="0" w:space="0" w:color="auto"/>
              </w:divBdr>
            </w:div>
            <w:div w:id="1404833324">
              <w:marLeft w:val="0"/>
              <w:marRight w:val="0"/>
              <w:marTop w:val="0"/>
              <w:marBottom w:val="0"/>
              <w:divBdr>
                <w:top w:val="none" w:sz="0" w:space="0" w:color="auto"/>
                <w:left w:val="none" w:sz="0" w:space="0" w:color="auto"/>
                <w:bottom w:val="none" w:sz="0" w:space="0" w:color="auto"/>
                <w:right w:val="none" w:sz="0" w:space="0" w:color="auto"/>
              </w:divBdr>
            </w:div>
            <w:div w:id="877661893">
              <w:marLeft w:val="0"/>
              <w:marRight w:val="0"/>
              <w:marTop w:val="0"/>
              <w:marBottom w:val="0"/>
              <w:divBdr>
                <w:top w:val="none" w:sz="0" w:space="0" w:color="auto"/>
                <w:left w:val="none" w:sz="0" w:space="0" w:color="auto"/>
                <w:bottom w:val="none" w:sz="0" w:space="0" w:color="auto"/>
                <w:right w:val="none" w:sz="0" w:space="0" w:color="auto"/>
              </w:divBdr>
            </w:div>
            <w:div w:id="870414039">
              <w:marLeft w:val="0"/>
              <w:marRight w:val="0"/>
              <w:marTop w:val="0"/>
              <w:marBottom w:val="0"/>
              <w:divBdr>
                <w:top w:val="none" w:sz="0" w:space="0" w:color="auto"/>
                <w:left w:val="none" w:sz="0" w:space="0" w:color="auto"/>
                <w:bottom w:val="none" w:sz="0" w:space="0" w:color="auto"/>
                <w:right w:val="none" w:sz="0" w:space="0" w:color="auto"/>
              </w:divBdr>
            </w:div>
            <w:div w:id="1293484856">
              <w:marLeft w:val="0"/>
              <w:marRight w:val="0"/>
              <w:marTop w:val="0"/>
              <w:marBottom w:val="0"/>
              <w:divBdr>
                <w:top w:val="none" w:sz="0" w:space="0" w:color="auto"/>
                <w:left w:val="none" w:sz="0" w:space="0" w:color="auto"/>
                <w:bottom w:val="none" w:sz="0" w:space="0" w:color="auto"/>
                <w:right w:val="none" w:sz="0" w:space="0" w:color="auto"/>
              </w:divBdr>
            </w:div>
            <w:div w:id="153843283">
              <w:marLeft w:val="0"/>
              <w:marRight w:val="0"/>
              <w:marTop w:val="0"/>
              <w:marBottom w:val="0"/>
              <w:divBdr>
                <w:top w:val="none" w:sz="0" w:space="0" w:color="auto"/>
                <w:left w:val="none" w:sz="0" w:space="0" w:color="auto"/>
                <w:bottom w:val="none" w:sz="0" w:space="0" w:color="auto"/>
                <w:right w:val="none" w:sz="0" w:space="0" w:color="auto"/>
              </w:divBdr>
            </w:div>
            <w:div w:id="2124686230">
              <w:marLeft w:val="0"/>
              <w:marRight w:val="0"/>
              <w:marTop w:val="0"/>
              <w:marBottom w:val="0"/>
              <w:divBdr>
                <w:top w:val="none" w:sz="0" w:space="0" w:color="auto"/>
                <w:left w:val="none" w:sz="0" w:space="0" w:color="auto"/>
                <w:bottom w:val="none" w:sz="0" w:space="0" w:color="auto"/>
                <w:right w:val="none" w:sz="0" w:space="0" w:color="auto"/>
              </w:divBdr>
            </w:div>
            <w:div w:id="1045252673">
              <w:marLeft w:val="0"/>
              <w:marRight w:val="0"/>
              <w:marTop w:val="0"/>
              <w:marBottom w:val="0"/>
              <w:divBdr>
                <w:top w:val="none" w:sz="0" w:space="0" w:color="auto"/>
                <w:left w:val="none" w:sz="0" w:space="0" w:color="auto"/>
                <w:bottom w:val="none" w:sz="0" w:space="0" w:color="auto"/>
                <w:right w:val="none" w:sz="0" w:space="0" w:color="auto"/>
              </w:divBdr>
            </w:div>
            <w:div w:id="1265191928">
              <w:marLeft w:val="0"/>
              <w:marRight w:val="0"/>
              <w:marTop w:val="0"/>
              <w:marBottom w:val="0"/>
              <w:divBdr>
                <w:top w:val="none" w:sz="0" w:space="0" w:color="auto"/>
                <w:left w:val="none" w:sz="0" w:space="0" w:color="auto"/>
                <w:bottom w:val="none" w:sz="0" w:space="0" w:color="auto"/>
                <w:right w:val="none" w:sz="0" w:space="0" w:color="auto"/>
              </w:divBdr>
            </w:div>
            <w:div w:id="2121487401">
              <w:marLeft w:val="0"/>
              <w:marRight w:val="0"/>
              <w:marTop w:val="0"/>
              <w:marBottom w:val="0"/>
              <w:divBdr>
                <w:top w:val="none" w:sz="0" w:space="0" w:color="auto"/>
                <w:left w:val="none" w:sz="0" w:space="0" w:color="auto"/>
                <w:bottom w:val="none" w:sz="0" w:space="0" w:color="auto"/>
                <w:right w:val="none" w:sz="0" w:space="0" w:color="auto"/>
              </w:divBdr>
            </w:div>
            <w:div w:id="1380940239">
              <w:marLeft w:val="0"/>
              <w:marRight w:val="0"/>
              <w:marTop w:val="0"/>
              <w:marBottom w:val="0"/>
              <w:divBdr>
                <w:top w:val="none" w:sz="0" w:space="0" w:color="auto"/>
                <w:left w:val="none" w:sz="0" w:space="0" w:color="auto"/>
                <w:bottom w:val="none" w:sz="0" w:space="0" w:color="auto"/>
                <w:right w:val="none" w:sz="0" w:space="0" w:color="auto"/>
              </w:divBdr>
            </w:div>
            <w:div w:id="894439197">
              <w:marLeft w:val="0"/>
              <w:marRight w:val="0"/>
              <w:marTop w:val="0"/>
              <w:marBottom w:val="0"/>
              <w:divBdr>
                <w:top w:val="none" w:sz="0" w:space="0" w:color="auto"/>
                <w:left w:val="none" w:sz="0" w:space="0" w:color="auto"/>
                <w:bottom w:val="none" w:sz="0" w:space="0" w:color="auto"/>
                <w:right w:val="none" w:sz="0" w:space="0" w:color="auto"/>
              </w:divBdr>
            </w:div>
            <w:div w:id="1376197858">
              <w:marLeft w:val="0"/>
              <w:marRight w:val="0"/>
              <w:marTop w:val="0"/>
              <w:marBottom w:val="0"/>
              <w:divBdr>
                <w:top w:val="none" w:sz="0" w:space="0" w:color="auto"/>
                <w:left w:val="none" w:sz="0" w:space="0" w:color="auto"/>
                <w:bottom w:val="none" w:sz="0" w:space="0" w:color="auto"/>
                <w:right w:val="none" w:sz="0" w:space="0" w:color="auto"/>
              </w:divBdr>
            </w:div>
            <w:div w:id="593439209">
              <w:marLeft w:val="0"/>
              <w:marRight w:val="0"/>
              <w:marTop w:val="0"/>
              <w:marBottom w:val="0"/>
              <w:divBdr>
                <w:top w:val="none" w:sz="0" w:space="0" w:color="auto"/>
                <w:left w:val="none" w:sz="0" w:space="0" w:color="auto"/>
                <w:bottom w:val="none" w:sz="0" w:space="0" w:color="auto"/>
                <w:right w:val="none" w:sz="0" w:space="0" w:color="auto"/>
              </w:divBdr>
            </w:div>
            <w:div w:id="1507743807">
              <w:marLeft w:val="0"/>
              <w:marRight w:val="0"/>
              <w:marTop w:val="0"/>
              <w:marBottom w:val="0"/>
              <w:divBdr>
                <w:top w:val="none" w:sz="0" w:space="0" w:color="auto"/>
                <w:left w:val="none" w:sz="0" w:space="0" w:color="auto"/>
                <w:bottom w:val="none" w:sz="0" w:space="0" w:color="auto"/>
                <w:right w:val="none" w:sz="0" w:space="0" w:color="auto"/>
              </w:divBdr>
            </w:div>
            <w:div w:id="372652447">
              <w:marLeft w:val="0"/>
              <w:marRight w:val="0"/>
              <w:marTop w:val="0"/>
              <w:marBottom w:val="0"/>
              <w:divBdr>
                <w:top w:val="none" w:sz="0" w:space="0" w:color="auto"/>
                <w:left w:val="none" w:sz="0" w:space="0" w:color="auto"/>
                <w:bottom w:val="none" w:sz="0" w:space="0" w:color="auto"/>
                <w:right w:val="none" w:sz="0" w:space="0" w:color="auto"/>
              </w:divBdr>
            </w:div>
            <w:div w:id="362025221">
              <w:marLeft w:val="0"/>
              <w:marRight w:val="0"/>
              <w:marTop w:val="0"/>
              <w:marBottom w:val="0"/>
              <w:divBdr>
                <w:top w:val="none" w:sz="0" w:space="0" w:color="auto"/>
                <w:left w:val="none" w:sz="0" w:space="0" w:color="auto"/>
                <w:bottom w:val="none" w:sz="0" w:space="0" w:color="auto"/>
                <w:right w:val="none" w:sz="0" w:space="0" w:color="auto"/>
              </w:divBdr>
            </w:div>
            <w:div w:id="2119177696">
              <w:marLeft w:val="0"/>
              <w:marRight w:val="0"/>
              <w:marTop w:val="0"/>
              <w:marBottom w:val="0"/>
              <w:divBdr>
                <w:top w:val="none" w:sz="0" w:space="0" w:color="auto"/>
                <w:left w:val="none" w:sz="0" w:space="0" w:color="auto"/>
                <w:bottom w:val="none" w:sz="0" w:space="0" w:color="auto"/>
                <w:right w:val="none" w:sz="0" w:space="0" w:color="auto"/>
              </w:divBdr>
            </w:div>
            <w:div w:id="1307707435">
              <w:marLeft w:val="0"/>
              <w:marRight w:val="0"/>
              <w:marTop w:val="0"/>
              <w:marBottom w:val="0"/>
              <w:divBdr>
                <w:top w:val="none" w:sz="0" w:space="0" w:color="auto"/>
                <w:left w:val="none" w:sz="0" w:space="0" w:color="auto"/>
                <w:bottom w:val="none" w:sz="0" w:space="0" w:color="auto"/>
                <w:right w:val="none" w:sz="0" w:space="0" w:color="auto"/>
              </w:divBdr>
            </w:div>
            <w:div w:id="1723669414">
              <w:marLeft w:val="0"/>
              <w:marRight w:val="0"/>
              <w:marTop w:val="0"/>
              <w:marBottom w:val="0"/>
              <w:divBdr>
                <w:top w:val="none" w:sz="0" w:space="0" w:color="auto"/>
                <w:left w:val="none" w:sz="0" w:space="0" w:color="auto"/>
                <w:bottom w:val="none" w:sz="0" w:space="0" w:color="auto"/>
                <w:right w:val="none" w:sz="0" w:space="0" w:color="auto"/>
              </w:divBdr>
            </w:div>
            <w:div w:id="797801865">
              <w:marLeft w:val="0"/>
              <w:marRight w:val="0"/>
              <w:marTop w:val="0"/>
              <w:marBottom w:val="0"/>
              <w:divBdr>
                <w:top w:val="none" w:sz="0" w:space="0" w:color="auto"/>
                <w:left w:val="none" w:sz="0" w:space="0" w:color="auto"/>
                <w:bottom w:val="none" w:sz="0" w:space="0" w:color="auto"/>
                <w:right w:val="none" w:sz="0" w:space="0" w:color="auto"/>
              </w:divBdr>
            </w:div>
            <w:div w:id="559557145">
              <w:marLeft w:val="0"/>
              <w:marRight w:val="0"/>
              <w:marTop w:val="0"/>
              <w:marBottom w:val="0"/>
              <w:divBdr>
                <w:top w:val="none" w:sz="0" w:space="0" w:color="auto"/>
                <w:left w:val="none" w:sz="0" w:space="0" w:color="auto"/>
                <w:bottom w:val="none" w:sz="0" w:space="0" w:color="auto"/>
                <w:right w:val="none" w:sz="0" w:space="0" w:color="auto"/>
              </w:divBdr>
            </w:div>
            <w:div w:id="450324207">
              <w:marLeft w:val="0"/>
              <w:marRight w:val="0"/>
              <w:marTop w:val="0"/>
              <w:marBottom w:val="0"/>
              <w:divBdr>
                <w:top w:val="none" w:sz="0" w:space="0" w:color="auto"/>
                <w:left w:val="none" w:sz="0" w:space="0" w:color="auto"/>
                <w:bottom w:val="none" w:sz="0" w:space="0" w:color="auto"/>
                <w:right w:val="none" w:sz="0" w:space="0" w:color="auto"/>
              </w:divBdr>
            </w:div>
            <w:div w:id="233585793">
              <w:marLeft w:val="0"/>
              <w:marRight w:val="0"/>
              <w:marTop w:val="0"/>
              <w:marBottom w:val="0"/>
              <w:divBdr>
                <w:top w:val="none" w:sz="0" w:space="0" w:color="auto"/>
                <w:left w:val="none" w:sz="0" w:space="0" w:color="auto"/>
                <w:bottom w:val="none" w:sz="0" w:space="0" w:color="auto"/>
                <w:right w:val="none" w:sz="0" w:space="0" w:color="auto"/>
              </w:divBdr>
            </w:div>
            <w:div w:id="1132363668">
              <w:marLeft w:val="0"/>
              <w:marRight w:val="0"/>
              <w:marTop w:val="0"/>
              <w:marBottom w:val="0"/>
              <w:divBdr>
                <w:top w:val="none" w:sz="0" w:space="0" w:color="auto"/>
                <w:left w:val="none" w:sz="0" w:space="0" w:color="auto"/>
                <w:bottom w:val="none" w:sz="0" w:space="0" w:color="auto"/>
                <w:right w:val="none" w:sz="0" w:space="0" w:color="auto"/>
              </w:divBdr>
            </w:div>
            <w:div w:id="200872576">
              <w:marLeft w:val="0"/>
              <w:marRight w:val="0"/>
              <w:marTop w:val="0"/>
              <w:marBottom w:val="0"/>
              <w:divBdr>
                <w:top w:val="none" w:sz="0" w:space="0" w:color="auto"/>
                <w:left w:val="none" w:sz="0" w:space="0" w:color="auto"/>
                <w:bottom w:val="none" w:sz="0" w:space="0" w:color="auto"/>
                <w:right w:val="none" w:sz="0" w:space="0" w:color="auto"/>
              </w:divBdr>
            </w:div>
            <w:div w:id="1269922871">
              <w:marLeft w:val="0"/>
              <w:marRight w:val="0"/>
              <w:marTop w:val="0"/>
              <w:marBottom w:val="0"/>
              <w:divBdr>
                <w:top w:val="none" w:sz="0" w:space="0" w:color="auto"/>
                <w:left w:val="none" w:sz="0" w:space="0" w:color="auto"/>
                <w:bottom w:val="none" w:sz="0" w:space="0" w:color="auto"/>
                <w:right w:val="none" w:sz="0" w:space="0" w:color="auto"/>
              </w:divBdr>
            </w:div>
            <w:div w:id="1815247919">
              <w:marLeft w:val="0"/>
              <w:marRight w:val="0"/>
              <w:marTop w:val="0"/>
              <w:marBottom w:val="0"/>
              <w:divBdr>
                <w:top w:val="none" w:sz="0" w:space="0" w:color="auto"/>
                <w:left w:val="none" w:sz="0" w:space="0" w:color="auto"/>
                <w:bottom w:val="none" w:sz="0" w:space="0" w:color="auto"/>
                <w:right w:val="none" w:sz="0" w:space="0" w:color="auto"/>
              </w:divBdr>
            </w:div>
            <w:div w:id="1007750054">
              <w:marLeft w:val="0"/>
              <w:marRight w:val="0"/>
              <w:marTop w:val="0"/>
              <w:marBottom w:val="0"/>
              <w:divBdr>
                <w:top w:val="none" w:sz="0" w:space="0" w:color="auto"/>
                <w:left w:val="none" w:sz="0" w:space="0" w:color="auto"/>
                <w:bottom w:val="none" w:sz="0" w:space="0" w:color="auto"/>
                <w:right w:val="none" w:sz="0" w:space="0" w:color="auto"/>
              </w:divBdr>
            </w:div>
            <w:div w:id="1638559880">
              <w:marLeft w:val="0"/>
              <w:marRight w:val="0"/>
              <w:marTop w:val="0"/>
              <w:marBottom w:val="0"/>
              <w:divBdr>
                <w:top w:val="none" w:sz="0" w:space="0" w:color="auto"/>
                <w:left w:val="none" w:sz="0" w:space="0" w:color="auto"/>
                <w:bottom w:val="none" w:sz="0" w:space="0" w:color="auto"/>
                <w:right w:val="none" w:sz="0" w:space="0" w:color="auto"/>
              </w:divBdr>
            </w:div>
            <w:div w:id="1307006126">
              <w:marLeft w:val="0"/>
              <w:marRight w:val="0"/>
              <w:marTop w:val="0"/>
              <w:marBottom w:val="0"/>
              <w:divBdr>
                <w:top w:val="none" w:sz="0" w:space="0" w:color="auto"/>
                <w:left w:val="none" w:sz="0" w:space="0" w:color="auto"/>
                <w:bottom w:val="none" w:sz="0" w:space="0" w:color="auto"/>
                <w:right w:val="none" w:sz="0" w:space="0" w:color="auto"/>
              </w:divBdr>
            </w:div>
            <w:div w:id="1135564582">
              <w:marLeft w:val="0"/>
              <w:marRight w:val="0"/>
              <w:marTop w:val="0"/>
              <w:marBottom w:val="0"/>
              <w:divBdr>
                <w:top w:val="none" w:sz="0" w:space="0" w:color="auto"/>
                <w:left w:val="none" w:sz="0" w:space="0" w:color="auto"/>
                <w:bottom w:val="none" w:sz="0" w:space="0" w:color="auto"/>
                <w:right w:val="none" w:sz="0" w:space="0" w:color="auto"/>
              </w:divBdr>
            </w:div>
            <w:div w:id="1639797974">
              <w:marLeft w:val="0"/>
              <w:marRight w:val="0"/>
              <w:marTop w:val="0"/>
              <w:marBottom w:val="0"/>
              <w:divBdr>
                <w:top w:val="none" w:sz="0" w:space="0" w:color="auto"/>
                <w:left w:val="none" w:sz="0" w:space="0" w:color="auto"/>
                <w:bottom w:val="none" w:sz="0" w:space="0" w:color="auto"/>
                <w:right w:val="none" w:sz="0" w:space="0" w:color="auto"/>
              </w:divBdr>
            </w:div>
            <w:div w:id="1141188207">
              <w:marLeft w:val="0"/>
              <w:marRight w:val="0"/>
              <w:marTop w:val="0"/>
              <w:marBottom w:val="0"/>
              <w:divBdr>
                <w:top w:val="none" w:sz="0" w:space="0" w:color="auto"/>
                <w:left w:val="none" w:sz="0" w:space="0" w:color="auto"/>
                <w:bottom w:val="none" w:sz="0" w:space="0" w:color="auto"/>
                <w:right w:val="none" w:sz="0" w:space="0" w:color="auto"/>
              </w:divBdr>
            </w:div>
            <w:div w:id="80569211">
              <w:marLeft w:val="0"/>
              <w:marRight w:val="0"/>
              <w:marTop w:val="0"/>
              <w:marBottom w:val="0"/>
              <w:divBdr>
                <w:top w:val="none" w:sz="0" w:space="0" w:color="auto"/>
                <w:left w:val="none" w:sz="0" w:space="0" w:color="auto"/>
                <w:bottom w:val="none" w:sz="0" w:space="0" w:color="auto"/>
                <w:right w:val="none" w:sz="0" w:space="0" w:color="auto"/>
              </w:divBdr>
            </w:div>
            <w:div w:id="385616185">
              <w:marLeft w:val="0"/>
              <w:marRight w:val="0"/>
              <w:marTop w:val="0"/>
              <w:marBottom w:val="0"/>
              <w:divBdr>
                <w:top w:val="none" w:sz="0" w:space="0" w:color="auto"/>
                <w:left w:val="none" w:sz="0" w:space="0" w:color="auto"/>
                <w:bottom w:val="none" w:sz="0" w:space="0" w:color="auto"/>
                <w:right w:val="none" w:sz="0" w:space="0" w:color="auto"/>
              </w:divBdr>
            </w:div>
            <w:div w:id="1444108593">
              <w:marLeft w:val="0"/>
              <w:marRight w:val="0"/>
              <w:marTop w:val="0"/>
              <w:marBottom w:val="0"/>
              <w:divBdr>
                <w:top w:val="none" w:sz="0" w:space="0" w:color="auto"/>
                <w:left w:val="none" w:sz="0" w:space="0" w:color="auto"/>
                <w:bottom w:val="none" w:sz="0" w:space="0" w:color="auto"/>
                <w:right w:val="none" w:sz="0" w:space="0" w:color="auto"/>
              </w:divBdr>
            </w:div>
            <w:div w:id="1120300983">
              <w:marLeft w:val="0"/>
              <w:marRight w:val="0"/>
              <w:marTop w:val="0"/>
              <w:marBottom w:val="0"/>
              <w:divBdr>
                <w:top w:val="none" w:sz="0" w:space="0" w:color="auto"/>
                <w:left w:val="none" w:sz="0" w:space="0" w:color="auto"/>
                <w:bottom w:val="none" w:sz="0" w:space="0" w:color="auto"/>
                <w:right w:val="none" w:sz="0" w:space="0" w:color="auto"/>
              </w:divBdr>
            </w:div>
            <w:div w:id="1473215383">
              <w:marLeft w:val="0"/>
              <w:marRight w:val="0"/>
              <w:marTop w:val="0"/>
              <w:marBottom w:val="0"/>
              <w:divBdr>
                <w:top w:val="none" w:sz="0" w:space="0" w:color="auto"/>
                <w:left w:val="none" w:sz="0" w:space="0" w:color="auto"/>
                <w:bottom w:val="none" w:sz="0" w:space="0" w:color="auto"/>
                <w:right w:val="none" w:sz="0" w:space="0" w:color="auto"/>
              </w:divBdr>
            </w:div>
            <w:div w:id="1865553032">
              <w:marLeft w:val="0"/>
              <w:marRight w:val="0"/>
              <w:marTop w:val="0"/>
              <w:marBottom w:val="0"/>
              <w:divBdr>
                <w:top w:val="none" w:sz="0" w:space="0" w:color="auto"/>
                <w:left w:val="none" w:sz="0" w:space="0" w:color="auto"/>
                <w:bottom w:val="none" w:sz="0" w:space="0" w:color="auto"/>
                <w:right w:val="none" w:sz="0" w:space="0" w:color="auto"/>
              </w:divBdr>
            </w:div>
            <w:div w:id="940916414">
              <w:marLeft w:val="0"/>
              <w:marRight w:val="0"/>
              <w:marTop w:val="0"/>
              <w:marBottom w:val="0"/>
              <w:divBdr>
                <w:top w:val="none" w:sz="0" w:space="0" w:color="auto"/>
                <w:left w:val="none" w:sz="0" w:space="0" w:color="auto"/>
                <w:bottom w:val="none" w:sz="0" w:space="0" w:color="auto"/>
                <w:right w:val="none" w:sz="0" w:space="0" w:color="auto"/>
              </w:divBdr>
            </w:div>
            <w:div w:id="395205252">
              <w:marLeft w:val="0"/>
              <w:marRight w:val="0"/>
              <w:marTop w:val="0"/>
              <w:marBottom w:val="0"/>
              <w:divBdr>
                <w:top w:val="none" w:sz="0" w:space="0" w:color="auto"/>
                <w:left w:val="none" w:sz="0" w:space="0" w:color="auto"/>
                <w:bottom w:val="none" w:sz="0" w:space="0" w:color="auto"/>
                <w:right w:val="none" w:sz="0" w:space="0" w:color="auto"/>
              </w:divBdr>
            </w:div>
            <w:div w:id="243341562">
              <w:marLeft w:val="0"/>
              <w:marRight w:val="0"/>
              <w:marTop w:val="0"/>
              <w:marBottom w:val="0"/>
              <w:divBdr>
                <w:top w:val="none" w:sz="0" w:space="0" w:color="auto"/>
                <w:left w:val="none" w:sz="0" w:space="0" w:color="auto"/>
                <w:bottom w:val="none" w:sz="0" w:space="0" w:color="auto"/>
                <w:right w:val="none" w:sz="0" w:space="0" w:color="auto"/>
              </w:divBdr>
            </w:div>
            <w:div w:id="1117986139">
              <w:marLeft w:val="0"/>
              <w:marRight w:val="0"/>
              <w:marTop w:val="0"/>
              <w:marBottom w:val="0"/>
              <w:divBdr>
                <w:top w:val="none" w:sz="0" w:space="0" w:color="auto"/>
                <w:left w:val="none" w:sz="0" w:space="0" w:color="auto"/>
                <w:bottom w:val="none" w:sz="0" w:space="0" w:color="auto"/>
                <w:right w:val="none" w:sz="0" w:space="0" w:color="auto"/>
              </w:divBdr>
            </w:div>
            <w:div w:id="991831479">
              <w:marLeft w:val="0"/>
              <w:marRight w:val="0"/>
              <w:marTop w:val="0"/>
              <w:marBottom w:val="0"/>
              <w:divBdr>
                <w:top w:val="none" w:sz="0" w:space="0" w:color="auto"/>
                <w:left w:val="none" w:sz="0" w:space="0" w:color="auto"/>
                <w:bottom w:val="none" w:sz="0" w:space="0" w:color="auto"/>
                <w:right w:val="none" w:sz="0" w:space="0" w:color="auto"/>
              </w:divBdr>
            </w:div>
            <w:div w:id="1780369491">
              <w:marLeft w:val="0"/>
              <w:marRight w:val="0"/>
              <w:marTop w:val="0"/>
              <w:marBottom w:val="0"/>
              <w:divBdr>
                <w:top w:val="none" w:sz="0" w:space="0" w:color="auto"/>
                <w:left w:val="none" w:sz="0" w:space="0" w:color="auto"/>
                <w:bottom w:val="none" w:sz="0" w:space="0" w:color="auto"/>
                <w:right w:val="none" w:sz="0" w:space="0" w:color="auto"/>
              </w:divBdr>
            </w:div>
            <w:div w:id="723330942">
              <w:marLeft w:val="0"/>
              <w:marRight w:val="0"/>
              <w:marTop w:val="0"/>
              <w:marBottom w:val="0"/>
              <w:divBdr>
                <w:top w:val="none" w:sz="0" w:space="0" w:color="auto"/>
                <w:left w:val="none" w:sz="0" w:space="0" w:color="auto"/>
                <w:bottom w:val="none" w:sz="0" w:space="0" w:color="auto"/>
                <w:right w:val="none" w:sz="0" w:space="0" w:color="auto"/>
              </w:divBdr>
            </w:div>
            <w:div w:id="802314795">
              <w:marLeft w:val="0"/>
              <w:marRight w:val="0"/>
              <w:marTop w:val="0"/>
              <w:marBottom w:val="0"/>
              <w:divBdr>
                <w:top w:val="none" w:sz="0" w:space="0" w:color="auto"/>
                <w:left w:val="none" w:sz="0" w:space="0" w:color="auto"/>
                <w:bottom w:val="none" w:sz="0" w:space="0" w:color="auto"/>
                <w:right w:val="none" w:sz="0" w:space="0" w:color="auto"/>
              </w:divBdr>
            </w:div>
            <w:div w:id="999113510">
              <w:marLeft w:val="0"/>
              <w:marRight w:val="0"/>
              <w:marTop w:val="0"/>
              <w:marBottom w:val="0"/>
              <w:divBdr>
                <w:top w:val="none" w:sz="0" w:space="0" w:color="auto"/>
                <w:left w:val="none" w:sz="0" w:space="0" w:color="auto"/>
                <w:bottom w:val="none" w:sz="0" w:space="0" w:color="auto"/>
                <w:right w:val="none" w:sz="0" w:space="0" w:color="auto"/>
              </w:divBdr>
            </w:div>
            <w:div w:id="671614603">
              <w:marLeft w:val="0"/>
              <w:marRight w:val="0"/>
              <w:marTop w:val="0"/>
              <w:marBottom w:val="0"/>
              <w:divBdr>
                <w:top w:val="none" w:sz="0" w:space="0" w:color="auto"/>
                <w:left w:val="none" w:sz="0" w:space="0" w:color="auto"/>
                <w:bottom w:val="none" w:sz="0" w:space="0" w:color="auto"/>
                <w:right w:val="none" w:sz="0" w:space="0" w:color="auto"/>
              </w:divBdr>
            </w:div>
            <w:div w:id="230578022">
              <w:marLeft w:val="0"/>
              <w:marRight w:val="0"/>
              <w:marTop w:val="0"/>
              <w:marBottom w:val="0"/>
              <w:divBdr>
                <w:top w:val="none" w:sz="0" w:space="0" w:color="auto"/>
                <w:left w:val="none" w:sz="0" w:space="0" w:color="auto"/>
                <w:bottom w:val="none" w:sz="0" w:space="0" w:color="auto"/>
                <w:right w:val="none" w:sz="0" w:space="0" w:color="auto"/>
              </w:divBdr>
            </w:div>
            <w:div w:id="323123760">
              <w:marLeft w:val="0"/>
              <w:marRight w:val="0"/>
              <w:marTop w:val="0"/>
              <w:marBottom w:val="0"/>
              <w:divBdr>
                <w:top w:val="none" w:sz="0" w:space="0" w:color="auto"/>
                <w:left w:val="none" w:sz="0" w:space="0" w:color="auto"/>
                <w:bottom w:val="none" w:sz="0" w:space="0" w:color="auto"/>
                <w:right w:val="none" w:sz="0" w:space="0" w:color="auto"/>
              </w:divBdr>
            </w:div>
            <w:div w:id="541096563">
              <w:marLeft w:val="0"/>
              <w:marRight w:val="0"/>
              <w:marTop w:val="0"/>
              <w:marBottom w:val="0"/>
              <w:divBdr>
                <w:top w:val="none" w:sz="0" w:space="0" w:color="auto"/>
                <w:left w:val="none" w:sz="0" w:space="0" w:color="auto"/>
                <w:bottom w:val="none" w:sz="0" w:space="0" w:color="auto"/>
                <w:right w:val="none" w:sz="0" w:space="0" w:color="auto"/>
              </w:divBdr>
            </w:div>
            <w:div w:id="1253127572">
              <w:marLeft w:val="0"/>
              <w:marRight w:val="0"/>
              <w:marTop w:val="0"/>
              <w:marBottom w:val="0"/>
              <w:divBdr>
                <w:top w:val="none" w:sz="0" w:space="0" w:color="auto"/>
                <w:left w:val="none" w:sz="0" w:space="0" w:color="auto"/>
                <w:bottom w:val="none" w:sz="0" w:space="0" w:color="auto"/>
                <w:right w:val="none" w:sz="0" w:space="0" w:color="auto"/>
              </w:divBdr>
            </w:div>
            <w:div w:id="374042954">
              <w:marLeft w:val="0"/>
              <w:marRight w:val="0"/>
              <w:marTop w:val="0"/>
              <w:marBottom w:val="0"/>
              <w:divBdr>
                <w:top w:val="none" w:sz="0" w:space="0" w:color="auto"/>
                <w:left w:val="none" w:sz="0" w:space="0" w:color="auto"/>
                <w:bottom w:val="none" w:sz="0" w:space="0" w:color="auto"/>
                <w:right w:val="none" w:sz="0" w:space="0" w:color="auto"/>
              </w:divBdr>
            </w:div>
            <w:div w:id="1502696065">
              <w:marLeft w:val="0"/>
              <w:marRight w:val="0"/>
              <w:marTop w:val="0"/>
              <w:marBottom w:val="0"/>
              <w:divBdr>
                <w:top w:val="none" w:sz="0" w:space="0" w:color="auto"/>
                <w:left w:val="none" w:sz="0" w:space="0" w:color="auto"/>
                <w:bottom w:val="none" w:sz="0" w:space="0" w:color="auto"/>
                <w:right w:val="none" w:sz="0" w:space="0" w:color="auto"/>
              </w:divBdr>
            </w:div>
            <w:div w:id="882909463">
              <w:marLeft w:val="0"/>
              <w:marRight w:val="0"/>
              <w:marTop w:val="0"/>
              <w:marBottom w:val="0"/>
              <w:divBdr>
                <w:top w:val="none" w:sz="0" w:space="0" w:color="auto"/>
                <w:left w:val="none" w:sz="0" w:space="0" w:color="auto"/>
                <w:bottom w:val="none" w:sz="0" w:space="0" w:color="auto"/>
                <w:right w:val="none" w:sz="0" w:space="0" w:color="auto"/>
              </w:divBdr>
            </w:div>
            <w:div w:id="1961523871">
              <w:marLeft w:val="0"/>
              <w:marRight w:val="0"/>
              <w:marTop w:val="0"/>
              <w:marBottom w:val="0"/>
              <w:divBdr>
                <w:top w:val="none" w:sz="0" w:space="0" w:color="auto"/>
                <w:left w:val="none" w:sz="0" w:space="0" w:color="auto"/>
                <w:bottom w:val="none" w:sz="0" w:space="0" w:color="auto"/>
                <w:right w:val="none" w:sz="0" w:space="0" w:color="auto"/>
              </w:divBdr>
            </w:div>
            <w:div w:id="1408571393">
              <w:marLeft w:val="0"/>
              <w:marRight w:val="0"/>
              <w:marTop w:val="0"/>
              <w:marBottom w:val="0"/>
              <w:divBdr>
                <w:top w:val="none" w:sz="0" w:space="0" w:color="auto"/>
                <w:left w:val="none" w:sz="0" w:space="0" w:color="auto"/>
                <w:bottom w:val="none" w:sz="0" w:space="0" w:color="auto"/>
                <w:right w:val="none" w:sz="0" w:space="0" w:color="auto"/>
              </w:divBdr>
            </w:div>
            <w:div w:id="2112628919">
              <w:marLeft w:val="0"/>
              <w:marRight w:val="0"/>
              <w:marTop w:val="0"/>
              <w:marBottom w:val="0"/>
              <w:divBdr>
                <w:top w:val="none" w:sz="0" w:space="0" w:color="auto"/>
                <w:left w:val="none" w:sz="0" w:space="0" w:color="auto"/>
                <w:bottom w:val="none" w:sz="0" w:space="0" w:color="auto"/>
                <w:right w:val="none" w:sz="0" w:space="0" w:color="auto"/>
              </w:divBdr>
            </w:div>
            <w:div w:id="98454167">
              <w:marLeft w:val="0"/>
              <w:marRight w:val="0"/>
              <w:marTop w:val="0"/>
              <w:marBottom w:val="0"/>
              <w:divBdr>
                <w:top w:val="none" w:sz="0" w:space="0" w:color="auto"/>
                <w:left w:val="none" w:sz="0" w:space="0" w:color="auto"/>
                <w:bottom w:val="none" w:sz="0" w:space="0" w:color="auto"/>
                <w:right w:val="none" w:sz="0" w:space="0" w:color="auto"/>
              </w:divBdr>
            </w:div>
            <w:div w:id="701513961">
              <w:marLeft w:val="0"/>
              <w:marRight w:val="0"/>
              <w:marTop w:val="0"/>
              <w:marBottom w:val="0"/>
              <w:divBdr>
                <w:top w:val="none" w:sz="0" w:space="0" w:color="auto"/>
                <w:left w:val="none" w:sz="0" w:space="0" w:color="auto"/>
                <w:bottom w:val="none" w:sz="0" w:space="0" w:color="auto"/>
                <w:right w:val="none" w:sz="0" w:space="0" w:color="auto"/>
              </w:divBdr>
            </w:div>
            <w:div w:id="1375810556">
              <w:marLeft w:val="0"/>
              <w:marRight w:val="0"/>
              <w:marTop w:val="0"/>
              <w:marBottom w:val="0"/>
              <w:divBdr>
                <w:top w:val="none" w:sz="0" w:space="0" w:color="auto"/>
                <w:left w:val="none" w:sz="0" w:space="0" w:color="auto"/>
                <w:bottom w:val="none" w:sz="0" w:space="0" w:color="auto"/>
                <w:right w:val="none" w:sz="0" w:space="0" w:color="auto"/>
              </w:divBdr>
            </w:div>
            <w:div w:id="1335304298">
              <w:marLeft w:val="0"/>
              <w:marRight w:val="0"/>
              <w:marTop w:val="0"/>
              <w:marBottom w:val="0"/>
              <w:divBdr>
                <w:top w:val="none" w:sz="0" w:space="0" w:color="auto"/>
                <w:left w:val="none" w:sz="0" w:space="0" w:color="auto"/>
                <w:bottom w:val="none" w:sz="0" w:space="0" w:color="auto"/>
                <w:right w:val="none" w:sz="0" w:space="0" w:color="auto"/>
              </w:divBdr>
            </w:div>
            <w:div w:id="266234189">
              <w:marLeft w:val="0"/>
              <w:marRight w:val="0"/>
              <w:marTop w:val="0"/>
              <w:marBottom w:val="0"/>
              <w:divBdr>
                <w:top w:val="none" w:sz="0" w:space="0" w:color="auto"/>
                <w:left w:val="none" w:sz="0" w:space="0" w:color="auto"/>
                <w:bottom w:val="none" w:sz="0" w:space="0" w:color="auto"/>
                <w:right w:val="none" w:sz="0" w:space="0" w:color="auto"/>
              </w:divBdr>
            </w:div>
            <w:div w:id="1215854136">
              <w:marLeft w:val="0"/>
              <w:marRight w:val="0"/>
              <w:marTop w:val="0"/>
              <w:marBottom w:val="0"/>
              <w:divBdr>
                <w:top w:val="none" w:sz="0" w:space="0" w:color="auto"/>
                <w:left w:val="none" w:sz="0" w:space="0" w:color="auto"/>
                <w:bottom w:val="none" w:sz="0" w:space="0" w:color="auto"/>
                <w:right w:val="none" w:sz="0" w:space="0" w:color="auto"/>
              </w:divBdr>
            </w:div>
            <w:div w:id="1926374701">
              <w:marLeft w:val="0"/>
              <w:marRight w:val="0"/>
              <w:marTop w:val="0"/>
              <w:marBottom w:val="0"/>
              <w:divBdr>
                <w:top w:val="none" w:sz="0" w:space="0" w:color="auto"/>
                <w:left w:val="none" w:sz="0" w:space="0" w:color="auto"/>
                <w:bottom w:val="none" w:sz="0" w:space="0" w:color="auto"/>
                <w:right w:val="none" w:sz="0" w:space="0" w:color="auto"/>
              </w:divBdr>
            </w:div>
            <w:div w:id="1239554169">
              <w:marLeft w:val="0"/>
              <w:marRight w:val="0"/>
              <w:marTop w:val="0"/>
              <w:marBottom w:val="0"/>
              <w:divBdr>
                <w:top w:val="none" w:sz="0" w:space="0" w:color="auto"/>
                <w:left w:val="none" w:sz="0" w:space="0" w:color="auto"/>
                <w:bottom w:val="none" w:sz="0" w:space="0" w:color="auto"/>
                <w:right w:val="none" w:sz="0" w:space="0" w:color="auto"/>
              </w:divBdr>
            </w:div>
            <w:div w:id="1647708458">
              <w:marLeft w:val="0"/>
              <w:marRight w:val="0"/>
              <w:marTop w:val="0"/>
              <w:marBottom w:val="0"/>
              <w:divBdr>
                <w:top w:val="none" w:sz="0" w:space="0" w:color="auto"/>
                <w:left w:val="none" w:sz="0" w:space="0" w:color="auto"/>
                <w:bottom w:val="none" w:sz="0" w:space="0" w:color="auto"/>
                <w:right w:val="none" w:sz="0" w:space="0" w:color="auto"/>
              </w:divBdr>
            </w:div>
            <w:div w:id="327949380">
              <w:marLeft w:val="0"/>
              <w:marRight w:val="0"/>
              <w:marTop w:val="0"/>
              <w:marBottom w:val="0"/>
              <w:divBdr>
                <w:top w:val="none" w:sz="0" w:space="0" w:color="auto"/>
                <w:left w:val="none" w:sz="0" w:space="0" w:color="auto"/>
                <w:bottom w:val="none" w:sz="0" w:space="0" w:color="auto"/>
                <w:right w:val="none" w:sz="0" w:space="0" w:color="auto"/>
              </w:divBdr>
            </w:div>
            <w:div w:id="2125995642">
              <w:marLeft w:val="0"/>
              <w:marRight w:val="0"/>
              <w:marTop w:val="0"/>
              <w:marBottom w:val="0"/>
              <w:divBdr>
                <w:top w:val="none" w:sz="0" w:space="0" w:color="auto"/>
                <w:left w:val="none" w:sz="0" w:space="0" w:color="auto"/>
                <w:bottom w:val="none" w:sz="0" w:space="0" w:color="auto"/>
                <w:right w:val="none" w:sz="0" w:space="0" w:color="auto"/>
              </w:divBdr>
            </w:div>
            <w:div w:id="1068383088">
              <w:marLeft w:val="0"/>
              <w:marRight w:val="0"/>
              <w:marTop w:val="0"/>
              <w:marBottom w:val="0"/>
              <w:divBdr>
                <w:top w:val="none" w:sz="0" w:space="0" w:color="auto"/>
                <w:left w:val="none" w:sz="0" w:space="0" w:color="auto"/>
                <w:bottom w:val="none" w:sz="0" w:space="0" w:color="auto"/>
                <w:right w:val="none" w:sz="0" w:space="0" w:color="auto"/>
              </w:divBdr>
            </w:div>
            <w:div w:id="1330014982">
              <w:marLeft w:val="0"/>
              <w:marRight w:val="0"/>
              <w:marTop w:val="0"/>
              <w:marBottom w:val="0"/>
              <w:divBdr>
                <w:top w:val="none" w:sz="0" w:space="0" w:color="auto"/>
                <w:left w:val="none" w:sz="0" w:space="0" w:color="auto"/>
                <w:bottom w:val="none" w:sz="0" w:space="0" w:color="auto"/>
                <w:right w:val="none" w:sz="0" w:space="0" w:color="auto"/>
              </w:divBdr>
            </w:div>
            <w:div w:id="1551107531">
              <w:marLeft w:val="0"/>
              <w:marRight w:val="0"/>
              <w:marTop w:val="0"/>
              <w:marBottom w:val="0"/>
              <w:divBdr>
                <w:top w:val="none" w:sz="0" w:space="0" w:color="auto"/>
                <w:left w:val="none" w:sz="0" w:space="0" w:color="auto"/>
                <w:bottom w:val="none" w:sz="0" w:space="0" w:color="auto"/>
                <w:right w:val="none" w:sz="0" w:space="0" w:color="auto"/>
              </w:divBdr>
            </w:div>
            <w:div w:id="1385328813">
              <w:marLeft w:val="0"/>
              <w:marRight w:val="0"/>
              <w:marTop w:val="0"/>
              <w:marBottom w:val="0"/>
              <w:divBdr>
                <w:top w:val="none" w:sz="0" w:space="0" w:color="auto"/>
                <w:left w:val="none" w:sz="0" w:space="0" w:color="auto"/>
                <w:bottom w:val="none" w:sz="0" w:space="0" w:color="auto"/>
                <w:right w:val="none" w:sz="0" w:space="0" w:color="auto"/>
              </w:divBdr>
            </w:div>
            <w:div w:id="1390573274">
              <w:marLeft w:val="0"/>
              <w:marRight w:val="0"/>
              <w:marTop w:val="0"/>
              <w:marBottom w:val="0"/>
              <w:divBdr>
                <w:top w:val="none" w:sz="0" w:space="0" w:color="auto"/>
                <w:left w:val="none" w:sz="0" w:space="0" w:color="auto"/>
                <w:bottom w:val="none" w:sz="0" w:space="0" w:color="auto"/>
                <w:right w:val="none" w:sz="0" w:space="0" w:color="auto"/>
              </w:divBdr>
            </w:div>
            <w:div w:id="920987158">
              <w:marLeft w:val="0"/>
              <w:marRight w:val="0"/>
              <w:marTop w:val="0"/>
              <w:marBottom w:val="0"/>
              <w:divBdr>
                <w:top w:val="none" w:sz="0" w:space="0" w:color="auto"/>
                <w:left w:val="none" w:sz="0" w:space="0" w:color="auto"/>
                <w:bottom w:val="none" w:sz="0" w:space="0" w:color="auto"/>
                <w:right w:val="none" w:sz="0" w:space="0" w:color="auto"/>
              </w:divBdr>
            </w:div>
            <w:div w:id="622268194">
              <w:marLeft w:val="0"/>
              <w:marRight w:val="0"/>
              <w:marTop w:val="0"/>
              <w:marBottom w:val="0"/>
              <w:divBdr>
                <w:top w:val="none" w:sz="0" w:space="0" w:color="auto"/>
                <w:left w:val="none" w:sz="0" w:space="0" w:color="auto"/>
                <w:bottom w:val="none" w:sz="0" w:space="0" w:color="auto"/>
                <w:right w:val="none" w:sz="0" w:space="0" w:color="auto"/>
              </w:divBdr>
            </w:div>
            <w:div w:id="290479134">
              <w:marLeft w:val="0"/>
              <w:marRight w:val="0"/>
              <w:marTop w:val="0"/>
              <w:marBottom w:val="0"/>
              <w:divBdr>
                <w:top w:val="none" w:sz="0" w:space="0" w:color="auto"/>
                <w:left w:val="none" w:sz="0" w:space="0" w:color="auto"/>
                <w:bottom w:val="none" w:sz="0" w:space="0" w:color="auto"/>
                <w:right w:val="none" w:sz="0" w:space="0" w:color="auto"/>
              </w:divBdr>
            </w:div>
            <w:div w:id="486941858">
              <w:marLeft w:val="0"/>
              <w:marRight w:val="0"/>
              <w:marTop w:val="0"/>
              <w:marBottom w:val="0"/>
              <w:divBdr>
                <w:top w:val="none" w:sz="0" w:space="0" w:color="auto"/>
                <w:left w:val="none" w:sz="0" w:space="0" w:color="auto"/>
                <w:bottom w:val="none" w:sz="0" w:space="0" w:color="auto"/>
                <w:right w:val="none" w:sz="0" w:space="0" w:color="auto"/>
              </w:divBdr>
            </w:div>
            <w:div w:id="2039548869">
              <w:marLeft w:val="0"/>
              <w:marRight w:val="0"/>
              <w:marTop w:val="0"/>
              <w:marBottom w:val="0"/>
              <w:divBdr>
                <w:top w:val="none" w:sz="0" w:space="0" w:color="auto"/>
                <w:left w:val="none" w:sz="0" w:space="0" w:color="auto"/>
                <w:bottom w:val="none" w:sz="0" w:space="0" w:color="auto"/>
                <w:right w:val="none" w:sz="0" w:space="0" w:color="auto"/>
              </w:divBdr>
            </w:div>
            <w:div w:id="258802199">
              <w:marLeft w:val="0"/>
              <w:marRight w:val="0"/>
              <w:marTop w:val="0"/>
              <w:marBottom w:val="0"/>
              <w:divBdr>
                <w:top w:val="none" w:sz="0" w:space="0" w:color="auto"/>
                <w:left w:val="none" w:sz="0" w:space="0" w:color="auto"/>
                <w:bottom w:val="none" w:sz="0" w:space="0" w:color="auto"/>
                <w:right w:val="none" w:sz="0" w:space="0" w:color="auto"/>
              </w:divBdr>
            </w:div>
            <w:div w:id="1194000539">
              <w:marLeft w:val="0"/>
              <w:marRight w:val="0"/>
              <w:marTop w:val="0"/>
              <w:marBottom w:val="0"/>
              <w:divBdr>
                <w:top w:val="none" w:sz="0" w:space="0" w:color="auto"/>
                <w:left w:val="none" w:sz="0" w:space="0" w:color="auto"/>
                <w:bottom w:val="none" w:sz="0" w:space="0" w:color="auto"/>
                <w:right w:val="none" w:sz="0" w:space="0" w:color="auto"/>
              </w:divBdr>
            </w:div>
            <w:div w:id="986055164">
              <w:marLeft w:val="0"/>
              <w:marRight w:val="0"/>
              <w:marTop w:val="0"/>
              <w:marBottom w:val="0"/>
              <w:divBdr>
                <w:top w:val="none" w:sz="0" w:space="0" w:color="auto"/>
                <w:left w:val="none" w:sz="0" w:space="0" w:color="auto"/>
                <w:bottom w:val="none" w:sz="0" w:space="0" w:color="auto"/>
                <w:right w:val="none" w:sz="0" w:space="0" w:color="auto"/>
              </w:divBdr>
            </w:div>
            <w:div w:id="689180997">
              <w:marLeft w:val="0"/>
              <w:marRight w:val="0"/>
              <w:marTop w:val="0"/>
              <w:marBottom w:val="0"/>
              <w:divBdr>
                <w:top w:val="none" w:sz="0" w:space="0" w:color="auto"/>
                <w:left w:val="none" w:sz="0" w:space="0" w:color="auto"/>
                <w:bottom w:val="none" w:sz="0" w:space="0" w:color="auto"/>
                <w:right w:val="none" w:sz="0" w:space="0" w:color="auto"/>
              </w:divBdr>
            </w:div>
            <w:div w:id="521361836">
              <w:marLeft w:val="0"/>
              <w:marRight w:val="0"/>
              <w:marTop w:val="0"/>
              <w:marBottom w:val="0"/>
              <w:divBdr>
                <w:top w:val="none" w:sz="0" w:space="0" w:color="auto"/>
                <w:left w:val="none" w:sz="0" w:space="0" w:color="auto"/>
                <w:bottom w:val="none" w:sz="0" w:space="0" w:color="auto"/>
                <w:right w:val="none" w:sz="0" w:space="0" w:color="auto"/>
              </w:divBdr>
            </w:div>
            <w:div w:id="1340742518">
              <w:marLeft w:val="0"/>
              <w:marRight w:val="0"/>
              <w:marTop w:val="0"/>
              <w:marBottom w:val="0"/>
              <w:divBdr>
                <w:top w:val="none" w:sz="0" w:space="0" w:color="auto"/>
                <w:left w:val="none" w:sz="0" w:space="0" w:color="auto"/>
                <w:bottom w:val="none" w:sz="0" w:space="0" w:color="auto"/>
                <w:right w:val="none" w:sz="0" w:space="0" w:color="auto"/>
              </w:divBdr>
            </w:div>
            <w:div w:id="82579740">
              <w:marLeft w:val="0"/>
              <w:marRight w:val="0"/>
              <w:marTop w:val="0"/>
              <w:marBottom w:val="0"/>
              <w:divBdr>
                <w:top w:val="none" w:sz="0" w:space="0" w:color="auto"/>
                <w:left w:val="none" w:sz="0" w:space="0" w:color="auto"/>
                <w:bottom w:val="none" w:sz="0" w:space="0" w:color="auto"/>
                <w:right w:val="none" w:sz="0" w:space="0" w:color="auto"/>
              </w:divBdr>
            </w:div>
            <w:div w:id="1711765599">
              <w:marLeft w:val="0"/>
              <w:marRight w:val="0"/>
              <w:marTop w:val="0"/>
              <w:marBottom w:val="0"/>
              <w:divBdr>
                <w:top w:val="none" w:sz="0" w:space="0" w:color="auto"/>
                <w:left w:val="none" w:sz="0" w:space="0" w:color="auto"/>
                <w:bottom w:val="none" w:sz="0" w:space="0" w:color="auto"/>
                <w:right w:val="none" w:sz="0" w:space="0" w:color="auto"/>
              </w:divBdr>
            </w:div>
            <w:div w:id="290088657">
              <w:marLeft w:val="0"/>
              <w:marRight w:val="0"/>
              <w:marTop w:val="0"/>
              <w:marBottom w:val="0"/>
              <w:divBdr>
                <w:top w:val="none" w:sz="0" w:space="0" w:color="auto"/>
                <w:left w:val="none" w:sz="0" w:space="0" w:color="auto"/>
                <w:bottom w:val="none" w:sz="0" w:space="0" w:color="auto"/>
                <w:right w:val="none" w:sz="0" w:space="0" w:color="auto"/>
              </w:divBdr>
            </w:div>
            <w:div w:id="327682018">
              <w:marLeft w:val="0"/>
              <w:marRight w:val="0"/>
              <w:marTop w:val="0"/>
              <w:marBottom w:val="0"/>
              <w:divBdr>
                <w:top w:val="none" w:sz="0" w:space="0" w:color="auto"/>
                <w:left w:val="none" w:sz="0" w:space="0" w:color="auto"/>
                <w:bottom w:val="none" w:sz="0" w:space="0" w:color="auto"/>
                <w:right w:val="none" w:sz="0" w:space="0" w:color="auto"/>
              </w:divBdr>
            </w:div>
            <w:div w:id="1890460815">
              <w:marLeft w:val="0"/>
              <w:marRight w:val="0"/>
              <w:marTop w:val="0"/>
              <w:marBottom w:val="0"/>
              <w:divBdr>
                <w:top w:val="none" w:sz="0" w:space="0" w:color="auto"/>
                <w:left w:val="none" w:sz="0" w:space="0" w:color="auto"/>
                <w:bottom w:val="none" w:sz="0" w:space="0" w:color="auto"/>
                <w:right w:val="none" w:sz="0" w:space="0" w:color="auto"/>
              </w:divBdr>
            </w:div>
            <w:div w:id="108013924">
              <w:marLeft w:val="0"/>
              <w:marRight w:val="0"/>
              <w:marTop w:val="0"/>
              <w:marBottom w:val="0"/>
              <w:divBdr>
                <w:top w:val="none" w:sz="0" w:space="0" w:color="auto"/>
                <w:left w:val="none" w:sz="0" w:space="0" w:color="auto"/>
                <w:bottom w:val="none" w:sz="0" w:space="0" w:color="auto"/>
                <w:right w:val="none" w:sz="0" w:space="0" w:color="auto"/>
              </w:divBdr>
            </w:div>
            <w:div w:id="1699113746">
              <w:marLeft w:val="0"/>
              <w:marRight w:val="0"/>
              <w:marTop w:val="0"/>
              <w:marBottom w:val="0"/>
              <w:divBdr>
                <w:top w:val="none" w:sz="0" w:space="0" w:color="auto"/>
                <w:left w:val="none" w:sz="0" w:space="0" w:color="auto"/>
                <w:bottom w:val="none" w:sz="0" w:space="0" w:color="auto"/>
                <w:right w:val="none" w:sz="0" w:space="0" w:color="auto"/>
              </w:divBdr>
            </w:div>
            <w:div w:id="1143153813">
              <w:marLeft w:val="0"/>
              <w:marRight w:val="0"/>
              <w:marTop w:val="0"/>
              <w:marBottom w:val="0"/>
              <w:divBdr>
                <w:top w:val="none" w:sz="0" w:space="0" w:color="auto"/>
                <w:left w:val="none" w:sz="0" w:space="0" w:color="auto"/>
                <w:bottom w:val="none" w:sz="0" w:space="0" w:color="auto"/>
                <w:right w:val="none" w:sz="0" w:space="0" w:color="auto"/>
              </w:divBdr>
            </w:div>
            <w:div w:id="1741833108">
              <w:marLeft w:val="0"/>
              <w:marRight w:val="0"/>
              <w:marTop w:val="0"/>
              <w:marBottom w:val="0"/>
              <w:divBdr>
                <w:top w:val="none" w:sz="0" w:space="0" w:color="auto"/>
                <w:left w:val="none" w:sz="0" w:space="0" w:color="auto"/>
                <w:bottom w:val="none" w:sz="0" w:space="0" w:color="auto"/>
                <w:right w:val="none" w:sz="0" w:space="0" w:color="auto"/>
              </w:divBdr>
            </w:div>
            <w:div w:id="851647081">
              <w:marLeft w:val="0"/>
              <w:marRight w:val="0"/>
              <w:marTop w:val="0"/>
              <w:marBottom w:val="0"/>
              <w:divBdr>
                <w:top w:val="none" w:sz="0" w:space="0" w:color="auto"/>
                <w:left w:val="none" w:sz="0" w:space="0" w:color="auto"/>
                <w:bottom w:val="none" w:sz="0" w:space="0" w:color="auto"/>
                <w:right w:val="none" w:sz="0" w:space="0" w:color="auto"/>
              </w:divBdr>
            </w:div>
            <w:div w:id="1310013760">
              <w:marLeft w:val="0"/>
              <w:marRight w:val="0"/>
              <w:marTop w:val="0"/>
              <w:marBottom w:val="0"/>
              <w:divBdr>
                <w:top w:val="none" w:sz="0" w:space="0" w:color="auto"/>
                <w:left w:val="none" w:sz="0" w:space="0" w:color="auto"/>
                <w:bottom w:val="none" w:sz="0" w:space="0" w:color="auto"/>
                <w:right w:val="none" w:sz="0" w:space="0" w:color="auto"/>
              </w:divBdr>
            </w:div>
            <w:div w:id="1387069739">
              <w:marLeft w:val="0"/>
              <w:marRight w:val="0"/>
              <w:marTop w:val="0"/>
              <w:marBottom w:val="0"/>
              <w:divBdr>
                <w:top w:val="none" w:sz="0" w:space="0" w:color="auto"/>
                <w:left w:val="none" w:sz="0" w:space="0" w:color="auto"/>
                <w:bottom w:val="none" w:sz="0" w:space="0" w:color="auto"/>
                <w:right w:val="none" w:sz="0" w:space="0" w:color="auto"/>
              </w:divBdr>
            </w:div>
            <w:div w:id="1204251861">
              <w:marLeft w:val="0"/>
              <w:marRight w:val="0"/>
              <w:marTop w:val="0"/>
              <w:marBottom w:val="0"/>
              <w:divBdr>
                <w:top w:val="none" w:sz="0" w:space="0" w:color="auto"/>
                <w:left w:val="none" w:sz="0" w:space="0" w:color="auto"/>
                <w:bottom w:val="none" w:sz="0" w:space="0" w:color="auto"/>
                <w:right w:val="none" w:sz="0" w:space="0" w:color="auto"/>
              </w:divBdr>
            </w:div>
            <w:div w:id="165356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775">
      <w:bodyDiv w:val="1"/>
      <w:marLeft w:val="0"/>
      <w:marRight w:val="0"/>
      <w:marTop w:val="0"/>
      <w:marBottom w:val="0"/>
      <w:divBdr>
        <w:top w:val="none" w:sz="0" w:space="0" w:color="auto"/>
        <w:left w:val="none" w:sz="0" w:space="0" w:color="auto"/>
        <w:bottom w:val="none" w:sz="0" w:space="0" w:color="auto"/>
        <w:right w:val="none" w:sz="0" w:space="0" w:color="auto"/>
      </w:divBdr>
      <w:divsChild>
        <w:div w:id="1192574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815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831087">
      <w:bodyDiv w:val="1"/>
      <w:marLeft w:val="0"/>
      <w:marRight w:val="0"/>
      <w:marTop w:val="0"/>
      <w:marBottom w:val="0"/>
      <w:divBdr>
        <w:top w:val="none" w:sz="0" w:space="0" w:color="auto"/>
        <w:left w:val="none" w:sz="0" w:space="0" w:color="auto"/>
        <w:bottom w:val="none" w:sz="0" w:space="0" w:color="auto"/>
        <w:right w:val="none" w:sz="0" w:space="0" w:color="auto"/>
      </w:divBdr>
    </w:div>
    <w:div w:id="436339060">
      <w:bodyDiv w:val="1"/>
      <w:marLeft w:val="0"/>
      <w:marRight w:val="0"/>
      <w:marTop w:val="0"/>
      <w:marBottom w:val="0"/>
      <w:divBdr>
        <w:top w:val="none" w:sz="0" w:space="0" w:color="auto"/>
        <w:left w:val="none" w:sz="0" w:space="0" w:color="auto"/>
        <w:bottom w:val="none" w:sz="0" w:space="0" w:color="auto"/>
        <w:right w:val="none" w:sz="0" w:space="0" w:color="auto"/>
      </w:divBdr>
    </w:div>
    <w:div w:id="446463109">
      <w:bodyDiv w:val="1"/>
      <w:marLeft w:val="0"/>
      <w:marRight w:val="0"/>
      <w:marTop w:val="0"/>
      <w:marBottom w:val="0"/>
      <w:divBdr>
        <w:top w:val="none" w:sz="0" w:space="0" w:color="auto"/>
        <w:left w:val="none" w:sz="0" w:space="0" w:color="auto"/>
        <w:bottom w:val="none" w:sz="0" w:space="0" w:color="auto"/>
        <w:right w:val="none" w:sz="0" w:space="0" w:color="auto"/>
      </w:divBdr>
    </w:div>
    <w:div w:id="575166565">
      <w:bodyDiv w:val="1"/>
      <w:marLeft w:val="0"/>
      <w:marRight w:val="0"/>
      <w:marTop w:val="0"/>
      <w:marBottom w:val="0"/>
      <w:divBdr>
        <w:top w:val="none" w:sz="0" w:space="0" w:color="auto"/>
        <w:left w:val="none" w:sz="0" w:space="0" w:color="auto"/>
        <w:bottom w:val="none" w:sz="0" w:space="0" w:color="auto"/>
        <w:right w:val="none" w:sz="0" w:space="0" w:color="auto"/>
      </w:divBdr>
    </w:div>
    <w:div w:id="758328501">
      <w:bodyDiv w:val="1"/>
      <w:marLeft w:val="0"/>
      <w:marRight w:val="0"/>
      <w:marTop w:val="0"/>
      <w:marBottom w:val="0"/>
      <w:divBdr>
        <w:top w:val="none" w:sz="0" w:space="0" w:color="auto"/>
        <w:left w:val="none" w:sz="0" w:space="0" w:color="auto"/>
        <w:bottom w:val="none" w:sz="0" w:space="0" w:color="auto"/>
        <w:right w:val="none" w:sz="0" w:space="0" w:color="auto"/>
      </w:divBdr>
    </w:div>
    <w:div w:id="759373805">
      <w:bodyDiv w:val="1"/>
      <w:marLeft w:val="0"/>
      <w:marRight w:val="0"/>
      <w:marTop w:val="0"/>
      <w:marBottom w:val="0"/>
      <w:divBdr>
        <w:top w:val="none" w:sz="0" w:space="0" w:color="auto"/>
        <w:left w:val="none" w:sz="0" w:space="0" w:color="auto"/>
        <w:bottom w:val="none" w:sz="0" w:space="0" w:color="auto"/>
        <w:right w:val="none" w:sz="0" w:space="0" w:color="auto"/>
      </w:divBdr>
      <w:divsChild>
        <w:div w:id="955255960">
          <w:marLeft w:val="0"/>
          <w:marRight w:val="0"/>
          <w:marTop w:val="0"/>
          <w:marBottom w:val="0"/>
          <w:divBdr>
            <w:top w:val="none" w:sz="0" w:space="0" w:color="auto"/>
            <w:left w:val="none" w:sz="0" w:space="0" w:color="auto"/>
            <w:bottom w:val="none" w:sz="0" w:space="0" w:color="auto"/>
            <w:right w:val="none" w:sz="0" w:space="0" w:color="auto"/>
          </w:divBdr>
          <w:divsChild>
            <w:div w:id="355809966">
              <w:marLeft w:val="0"/>
              <w:marRight w:val="0"/>
              <w:marTop w:val="0"/>
              <w:marBottom w:val="0"/>
              <w:divBdr>
                <w:top w:val="none" w:sz="0" w:space="0" w:color="auto"/>
                <w:left w:val="none" w:sz="0" w:space="0" w:color="auto"/>
                <w:bottom w:val="none" w:sz="0" w:space="0" w:color="auto"/>
                <w:right w:val="none" w:sz="0" w:space="0" w:color="auto"/>
              </w:divBdr>
            </w:div>
            <w:div w:id="902910078">
              <w:marLeft w:val="0"/>
              <w:marRight w:val="0"/>
              <w:marTop w:val="0"/>
              <w:marBottom w:val="0"/>
              <w:divBdr>
                <w:top w:val="none" w:sz="0" w:space="0" w:color="auto"/>
                <w:left w:val="none" w:sz="0" w:space="0" w:color="auto"/>
                <w:bottom w:val="none" w:sz="0" w:space="0" w:color="auto"/>
                <w:right w:val="none" w:sz="0" w:space="0" w:color="auto"/>
              </w:divBdr>
            </w:div>
            <w:div w:id="293296290">
              <w:marLeft w:val="0"/>
              <w:marRight w:val="0"/>
              <w:marTop w:val="0"/>
              <w:marBottom w:val="0"/>
              <w:divBdr>
                <w:top w:val="none" w:sz="0" w:space="0" w:color="auto"/>
                <w:left w:val="none" w:sz="0" w:space="0" w:color="auto"/>
                <w:bottom w:val="none" w:sz="0" w:space="0" w:color="auto"/>
                <w:right w:val="none" w:sz="0" w:space="0" w:color="auto"/>
              </w:divBdr>
            </w:div>
            <w:div w:id="1637833207">
              <w:marLeft w:val="0"/>
              <w:marRight w:val="0"/>
              <w:marTop w:val="0"/>
              <w:marBottom w:val="0"/>
              <w:divBdr>
                <w:top w:val="none" w:sz="0" w:space="0" w:color="auto"/>
                <w:left w:val="none" w:sz="0" w:space="0" w:color="auto"/>
                <w:bottom w:val="none" w:sz="0" w:space="0" w:color="auto"/>
                <w:right w:val="none" w:sz="0" w:space="0" w:color="auto"/>
              </w:divBdr>
            </w:div>
            <w:div w:id="2083793534">
              <w:marLeft w:val="0"/>
              <w:marRight w:val="0"/>
              <w:marTop w:val="0"/>
              <w:marBottom w:val="0"/>
              <w:divBdr>
                <w:top w:val="none" w:sz="0" w:space="0" w:color="auto"/>
                <w:left w:val="none" w:sz="0" w:space="0" w:color="auto"/>
                <w:bottom w:val="none" w:sz="0" w:space="0" w:color="auto"/>
                <w:right w:val="none" w:sz="0" w:space="0" w:color="auto"/>
              </w:divBdr>
            </w:div>
            <w:div w:id="939877665">
              <w:marLeft w:val="0"/>
              <w:marRight w:val="0"/>
              <w:marTop w:val="0"/>
              <w:marBottom w:val="0"/>
              <w:divBdr>
                <w:top w:val="none" w:sz="0" w:space="0" w:color="auto"/>
                <w:left w:val="none" w:sz="0" w:space="0" w:color="auto"/>
                <w:bottom w:val="none" w:sz="0" w:space="0" w:color="auto"/>
                <w:right w:val="none" w:sz="0" w:space="0" w:color="auto"/>
              </w:divBdr>
            </w:div>
            <w:div w:id="1385331976">
              <w:marLeft w:val="0"/>
              <w:marRight w:val="0"/>
              <w:marTop w:val="0"/>
              <w:marBottom w:val="0"/>
              <w:divBdr>
                <w:top w:val="none" w:sz="0" w:space="0" w:color="auto"/>
                <w:left w:val="none" w:sz="0" w:space="0" w:color="auto"/>
                <w:bottom w:val="none" w:sz="0" w:space="0" w:color="auto"/>
                <w:right w:val="none" w:sz="0" w:space="0" w:color="auto"/>
              </w:divBdr>
            </w:div>
            <w:div w:id="1282110861">
              <w:marLeft w:val="0"/>
              <w:marRight w:val="0"/>
              <w:marTop w:val="0"/>
              <w:marBottom w:val="0"/>
              <w:divBdr>
                <w:top w:val="none" w:sz="0" w:space="0" w:color="auto"/>
                <w:left w:val="none" w:sz="0" w:space="0" w:color="auto"/>
                <w:bottom w:val="none" w:sz="0" w:space="0" w:color="auto"/>
                <w:right w:val="none" w:sz="0" w:space="0" w:color="auto"/>
              </w:divBdr>
            </w:div>
            <w:div w:id="1402557152">
              <w:marLeft w:val="0"/>
              <w:marRight w:val="0"/>
              <w:marTop w:val="0"/>
              <w:marBottom w:val="0"/>
              <w:divBdr>
                <w:top w:val="none" w:sz="0" w:space="0" w:color="auto"/>
                <w:left w:val="none" w:sz="0" w:space="0" w:color="auto"/>
                <w:bottom w:val="none" w:sz="0" w:space="0" w:color="auto"/>
                <w:right w:val="none" w:sz="0" w:space="0" w:color="auto"/>
              </w:divBdr>
            </w:div>
            <w:div w:id="2044478107">
              <w:marLeft w:val="0"/>
              <w:marRight w:val="0"/>
              <w:marTop w:val="0"/>
              <w:marBottom w:val="0"/>
              <w:divBdr>
                <w:top w:val="none" w:sz="0" w:space="0" w:color="auto"/>
                <w:left w:val="none" w:sz="0" w:space="0" w:color="auto"/>
                <w:bottom w:val="none" w:sz="0" w:space="0" w:color="auto"/>
                <w:right w:val="none" w:sz="0" w:space="0" w:color="auto"/>
              </w:divBdr>
            </w:div>
            <w:div w:id="1620991497">
              <w:marLeft w:val="0"/>
              <w:marRight w:val="0"/>
              <w:marTop w:val="0"/>
              <w:marBottom w:val="0"/>
              <w:divBdr>
                <w:top w:val="none" w:sz="0" w:space="0" w:color="auto"/>
                <w:left w:val="none" w:sz="0" w:space="0" w:color="auto"/>
                <w:bottom w:val="none" w:sz="0" w:space="0" w:color="auto"/>
                <w:right w:val="none" w:sz="0" w:space="0" w:color="auto"/>
              </w:divBdr>
            </w:div>
            <w:div w:id="444614180">
              <w:marLeft w:val="0"/>
              <w:marRight w:val="0"/>
              <w:marTop w:val="0"/>
              <w:marBottom w:val="0"/>
              <w:divBdr>
                <w:top w:val="none" w:sz="0" w:space="0" w:color="auto"/>
                <w:left w:val="none" w:sz="0" w:space="0" w:color="auto"/>
                <w:bottom w:val="none" w:sz="0" w:space="0" w:color="auto"/>
                <w:right w:val="none" w:sz="0" w:space="0" w:color="auto"/>
              </w:divBdr>
            </w:div>
            <w:div w:id="1680697192">
              <w:marLeft w:val="0"/>
              <w:marRight w:val="0"/>
              <w:marTop w:val="0"/>
              <w:marBottom w:val="0"/>
              <w:divBdr>
                <w:top w:val="none" w:sz="0" w:space="0" w:color="auto"/>
                <w:left w:val="none" w:sz="0" w:space="0" w:color="auto"/>
                <w:bottom w:val="none" w:sz="0" w:space="0" w:color="auto"/>
                <w:right w:val="none" w:sz="0" w:space="0" w:color="auto"/>
              </w:divBdr>
            </w:div>
            <w:div w:id="846020285">
              <w:marLeft w:val="0"/>
              <w:marRight w:val="0"/>
              <w:marTop w:val="0"/>
              <w:marBottom w:val="0"/>
              <w:divBdr>
                <w:top w:val="none" w:sz="0" w:space="0" w:color="auto"/>
                <w:left w:val="none" w:sz="0" w:space="0" w:color="auto"/>
                <w:bottom w:val="none" w:sz="0" w:space="0" w:color="auto"/>
                <w:right w:val="none" w:sz="0" w:space="0" w:color="auto"/>
              </w:divBdr>
            </w:div>
            <w:div w:id="7608271">
              <w:marLeft w:val="0"/>
              <w:marRight w:val="0"/>
              <w:marTop w:val="0"/>
              <w:marBottom w:val="0"/>
              <w:divBdr>
                <w:top w:val="none" w:sz="0" w:space="0" w:color="auto"/>
                <w:left w:val="none" w:sz="0" w:space="0" w:color="auto"/>
                <w:bottom w:val="none" w:sz="0" w:space="0" w:color="auto"/>
                <w:right w:val="none" w:sz="0" w:space="0" w:color="auto"/>
              </w:divBdr>
            </w:div>
            <w:div w:id="1725792214">
              <w:marLeft w:val="0"/>
              <w:marRight w:val="0"/>
              <w:marTop w:val="0"/>
              <w:marBottom w:val="0"/>
              <w:divBdr>
                <w:top w:val="none" w:sz="0" w:space="0" w:color="auto"/>
                <w:left w:val="none" w:sz="0" w:space="0" w:color="auto"/>
                <w:bottom w:val="none" w:sz="0" w:space="0" w:color="auto"/>
                <w:right w:val="none" w:sz="0" w:space="0" w:color="auto"/>
              </w:divBdr>
            </w:div>
            <w:div w:id="1393583487">
              <w:marLeft w:val="0"/>
              <w:marRight w:val="0"/>
              <w:marTop w:val="0"/>
              <w:marBottom w:val="0"/>
              <w:divBdr>
                <w:top w:val="none" w:sz="0" w:space="0" w:color="auto"/>
                <w:left w:val="none" w:sz="0" w:space="0" w:color="auto"/>
                <w:bottom w:val="none" w:sz="0" w:space="0" w:color="auto"/>
                <w:right w:val="none" w:sz="0" w:space="0" w:color="auto"/>
              </w:divBdr>
            </w:div>
            <w:div w:id="1770736171">
              <w:marLeft w:val="0"/>
              <w:marRight w:val="0"/>
              <w:marTop w:val="0"/>
              <w:marBottom w:val="0"/>
              <w:divBdr>
                <w:top w:val="none" w:sz="0" w:space="0" w:color="auto"/>
                <w:left w:val="none" w:sz="0" w:space="0" w:color="auto"/>
                <w:bottom w:val="none" w:sz="0" w:space="0" w:color="auto"/>
                <w:right w:val="none" w:sz="0" w:space="0" w:color="auto"/>
              </w:divBdr>
            </w:div>
            <w:div w:id="2055542896">
              <w:marLeft w:val="0"/>
              <w:marRight w:val="0"/>
              <w:marTop w:val="0"/>
              <w:marBottom w:val="0"/>
              <w:divBdr>
                <w:top w:val="none" w:sz="0" w:space="0" w:color="auto"/>
                <w:left w:val="none" w:sz="0" w:space="0" w:color="auto"/>
                <w:bottom w:val="none" w:sz="0" w:space="0" w:color="auto"/>
                <w:right w:val="none" w:sz="0" w:space="0" w:color="auto"/>
              </w:divBdr>
            </w:div>
            <w:div w:id="334383468">
              <w:marLeft w:val="0"/>
              <w:marRight w:val="0"/>
              <w:marTop w:val="0"/>
              <w:marBottom w:val="0"/>
              <w:divBdr>
                <w:top w:val="none" w:sz="0" w:space="0" w:color="auto"/>
                <w:left w:val="none" w:sz="0" w:space="0" w:color="auto"/>
                <w:bottom w:val="none" w:sz="0" w:space="0" w:color="auto"/>
                <w:right w:val="none" w:sz="0" w:space="0" w:color="auto"/>
              </w:divBdr>
            </w:div>
            <w:div w:id="1379553331">
              <w:marLeft w:val="0"/>
              <w:marRight w:val="0"/>
              <w:marTop w:val="0"/>
              <w:marBottom w:val="0"/>
              <w:divBdr>
                <w:top w:val="none" w:sz="0" w:space="0" w:color="auto"/>
                <w:left w:val="none" w:sz="0" w:space="0" w:color="auto"/>
                <w:bottom w:val="none" w:sz="0" w:space="0" w:color="auto"/>
                <w:right w:val="none" w:sz="0" w:space="0" w:color="auto"/>
              </w:divBdr>
            </w:div>
            <w:div w:id="1705327505">
              <w:marLeft w:val="0"/>
              <w:marRight w:val="0"/>
              <w:marTop w:val="0"/>
              <w:marBottom w:val="0"/>
              <w:divBdr>
                <w:top w:val="none" w:sz="0" w:space="0" w:color="auto"/>
                <w:left w:val="none" w:sz="0" w:space="0" w:color="auto"/>
                <w:bottom w:val="none" w:sz="0" w:space="0" w:color="auto"/>
                <w:right w:val="none" w:sz="0" w:space="0" w:color="auto"/>
              </w:divBdr>
            </w:div>
            <w:div w:id="1188372298">
              <w:marLeft w:val="0"/>
              <w:marRight w:val="0"/>
              <w:marTop w:val="0"/>
              <w:marBottom w:val="0"/>
              <w:divBdr>
                <w:top w:val="none" w:sz="0" w:space="0" w:color="auto"/>
                <w:left w:val="none" w:sz="0" w:space="0" w:color="auto"/>
                <w:bottom w:val="none" w:sz="0" w:space="0" w:color="auto"/>
                <w:right w:val="none" w:sz="0" w:space="0" w:color="auto"/>
              </w:divBdr>
            </w:div>
            <w:div w:id="2041004805">
              <w:marLeft w:val="0"/>
              <w:marRight w:val="0"/>
              <w:marTop w:val="0"/>
              <w:marBottom w:val="0"/>
              <w:divBdr>
                <w:top w:val="none" w:sz="0" w:space="0" w:color="auto"/>
                <w:left w:val="none" w:sz="0" w:space="0" w:color="auto"/>
                <w:bottom w:val="none" w:sz="0" w:space="0" w:color="auto"/>
                <w:right w:val="none" w:sz="0" w:space="0" w:color="auto"/>
              </w:divBdr>
            </w:div>
            <w:div w:id="912160369">
              <w:marLeft w:val="0"/>
              <w:marRight w:val="0"/>
              <w:marTop w:val="0"/>
              <w:marBottom w:val="0"/>
              <w:divBdr>
                <w:top w:val="none" w:sz="0" w:space="0" w:color="auto"/>
                <w:left w:val="none" w:sz="0" w:space="0" w:color="auto"/>
                <w:bottom w:val="none" w:sz="0" w:space="0" w:color="auto"/>
                <w:right w:val="none" w:sz="0" w:space="0" w:color="auto"/>
              </w:divBdr>
            </w:div>
            <w:div w:id="2068718004">
              <w:marLeft w:val="0"/>
              <w:marRight w:val="0"/>
              <w:marTop w:val="0"/>
              <w:marBottom w:val="0"/>
              <w:divBdr>
                <w:top w:val="none" w:sz="0" w:space="0" w:color="auto"/>
                <w:left w:val="none" w:sz="0" w:space="0" w:color="auto"/>
                <w:bottom w:val="none" w:sz="0" w:space="0" w:color="auto"/>
                <w:right w:val="none" w:sz="0" w:space="0" w:color="auto"/>
              </w:divBdr>
            </w:div>
            <w:div w:id="36050565">
              <w:marLeft w:val="0"/>
              <w:marRight w:val="0"/>
              <w:marTop w:val="0"/>
              <w:marBottom w:val="0"/>
              <w:divBdr>
                <w:top w:val="none" w:sz="0" w:space="0" w:color="auto"/>
                <w:left w:val="none" w:sz="0" w:space="0" w:color="auto"/>
                <w:bottom w:val="none" w:sz="0" w:space="0" w:color="auto"/>
                <w:right w:val="none" w:sz="0" w:space="0" w:color="auto"/>
              </w:divBdr>
            </w:div>
            <w:div w:id="78411475">
              <w:marLeft w:val="0"/>
              <w:marRight w:val="0"/>
              <w:marTop w:val="0"/>
              <w:marBottom w:val="0"/>
              <w:divBdr>
                <w:top w:val="none" w:sz="0" w:space="0" w:color="auto"/>
                <w:left w:val="none" w:sz="0" w:space="0" w:color="auto"/>
                <w:bottom w:val="none" w:sz="0" w:space="0" w:color="auto"/>
                <w:right w:val="none" w:sz="0" w:space="0" w:color="auto"/>
              </w:divBdr>
            </w:div>
            <w:div w:id="810639677">
              <w:marLeft w:val="0"/>
              <w:marRight w:val="0"/>
              <w:marTop w:val="0"/>
              <w:marBottom w:val="0"/>
              <w:divBdr>
                <w:top w:val="none" w:sz="0" w:space="0" w:color="auto"/>
                <w:left w:val="none" w:sz="0" w:space="0" w:color="auto"/>
                <w:bottom w:val="none" w:sz="0" w:space="0" w:color="auto"/>
                <w:right w:val="none" w:sz="0" w:space="0" w:color="auto"/>
              </w:divBdr>
            </w:div>
            <w:div w:id="70006816">
              <w:marLeft w:val="0"/>
              <w:marRight w:val="0"/>
              <w:marTop w:val="0"/>
              <w:marBottom w:val="0"/>
              <w:divBdr>
                <w:top w:val="none" w:sz="0" w:space="0" w:color="auto"/>
                <w:left w:val="none" w:sz="0" w:space="0" w:color="auto"/>
                <w:bottom w:val="none" w:sz="0" w:space="0" w:color="auto"/>
                <w:right w:val="none" w:sz="0" w:space="0" w:color="auto"/>
              </w:divBdr>
            </w:div>
            <w:div w:id="1302806406">
              <w:marLeft w:val="0"/>
              <w:marRight w:val="0"/>
              <w:marTop w:val="0"/>
              <w:marBottom w:val="0"/>
              <w:divBdr>
                <w:top w:val="none" w:sz="0" w:space="0" w:color="auto"/>
                <w:left w:val="none" w:sz="0" w:space="0" w:color="auto"/>
                <w:bottom w:val="none" w:sz="0" w:space="0" w:color="auto"/>
                <w:right w:val="none" w:sz="0" w:space="0" w:color="auto"/>
              </w:divBdr>
            </w:div>
            <w:div w:id="549729107">
              <w:marLeft w:val="0"/>
              <w:marRight w:val="0"/>
              <w:marTop w:val="0"/>
              <w:marBottom w:val="0"/>
              <w:divBdr>
                <w:top w:val="none" w:sz="0" w:space="0" w:color="auto"/>
                <w:left w:val="none" w:sz="0" w:space="0" w:color="auto"/>
                <w:bottom w:val="none" w:sz="0" w:space="0" w:color="auto"/>
                <w:right w:val="none" w:sz="0" w:space="0" w:color="auto"/>
              </w:divBdr>
            </w:div>
            <w:div w:id="53626684">
              <w:marLeft w:val="0"/>
              <w:marRight w:val="0"/>
              <w:marTop w:val="0"/>
              <w:marBottom w:val="0"/>
              <w:divBdr>
                <w:top w:val="none" w:sz="0" w:space="0" w:color="auto"/>
                <w:left w:val="none" w:sz="0" w:space="0" w:color="auto"/>
                <w:bottom w:val="none" w:sz="0" w:space="0" w:color="auto"/>
                <w:right w:val="none" w:sz="0" w:space="0" w:color="auto"/>
              </w:divBdr>
            </w:div>
            <w:div w:id="1820687438">
              <w:marLeft w:val="0"/>
              <w:marRight w:val="0"/>
              <w:marTop w:val="0"/>
              <w:marBottom w:val="0"/>
              <w:divBdr>
                <w:top w:val="none" w:sz="0" w:space="0" w:color="auto"/>
                <w:left w:val="none" w:sz="0" w:space="0" w:color="auto"/>
                <w:bottom w:val="none" w:sz="0" w:space="0" w:color="auto"/>
                <w:right w:val="none" w:sz="0" w:space="0" w:color="auto"/>
              </w:divBdr>
            </w:div>
            <w:div w:id="1882084642">
              <w:marLeft w:val="0"/>
              <w:marRight w:val="0"/>
              <w:marTop w:val="0"/>
              <w:marBottom w:val="0"/>
              <w:divBdr>
                <w:top w:val="none" w:sz="0" w:space="0" w:color="auto"/>
                <w:left w:val="none" w:sz="0" w:space="0" w:color="auto"/>
                <w:bottom w:val="none" w:sz="0" w:space="0" w:color="auto"/>
                <w:right w:val="none" w:sz="0" w:space="0" w:color="auto"/>
              </w:divBdr>
            </w:div>
            <w:div w:id="367723674">
              <w:marLeft w:val="0"/>
              <w:marRight w:val="0"/>
              <w:marTop w:val="0"/>
              <w:marBottom w:val="0"/>
              <w:divBdr>
                <w:top w:val="none" w:sz="0" w:space="0" w:color="auto"/>
                <w:left w:val="none" w:sz="0" w:space="0" w:color="auto"/>
                <w:bottom w:val="none" w:sz="0" w:space="0" w:color="auto"/>
                <w:right w:val="none" w:sz="0" w:space="0" w:color="auto"/>
              </w:divBdr>
            </w:div>
            <w:div w:id="42564196">
              <w:marLeft w:val="0"/>
              <w:marRight w:val="0"/>
              <w:marTop w:val="0"/>
              <w:marBottom w:val="0"/>
              <w:divBdr>
                <w:top w:val="none" w:sz="0" w:space="0" w:color="auto"/>
                <w:left w:val="none" w:sz="0" w:space="0" w:color="auto"/>
                <w:bottom w:val="none" w:sz="0" w:space="0" w:color="auto"/>
                <w:right w:val="none" w:sz="0" w:space="0" w:color="auto"/>
              </w:divBdr>
            </w:div>
            <w:div w:id="1802379425">
              <w:marLeft w:val="0"/>
              <w:marRight w:val="0"/>
              <w:marTop w:val="0"/>
              <w:marBottom w:val="0"/>
              <w:divBdr>
                <w:top w:val="none" w:sz="0" w:space="0" w:color="auto"/>
                <w:left w:val="none" w:sz="0" w:space="0" w:color="auto"/>
                <w:bottom w:val="none" w:sz="0" w:space="0" w:color="auto"/>
                <w:right w:val="none" w:sz="0" w:space="0" w:color="auto"/>
              </w:divBdr>
            </w:div>
            <w:div w:id="1624386948">
              <w:marLeft w:val="0"/>
              <w:marRight w:val="0"/>
              <w:marTop w:val="0"/>
              <w:marBottom w:val="0"/>
              <w:divBdr>
                <w:top w:val="none" w:sz="0" w:space="0" w:color="auto"/>
                <w:left w:val="none" w:sz="0" w:space="0" w:color="auto"/>
                <w:bottom w:val="none" w:sz="0" w:space="0" w:color="auto"/>
                <w:right w:val="none" w:sz="0" w:space="0" w:color="auto"/>
              </w:divBdr>
            </w:div>
            <w:div w:id="813523846">
              <w:marLeft w:val="0"/>
              <w:marRight w:val="0"/>
              <w:marTop w:val="0"/>
              <w:marBottom w:val="0"/>
              <w:divBdr>
                <w:top w:val="none" w:sz="0" w:space="0" w:color="auto"/>
                <w:left w:val="none" w:sz="0" w:space="0" w:color="auto"/>
                <w:bottom w:val="none" w:sz="0" w:space="0" w:color="auto"/>
                <w:right w:val="none" w:sz="0" w:space="0" w:color="auto"/>
              </w:divBdr>
            </w:div>
            <w:div w:id="996957152">
              <w:marLeft w:val="0"/>
              <w:marRight w:val="0"/>
              <w:marTop w:val="0"/>
              <w:marBottom w:val="0"/>
              <w:divBdr>
                <w:top w:val="none" w:sz="0" w:space="0" w:color="auto"/>
                <w:left w:val="none" w:sz="0" w:space="0" w:color="auto"/>
                <w:bottom w:val="none" w:sz="0" w:space="0" w:color="auto"/>
                <w:right w:val="none" w:sz="0" w:space="0" w:color="auto"/>
              </w:divBdr>
            </w:div>
            <w:div w:id="1131749001">
              <w:marLeft w:val="0"/>
              <w:marRight w:val="0"/>
              <w:marTop w:val="0"/>
              <w:marBottom w:val="0"/>
              <w:divBdr>
                <w:top w:val="none" w:sz="0" w:space="0" w:color="auto"/>
                <w:left w:val="none" w:sz="0" w:space="0" w:color="auto"/>
                <w:bottom w:val="none" w:sz="0" w:space="0" w:color="auto"/>
                <w:right w:val="none" w:sz="0" w:space="0" w:color="auto"/>
              </w:divBdr>
            </w:div>
            <w:div w:id="49966279">
              <w:marLeft w:val="0"/>
              <w:marRight w:val="0"/>
              <w:marTop w:val="0"/>
              <w:marBottom w:val="0"/>
              <w:divBdr>
                <w:top w:val="none" w:sz="0" w:space="0" w:color="auto"/>
                <w:left w:val="none" w:sz="0" w:space="0" w:color="auto"/>
                <w:bottom w:val="none" w:sz="0" w:space="0" w:color="auto"/>
                <w:right w:val="none" w:sz="0" w:space="0" w:color="auto"/>
              </w:divBdr>
            </w:div>
            <w:div w:id="996957036">
              <w:marLeft w:val="0"/>
              <w:marRight w:val="0"/>
              <w:marTop w:val="0"/>
              <w:marBottom w:val="0"/>
              <w:divBdr>
                <w:top w:val="none" w:sz="0" w:space="0" w:color="auto"/>
                <w:left w:val="none" w:sz="0" w:space="0" w:color="auto"/>
                <w:bottom w:val="none" w:sz="0" w:space="0" w:color="auto"/>
                <w:right w:val="none" w:sz="0" w:space="0" w:color="auto"/>
              </w:divBdr>
            </w:div>
            <w:div w:id="1665620457">
              <w:marLeft w:val="0"/>
              <w:marRight w:val="0"/>
              <w:marTop w:val="0"/>
              <w:marBottom w:val="0"/>
              <w:divBdr>
                <w:top w:val="none" w:sz="0" w:space="0" w:color="auto"/>
                <w:left w:val="none" w:sz="0" w:space="0" w:color="auto"/>
                <w:bottom w:val="none" w:sz="0" w:space="0" w:color="auto"/>
                <w:right w:val="none" w:sz="0" w:space="0" w:color="auto"/>
              </w:divBdr>
            </w:div>
            <w:div w:id="1373069963">
              <w:marLeft w:val="0"/>
              <w:marRight w:val="0"/>
              <w:marTop w:val="0"/>
              <w:marBottom w:val="0"/>
              <w:divBdr>
                <w:top w:val="none" w:sz="0" w:space="0" w:color="auto"/>
                <w:left w:val="none" w:sz="0" w:space="0" w:color="auto"/>
                <w:bottom w:val="none" w:sz="0" w:space="0" w:color="auto"/>
                <w:right w:val="none" w:sz="0" w:space="0" w:color="auto"/>
              </w:divBdr>
            </w:div>
            <w:div w:id="496189336">
              <w:marLeft w:val="0"/>
              <w:marRight w:val="0"/>
              <w:marTop w:val="0"/>
              <w:marBottom w:val="0"/>
              <w:divBdr>
                <w:top w:val="none" w:sz="0" w:space="0" w:color="auto"/>
                <w:left w:val="none" w:sz="0" w:space="0" w:color="auto"/>
                <w:bottom w:val="none" w:sz="0" w:space="0" w:color="auto"/>
                <w:right w:val="none" w:sz="0" w:space="0" w:color="auto"/>
              </w:divBdr>
            </w:div>
            <w:div w:id="1100179359">
              <w:marLeft w:val="0"/>
              <w:marRight w:val="0"/>
              <w:marTop w:val="0"/>
              <w:marBottom w:val="0"/>
              <w:divBdr>
                <w:top w:val="none" w:sz="0" w:space="0" w:color="auto"/>
                <w:left w:val="none" w:sz="0" w:space="0" w:color="auto"/>
                <w:bottom w:val="none" w:sz="0" w:space="0" w:color="auto"/>
                <w:right w:val="none" w:sz="0" w:space="0" w:color="auto"/>
              </w:divBdr>
            </w:div>
            <w:div w:id="1971547118">
              <w:marLeft w:val="0"/>
              <w:marRight w:val="0"/>
              <w:marTop w:val="0"/>
              <w:marBottom w:val="0"/>
              <w:divBdr>
                <w:top w:val="none" w:sz="0" w:space="0" w:color="auto"/>
                <w:left w:val="none" w:sz="0" w:space="0" w:color="auto"/>
                <w:bottom w:val="none" w:sz="0" w:space="0" w:color="auto"/>
                <w:right w:val="none" w:sz="0" w:space="0" w:color="auto"/>
              </w:divBdr>
            </w:div>
            <w:div w:id="852261549">
              <w:marLeft w:val="0"/>
              <w:marRight w:val="0"/>
              <w:marTop w:val="0"/>
              <w:marBottom w:val="0"/>
              <w:divBdr>
                <w:top w:val="none" w:sz="0" w:space="0" w:color="auto"/>
                <w:left w:val="none" w:sz="0" w:space="0" w:color="auto"/>
                <w:bottom w:val="none" w:sz="0" w:space="0" w:color="auto"/>
                <w:right w:val="none" w:sz="0" w:space="0" w:color="auto"/>
              </w:divBdr>
            </w:div>
            <w:div w:id="1862426067">
              <w:marLeft w:val="0"/>
              <w:marRight w:val="0"/>
              <w:marTop w:val="0"/>
              <w:marBottom w:val="0"/>
              <w:divBdr>
                <w:top w:val="none" w:sz="0" w:space="0" w:color="auto"/>
                <w:left w:val="none" w:sz="0" w:space="0" w:color="auto"/>
                <w:bottom w:val="none" w:sz="0" w:space="0" w:color="auto"/>
                <w:right w:val="none" w:sz="0" w:space="0" w:color="auto"/>
              </w:divBdr>
            </w:div>
            <w:div w:id="291791852">
              <w:marLeft w:val="0"/>
              <w:marRight w:val="0"/>
              <w:marTop w:val="0"/>
              <w:marBottom w:val="0"/>
              <w:divBdr>
                <w:top w:val="none" w:sz="0" w:space="0" w:color="auto"/>
                <w:left w:val="none" w:sz="0" w:space="0" w:color="auto"/>
                <w:bottom w:val="none" w:sz="0" w:space="0" w:color="auto"/>
                <w:right w:val="none" w:sz="0" w:space="0" w:color="auto"/>
              </w:divBdr>
            </w:div>
            <w:div w:id="18430190">
              <w:marLeft w:val="0"/>
              <w:marRight w:val="0"/>
              <w:marTop w:val="0"/>
              <w:marBottom w:val="0"/>
              <w:divBdr>
                <w:top w:val="none" w:sz="0" w:space="0" w:color="auto"/>
                <w:left w:val="none" w:sz="0" w:space="0" w:color="auto"/>
                <w:bottom w:val="none" w:sz="0" w:space="0" w:color="auto"/>
                <w:right w:val="none" w:sz="0" w:space="0" w:color="auto"/>
              </w:divBdr>
            </w:div>
            <w:div w:id="283271193">
              <w:marLeft w:val="0"/>
              <w:marRight w:val="0"/>
              <w:marTop w:val="0"/>
              <w:marBottom w:val="0"/>
              <w:divBdr>
                <w:top w:val="none" w:sz="0" w:space="0" w:color="auto"/>
                <w:left w:val="none" w:sz="0" w:space="0" w:color="auto"/>
                <w:bottom w:val="none" w:sz="0" w:space="0" w:color="auto"/>
                <w:right w:val="none" w:sz="0" w:space="0" w:color="auto"/>
              </w:divBdr>
            </w:div>
            <w:div w:id="1147891966">
              <w:marLeft w:val="0"/>
              <w:marRight w:val="0"/>
              <w:marTop w:val="0"/>
              <w:marBottom w:val="0"/>
              <w:divBdr>
                <w:top w:val="none" w:sz="0" w:space="0" w:color="auto"/>
                <w:left w:val="none" w:sz="0" w:space="0" w:color="auto"/>
                <w:bottom w:val="none" w:sz="0" w:space="0" w:color="auto"/>
                <w:right w:val="none" w:sz="0" w:space="0" w:color="auto"/>
              </w:divBdr>
            </w:div>
            <w:div w:id="1895265093">
              <w:marLeft w:val="0"/>
              <w:marRight w:val="0"/>
              <w:marTop w:val="0"/>
              <w:marBottom w:val="0"/>
              <w:divBdr>
                <w:top w:val="none" w:sz="0" w:space="0" w:color="auto"/>
                <w:left w:val="none" w:sz="0" w:space="0" w:color="auto"/>
                <w:bottom w:val="none" w:sz="0" w:space="0" w:color="auto"/>
                <w:right w:val="none" w:sz="0" w:space="0" w:color="auto"/>
              </w:divBdr>
            </w:div>
            <w:div w:id="1171989671">
              <w:marLeft w:val="0"/>
              <w:marRight w:val="0"/>
              <w:marTop w:val="0"/>
              <w:marBottom w:val="0"/>
              <w:divBdr>
                <w:top w:val="none" w:sz="0" w:space="0" w:color="auto"/>
                <w:left w:val="none" w:sz="0" w:space="0" w:color="auto"/>
                <w:bottom w:val="none" w:sz="0" w:space="0" w:color="auto"/>
                <w:right w:val="none" w:sz="0" w:space="0" w:color="auto"/>
              </w:divBdr>
            </w:div>
            <w:div w:id="506021513">
              <w:marLeft w:val="0"/>
              <w:marRight w:val="0"/>
              <w:marTop w:val="0"/>
              <w:marBottom w:val="0"/>
              <w:divBdr>
                <w:top w:val="none" w:sz="0" w:space="0" w:color="auto"/>
                <w:left w:val="none" w:sz="0" w:space="0" w:color="auto"/>
                <w:bottom w:val="none" w:sz="0" w:space="0" w:color="auto"/>
                <w:right w:val="none" w:sz="0" w:space="0" w:color="auto"/>
              </w:divBdr>
            </w:div>
            <w:div w:id="120922994">
              <w:marLeft w:val="0"/>
              <w:marRight w:val="0"/>
              <w:marTop w:val="0"/>
              <w:marBottom w:val="0"/>
              <w:divBdr>
                <w:top w:val="none" w:sz="0" w:space="0" w:color="auto"/>
                <w:left w:val="none" w:sz="0" w:space="0" w:color="auto"/>
                <w:bottom w:val="none" w:sz="0" w:space="0" w:color="auto"/>
                <w:right w:val="none" w:sz="0" w:space="0" w:color="auto"/>
              </w:divBdr>
            </w:div>
            <w:div w:id="1488783243">
              <w:marLeft w:val="0"/>
              <w:marRight w:val="0"/>
              <w:marTop w:val="0"/>
              <w:marBottom w:val="0"/>
              <w:divBdr>
                <w:top w:val="none" w:sz="0" w:space="0" w:color="auto"/>
                <w:left w:val="none" w:sz="0" w:space="0" w:color="auto"/>
                <w:bottom w:val="none" w:sz="0" w:space="0" w:color="auto"/>
                <w:right w:val="none" w:sz="0" w:space="0" w:color="auto"/>
              </w:divBdr>
            </w:div>
            <w:div w:id="1874532992">
              <w:marLeft w:val="0"/>
              <w:marRight w:val="0"/>
              <w:marTop w:val="0"/>
              <w:marBottom w:val="0"/>
              <w:divBdr>
                <w:top w:val="none" w:sz="0" w:space="0" w:color="auto"/>
                <w:left w:val="none" w:sz="0" w:space="0" w:color="auto"/>
                <w:bottom w:val="none" w:sz="0" w:space="0" w:color="auto"/>
                <w:right w:val="none" w:sz="0" w:space="0" w:color="auto"/>
              </w:divBdr>
            </w:div>
            <w:div w:id="700515119">
              <w:marLeft w:val="0"/>
              <w:marRight w:val="0"/>
              <w:marTop w:val="0"/>
              <w:marBottom w:val="0"/>
              <w:divBdr>
                <w:top w:val="none" w:sz="0" w:space="0" w:color="auto"/>
                <w:left w:val="none" w:sz="0" w:space="0" w:color="auto"/>
                <w:bottom w:val="none" w:sz="0" w:space="0" w:color="auto"/>
                <w:right w:val="none" w:sz="0" w:space="0" w:color="auto"/>
              </w:divBdr>
            </w:div>
            <w:div w:id="518348298">
              <w:marLeft w:val="0"/>
              <w:marRight w:val="0"/>
              <w:marTop w:val="0"/>
              <w:marBottom w:val="0"/>
              <w:divBdr>
                <w:top w:val="none" w:sz="0" w:space="0" w:color="auto"/>
                <w:left w:val="none" w:sz="0" w:space="0" w:color="auto"/>
                <w:bottom w:val="none" w:sz="0" w:space="0" w:color="auto"/>
                <w:right w:val="none" w:sz="0" w:space="0" w:color="auto"/>
              </w:divBdr>
            </w:div>
            <w:div w:id="1284577668">
              <w:marLeft w:val="0"/>
              <w:marRight w:val="0"/>
              <w:marTop w:val="0"/>
              <w:marBottom w:val="0"/>
              <w:divBdr>
                <w:top w:val="none" w:sz="0" w:space="0" w:color="auto"/>
                <w:left w:val="none" w:sz="0" w:space="0" w:color="auto"/>
                <w:bottom w:val="none" w:sz="0" w:space="0" w:color="auto"/>
                <w:right w:val="none" w:sz="0" w:space="0" w:color="auto"/>
              </w:divBdr>
            </w:div>
            <w:div w:id="1672246992">
              <w:marLeft w:val="0"/>
              <w:marRight w:val="0"/>
              <w:marTop w:val="0"/>
              <w:marBottom w:val="0"/>
              <w:divBdr>
                <w:top w:val="none" w:sz="0" w:space="0" w:color="auto"/>
                <w:left w:val="none" w:sz="0" w:space="0" w:color="auto"/>
                <w:bottom w:val="none" w:sz="0" w:space="0" w:color="auto"/>
                <w:right w:val="none" w:sz="0" w:space="0" w:color="auto"/>
              </w:divBdr>
            </w:div>
            <w:div w:id="570041256">
              <w:marLeft w:val="0"/>
              <w:marRight w:val="0"/>
              <w:marTop w:val="0"/>
              <w:marBottom w:val="0"/>
              <w:divBdr>
                <w:top w:val="none" w:sz="0" w:space="0" w:color="auto"/>
                <w:left w:val="none" w:sz="0" w:space="0" w:color="auto"/>
                <w:bottom w:val="none" w:sz="0" w:space="0" w:color="auto"/>
                <w:right w:val="none" w:sz="0" w:space="0" w:color="auto"/>
              </w:divBdr>
            </w:div>
            <w:div w:id="1713844163">
              <w:marLeft w:val="0"/>
              <w:marRight w:val="0"/>
              <w:marTop w:val="0"/>
              <w:marBottom w:val="0"/>
              <w:divBdr>
                <w:top w:val="none" w:sz="0" w:space="0" w:color="auto"/>
                <w:left w:val="none" w:sz="0" w:space="0" w:color="auto"/>
                <w:bottom w:val="none" w:sz="0" w:space="0" w:color="auto"/>
                <w:right w:val="none" w:sz="0" w:space="0" w:color="auto"/>
              </w:divBdr>
            </w:div>
            <w:div w:id="1691376812">
              <w:marLeft w:val="0"/>
              <w:marRight w:val="0"/>
              <w:marTop w:val="0"/>
              <w:marBottom w:val="0"/>
              <w:divBdr>
                <w:top w:val="none" w:sz="0" w:space="0" w:color="auto"/>
                <w:left w:val="none" w:sz="0" w:space="0" w:color="auto"/>
                <w:bottom w:val="none" w:sz="0" w:space="0" w:color="auto"/>
                <w:right w:val="none" w:sz="0" w:space="0" w:color="auto"/>
              </w:divBdr>
            </w:div>
            <w:div w:id="1136946650">
              <w:marLeft w:val="0"/>
              <w:marRight w:val="0"/>
              <w:marTop w:val="0"/>
              <w:marBottom w:val="0"/>
              <w:divBdr>
                <w:top w:val="none" w:sz="0" w:space="0" w:color="auto"/>
                <w:left w:val="none" w:sz="0" w:space="0" w:color="auto"/>
                <w:bottom w:val="none" w:sz="0" w:space="0" w:color="auto"/>
                <w:right w:val="none" w:sz="0" w:space="0" w:color="auto"/>
              </w:divBdr>
            </w:div>
            <w:div w:id="2026202817">
              <w:marLeft w:val="0"/>
              <w:marRight w:val="0"/>
              <w:marTop w:val="0"/>
              <w:marBottom w:val="0"/>
              <w:divBdr>
                <w:top w:val="none" w:sz="0" w:space="0" w:color="auto"/>
                <w:left w:val="none" w:sz="0" w:space="0" w:color="auto"/>
                <w:bottom w:val="none" w:sz="0" w:space="0" w:color="auto"/>
                <w:right w:val="none" w:sz="0" w:space="0" w:color="auto"/>
              </w:divBdr>
            </w:div>
            <w:div w:id="521555443">
              <w:marLeft w:val="0"/>
              <w:marRight w:val="0"/>
              <w:marTop w:val="0"/>
              <w:marBottom w:val="0"/>
              <w:divBdr>
                <w:top w:val="none" w:sz="0" w:space="0" w:color="auto"/>
                <w:left w:val="none" w:sz="0" w:space="0" w:color="auto"/>
                <w:bottom w:val="none" w:sz="0" w:space="0" w:color="auto"/>
                <w:right w:val="none" w:sz="0" w:space="0" w:color="auto"/>
              </w:divBdr>
            </w:div>
            <w:div w:id="2099599869">
              <w:marLeft w:val="0"/>
              <w:marRight w:val="0"/>
              <w:marTop w:val="0"/>
              <w:marBottom w:val="0"/>
              <w:divBdr>
                <w:top w:val="none" w:sz="0" w:space="0" w:color="auto"/>
                <w:left w:val="none" w:sz="0" w:space="0" w:color="auto"/>
                <w:bottom w:val="none" w:sz="0" w:space="0" w:color="auto"/>
                <w:right w:val="none" w:sz="0" w:space="0" w:color="auto"/>
              </w:divBdr>
            </w:div>
            <w:div w:id="1501390594">
              <w:marLeft w:val="0"/>
              <w:marRight w:val="0"/>
              <w:marTop w:val="0"/>
              <w:marBottom w:val="0"/>
              <w:divBdr>
                <w:top w:val="none" w:sz="0" w:space="0" w:color="auto"/>
                <w:left w:val="none" w:sz="0" w:space="0" w:color="auto"/>
                <w:bottom w:val="none" w:sz="0" w:space="0" w:color="auto"/>
                <w:right w:val="none" w:sz="0" w:space="0" w:color="auto"/>
              </w:divBdr>
            </w:div>
            <w:div w:id="1568417407">
              <w:marLeft w:val="0"/>
              <w:marRight w:val="0"/>
              <w:marTop w:val="0"/>
              <w:marBottom w:val="0"/>
              <w:divBdr>
                <w:top w:val="none" w:sz="0" w:space="0" w:color="auto"/>
                <w:left w:val="none" w:sz="0" w:space="0" w:color="auto"/>
                <w:bottom w:val="none" w:sz="0" w:space="0" w:color="auto"/>
                <w:right w:val="none" w:sz="0" w:space="0" w:color="auto"/>
              </w:divBdr>
            </w:div>
            <w:div w:id="1813477228">
              <w:marLeft w:val="0"/>
              <w:marRight w:val="0"/>
              <w:marTop w:val="0"/>
              <w:marBottom w:val="0"/>
              <w:divBdr>
                <w:top w:val="none" w:sz="0" w:space="0" w:color="auto"/>
                <w:left w:val="none" w:sz="0" w:space="0" w:color="auto"/>
                <w:bottom w:val="none" w:sz="0" w:space="0" w:color="auto"/>
                <w:right w:val="none" w:sz="0" w:space="0" w:color="auto"/>
              </w:divBdr>
            </w:div>
            <w:div w:id="67113419">
              <w:marLeft w:val="0"/>
              <w:marRight w:val="0"/>
              <w:marTop w:val="0"/>
              <w:marBottom w:val="0"/>
              <w:divBdr>
                <w:top w:val="none" w:sz="0" w:space="0" w:color="auto"/>
                <w:left w:val="none" w:sz="0" w:space="0" w:color="auto"/>
                <w:bottom w:val="none" w:sz="0" w:space="0" w:color="auto"/>
                <w:right w:val="none" w:sz="0" w:space="0" w:color="auto"/>
              </w:divBdr>
            </w:div>
            <w:div w:id="767433858">
              <w:marLeft w:val="0"/>
              <w:marRight w:val="0"/>
              <w:marTop w:val="0"/>
              <w:marBottom w:val="0"/>
              <w:divBdr>
                <w:top w:val="none" w:sz="0" w:space="0" w:color="auto"/>
                <w:left w:val="none" w:sz="0" w:space="0" w:color="auto"/>
                <w:bottom w:val="none" w:sz="0" w:space="0" w:color="auto"/>
                <w:right w:val="none" w:sz="0" w:space="0" w:color="auto"/>
              </w:divBdr>
            </w:div>
            <w:div w:id="723600566">
              <w:marLeft w:val="0"/>
              <w:marRight w:val="0"/>
              <w:marTop w:val="0"/>
              <w:marBottom w:val="0"/>
              <w:divBdr>
                <w:top w:val="none" w:sz="0" w:space="0" w:color="auto"/>
                <w:left w:val="none" w:sz="0" w:space="0" w:color="auto"/>
                <w:bottom w:val="none" w:sz="0" w:space="0" w:color="auto"/>
                <w:right w:val="none" w:sz="0" w:space="0" w:color="auto"/>
              </w:divBdr>
            </w:div>
            <w:div w:id="436291311">
              <w:marLeft w:val="0"/>
              <w:marRight w:val="0"/>
              <w:marTop w:val="0"/>
              <w:marBottom w:val="0"/>
              <w:divBdr>
                <w:top w:val="none" w:sz="0" w:space="0" w:color="auto"/>
                <w:left w:val="none" w:sz="0" w:space="0" w:color="auto"/>
                <w:bottom w:val="none" w:sz="0" w:space="0" w:color="auto"/>
                <w:right w:val="none" w:sz="0" w:space="0" w:color="auto"/>
              </w:divBdr>
            </w:div>
            <w:div w:id="1557662009">
              <w:marLeft w:val="0"/>
              <w:marRight w:val="0"/>
              <w:marTop w:val="0"/>
              <w:marBottom w:val="0"/>
              <w:divBdr>
                <w:top w:val="none" w:sz="0" w:space="0" w:color="auto"/>
                <w:left w:val="none" w:sz="0" w:space="0" w:color="auto"/>
                <w:bottom w:val="none" w:sz="0" w:space="0" w:color="auto"/>
                <w:right w:val="none" w:sz="0" w:space="0" w:color="auto"/>
              </w:divBdr>
            </w:div>
            <w:div w:id="1228036284">
              <w:marLeft w:val="0"/>
              <w:marRight w:val="0"/>
              <w:marTop w:val="0"/>
              <w:marBottom w:val="0"/>
              <w:divBdr>
                <w:top w:val="none" w:sz="0" w:space="0" w:color="auto"/>
                <w:left w:val="none" w:sz="0" w:space="0" w:color="auto"/>
                <w:bottom w:val="none" w:sz="0" w:space="0" w:color="auto"/>
                <w:right w:val="none" w:sz="0" w:space="0" w:color="auto"/>
              </w:divBdr>
            </w:div>
            <w:div w:id="1292394089">
              <w:marLeft w:val="0"/>
              <w:marRight w:val="0"/>
              <w:marTop w:val="0"/>
              <w:marBottom w:val="0"/>
              <w:divBdr>
                <w:top w:val="none" w:sz="0" w:space="0" w:color="auto"/>
                <w:left w:val="none" w:sz="0" w:space="0" w:color="auto"/>
                <w:bottom w:val="none" w:sz="0" w:space="0" w:color="auto"/>
                <w:right w:val="none" w:sz="0" w:space="0" w:color="auto"/>
              </w:divBdr>
            </w:div>
            <w:div w:id="1953053134">
              <w:marLeft w:val="0"/>
              <w:marRight w:val="0"/>
              <w:marTop w:val="0"/>
              <w:marBottom w:val="0"/>
              <w:divBdr>
                <w:top w:val="none" w:sz="0" w:space="0" w:color="auto"/>
                <w:left w:val="none" w:sz="0" w:space="0" w:color="auto"/>
                <w:bottom w:val="none" w:sz="0" w:space="0" w:color="auto"/>
                <w:right w:val="none" w:sz="0" w:space="0" w:color="auto"/>
              </w:divBdr>
            </w:div>
            <w:div w:id="583539202">
              <w:marLeft w:val="0"/>
              <w:marRight w:val="0"/>
              <w:marTop w:val="0"/>
              <w:marBottom w:val="0"/>
              <w:divBdr>
                <w:top w:val="none" w:sz="0" w:space="0" w:color="auto"/>
                <w:left w:val="none" w:sz="0" w:space="0" w:color="auto"/>
                <w:bottom w:val="none" w:sz="0" w:space="0" w:color="auto"/>
                <w:right w:val="none" w:sz="0" w:space="0" w:color="auto"/>
              </w:divBdr>
            </w:div>
            <w:div w:id="1010179470">
              <w:marLeft w:val="0"/>
              <w:marRight w:val="0"/>
              <w:marTop w:val="0"/>
              <w:marBottom w:val="0"/>
              <w:divBdr>
                <w:top w:val="none" w:sz="0" w:space="0" w:color="auto"/>
                <w:left w:val="none" w:sz="0" w:space="0" w:color="auto"/>
                <w:bottom w:val="none" w:sz="0" w:space="0" w:color="auto"/>
                <w:right w:val="none" w:sz="0" w:space="0" w:color="auto"/>
              </w:divBdr>
            </w:div>
            <w:div w:id="1665358959">
              <w:marLeft w:val="0"/>
              <w:marRight w:val="0"/>
              <w:marTop w:val="0"/>
              <w:marBottom w:val="0"/>
              <w:divBdr>
                <w:top w:val="none" w:sz="0" w:space="0" w:color="auto"/>
                <w:left w:val="none" w:sz="0" w:space="0" w:color="auto"/>
                <w:bottom w:val="none" w:sz="0" w:space="0" w:color="auto"/>
                <w:right w:val="none" w:sz="0" w:space="0" w:color="auto"/>
              </w:divBdr>
            </w:div>
            <w:div w:id="1025864246">
              <w:marLeft w:val="0"/>
              <w:marRight w:val="0"/>
              <w:marTop w:val="0"/>
              <w:marBottom w:val="0"/>
              <w:divBdr>
                <w:top w:val="none" w:sz="0" w:space="0" w:color="auto"/>
                <w:left w:val="none" w:sz="0" w:space="0" w:color="auto"/>
                <w:bottom w:val="none" w:sz="0" w:space="0" w:color="auto"/>
                <w:right w:val="none" w:sz="0" w:space="0" w:color="auto"/>
              </w:divBdr>
            </w:div>
            <w:div w:id="988366569">
              <w:marLeft w:val="0"/>
              <w:marRight w:val="0"/>
              <w:marTop w:val="0"/>
              <w:marBottom w:val="0"/>
              <w:divBdr>
                <w:top w:val="none" w:sz="0" w:space="0" w:color="auto"/>
                <w:left w:val="none" w:sz="0" w:space="0" w:color="auto"/>
                <w:bottom w:val="none" w:sz="0" w:space="0" w:color="auto"/>
                <w:right w:val="none" w:sz="0" w:space="0" w:color="auto"/>
              </w:divBdr>
            </w:div>
            <w:div w:id="1672758296">
              <w:marLeft w:val="0"/>
              <w:marRight w:val="0"/>
              <w:marTop w:val="0"/>
              <w:marBottom w:val="0"/>
              <w:divBdr>
                <w:top w:val="none" w:sz="0" w:space="0" w:color="auto"/>
                <w:left w:val="none" w:sz="0" w:space="0" w:color="auto"/>
                <w:bottom w:val="none" w:sz="0" w:space="0" w:color="auto"/>
                <w:right w:val="none" w:sz="0" w:space="0" w:color="auto"/>
              </w:divBdr>
            </w:div>
            <w:div w:id="1846358676">
              <w:marLeft w:val="0"/>
              <w:marRight w:val="0"/>
              <w:marTop w:val="0"/>
              <w:marBottom w:val="0"/>
              <w:divBdr>
                <w:top w:val="none" w:sz="0" w:space="0" w:color="auto"/>
                <w:left w:val="none" w:sz="0" w:space="0" w:color="auto"/>
                <w:bottom w:val="none" w:sz="0" w:space="0" w:color="auto"/>
                <w:right w:val="none" w:sz="0" w:space="0" w:color="auto"/>
              </w:divBdr>
            </w:div>
            <w:div w:id="1753576916">
              <w:marLeft w:val="0"/>
              <w:marRight w:val="0"/>
              <w:marTop w:val="0"/>
              <w:marBottom w:val="0"/>
              <w:divBdr>
                <w:top w:val="none" w:sz="0" w:space="0" w:color="auto"/>
                <w:left w:val="none" w:sz="0" w:space="0" w:color="auto"/>
                <w:bottom w:val="none" w:sz="0" w:space="0" w:color="auto"/>
                <w:right w:val="none" w:sz="0" w:space="0" w:color="auto"/>
              </w:divBdr>
            </w:div>
            <w:div w:id="1593779058">
              <w:marLeft w:val="0"/>
              <w:marRight w:val="0"/>
              <w:marTop w:val="0"/>
              <w:marBottom w:val="0"/>
              <w:divBdr>
                <w:top w:val="none" w:sz="0" w:space="0" w:color="auto"/>
                <w:left w:val="none" w:sz="0" w:space="0" w:color="auto"/>
                <w:bottom w:val="none" w:sz="0" w:space="0" w:color="auto"/>
                <w:right w:val="none" w:sz="0" w:space="0" w:color="auto"/>
              </w:divBdr>
            </w:div>
            <w:div w:id="1363826916">
              <w:marLeft w:val="0"/>
              <w:marRight w:val="0"/>
              <w:marTop w:val="0"/>
              <w:marBottom w:val="0"/>
              <w:divBdr>
                <w:top w:val="none" w:sz="0" w:space="0" w:color="auto"/>
                <w:left w:val="none" w:sz="0" w:space="0" w:color="auto"/>
                <w:bottom w:val="none" w:sz="0" w:space="0" w:color="auto"/>
                <w:right w:val="none" w:sz="0" w:space="0" w:color="auto"/>
              </w:divBdr>
            </w:div>
            <w:div w:id="1427922232">
              <w:marLeft w:val="0"/>
              <w:marRight w:val="0"/>
              <w:marTop w:val="0"/>
              <w:marBottom w:val="0"/>
              <w:divBdr>
                <w:top w:val="none" w:sz="0" w:space="0" w:color="auto"/>
                <w:left w:val="none" w:sz="0" w:space="0" w:color="auto"/>
                <w:bottom w:val="none" w:sz="0" w:space="0" w:color="auto"/>
                <w:right w:val="none" w:sz="0" w:space="0" w:color="auto"/>
              </w:divBdr>
            </w:div>
            <w:div w:id="1136877441">
              <w:marLeft w:val="0"/>
              <w:marRight w:val="0"/>
              <w:marTop w:val="0"/>
              <w:marBottom w:val="0"/>
              <w:divBdr>
                <w:top w:val="none" w:sz="0" w:space="0" w:color="auto"/>
                <w:left w:val="none" w:sz="0" w:space="0" w:color="auto"/>
                <w:bottom w:val="none" w:sz="0" w:space="0" w:color="auto"/>
                <w:right w:val="none" w:sz="0" w:space="0" w:color="auto"/>
              </w:divBdr>
            </w:div>
            <w:div w:id="1864318363">
              <w:marLeft w:val="0"/>
              <w:marRight w:val="0"/>
              <w:marTop w:val="0"/>
              <w:marBottom w:val="0"/>
              <w:divBdr>
                <w:top w:val="none" w:sz="0" w:space="0" w:color="auto"/>
                <w:left w:val="none" w:sz="0" w:space="0" w:color="auto"/>
                <w:bottom w:val="none" w:sz="0" w:space="0" w:color="auto"/>
                <w:right w:val="none" w:sz="0" w:space="0" w:color="auto"/>
              </w:divBdr>
            </w:div>
            <w:div w:id="2136947814">
              <w:marLeft w:val="0"/>
              <w:marRight w:val="0"/>
              <w:marTop w:val="0"/>
              <w:marBottom w:val="0"/>
              <w:divBdr>
                <w:top w:val="none" w:sz="0" w:space="0" w:color="auto"/>
                <w:left w:val="none" w:sz="0" w:space="0" w:color="auto"/>
                <w:bottom w:val="none" w:sz="0" w:space="0" w:color="auto"/>
                <w:right w:val="none" w:sz="0" w:space="0" w:color="auto"/>
              </w:divBdr>
            </w:div>
            <w:div w:id="561258368">
              <w:marLeft w:val="0"/>
              <w:marRight w:val="0"/>
              <w:marTop w:val="0"/>
              <w:marBottom w:val="0"/>
              <w:divBdr>
                <w:top w:val="none" w:sz="0" w:space="0" w:color="auto"/>
                <w:left w:val="none" w:sz="0" w:space="0" w:color="auto"/>
                <w:bottom w:val="none" w:sz="0" w:space="0" w:color="auto"/>
                <w:right w:val="none" w:sz="0" w:space="0" w:color="auto"/>
              </w:divBdr>
            </w:div>
            <w:div w:id="2128114738">
              <w:marLeft w:val="0"/>
              <w:marRight w:val="0"/>
              <w:marTop w:val="0"/>
              <w:marBottom w:val="0"/>
              <w:divBdr>
                <w:top w:val="none" w:sz="0" w:space="0" w:color="auto"/>
                <w:left w:val="none" w:sz="0" w:space="0" w:color="auto"/>
                <w:bottom w:val="none" w:sz="0" w:space="0" w:color="auto"/>
                <w:right w:val="none" w:sz="0" w:space="0" w:color="auto"/>
              </w:divBdr>
            </w:div>
            <w:div w:id="1033699757">
              <w:marLeft w:val="0"/>
              <w:marRight w:val="0"/>
              <w:marTop w:val="0"/>
              <w:marBottom w:val="0"/>
              <w:divBdr>
                <w:top w:val="none" w:sz="0" w:space="0" w:color="auto"/>
                <w:left w:val="none" w:sz="0" w:space="0" w:color="auto"/>
                <w:bottom w:val="none" w:sz="0" w:space="0" w:color="auto"/>
                <w:right w:val="none" w:sz="0" w:space="0" w:color="auto"/>
              </w:divBdr>
            </w:div>
            <w:div w:id="1117214553">
              <w:marLeft w:val="0"/>
              <w:marRight w:val="0"/>
              <w:marTop w:val="0"/>
              <w:marBottom w:val="0"/>
              <w:divBdr>
                <w:top w:val="none" w:sz="0" w:space="0" w:color="auto"/>
                <w:left w:val="none" w:sz="0" w:space="0" w:color="auto"/>
                <w:bottom w:val="none" w:sz="0" w:space="0" w:color="auto"/>
                <w:right w:val="none" w:sz="0" w:space="0" w:color="auto"/>
              </w:divBdr>
            </w:div>
            <w:div w:id="626158662">
              <w:marLeft w:val="0"/>
              <w:marRight w:val="0"/>
              <w:marTop w:val="0"/>
              <w:marBottom w:val="0"/>
              <w:divBdr>
                <w:top w:val="none" w:sz="0" w:space="0" w:color="auto"/>
                <w:left w:val="none" w:sz="0" w:space="0" w:color="auto"/>
                <w:bottom w:val="none" w:sz="0" w:space="0" w:color="auto"/>
                <w:right w:val="none" w:sz="0" w:space="0" w:color="auto"/>
              </w:divBdr>
            </w:div>
            <w:div w:id="1642156719">
              <w:marLeft w:val="0"/>
              <w:marRight w:val="0"/>
              <w:marTop w:val="0"/>
              <w:marBottom w:val="0"/>
              <w:divBdr>
                <w:top w:val="none" w:sz="0" w:space="0" w:color="auto"/>
                <w:left w:val="none" w:sz="0" w:space="0" w:color="auto"/>
                <w:bottom w:val="none" w:sz="0" w:space="0" w:color="auto"/>
                <w:right w:val="none" w:sz="0" w:space="0" w:color="auto"/>
              </w:divBdr>
            </w:div>
            <w:div w:id="314065067">
              <w:marLeft w:val="0"/>
              <w:marRight w:val="0"/>
              <w:marTop w:val="0"/>
              <w:marBottom w:val="0"/>
              <w:divBdr>
                <w:top w:val="none" w:sz="0" w:space="0" w:color="auto"/>
                <w:left w:val="none" w:sz="0" w:space="0" w:color="auto"/>
                <w:bottom w:val="none" w:sz="0" w:space="0" w:color="auto"/>
                <w:right w:val="none" w:sz="0" w:space="0" w:color="auto"/>
              </w:divBdr>
            </w:div>
            <w:div w:id="193662178">
              <w:marLeft w:val="0"/>
              <w:marRight w:val="0"/>
              <w:marTop w:val="0"/>
              <w:marBottom w:val="0"/>
              <w:divBdr>
                <w:top w:val="none" w:sz="0" w:space="0" w:color="auto"/>
                <w:left w:val="none" w:sz="0" w:space="0" w:color="auto"/>
                <w:bottom w:val="none" w:sz="0" w:space="0" w:color="auto"/>
                <w:right w:val="none" w:sz="0" w:space="0" w:color="auto"/>
              </w:divBdr>
            </w:div>
            <w:div w:id="1252665076">
              <w:marLeft w:val="0"/>
              <w:marRight w:val="0"/>
              <w:marTop w:val="0"/>
              <w:marBottom w:val="0"/>
              <w:divBdr>
                <w:top w:val="none" w:sz="0" w:space="0" w:color="auto"/>
                <w:left w:val="none" w:sz="0" w:space="0" w:color="auto"/>
                <w:bottom w:val="none" w:sz="0" w:space="0" w:color="auto"/>
                <w:right w:val="none" w:sz="0" w:space="0" w:color="auto"/>
              </w:divBdr>
            </w:div>
            <w:div w:id="1796560008">
              <w:marLeft w:val="0"/>
              <w:marRight w:val="0"/>
              <w:marTop w:val="0"/>
              <w:marBottom w:val="0"/>
              <w:divBdr>
                <w:top w:val="none" w:sz="0" w:space="0" w:color="auto"/>
                <w:left w:val="none" w:sz="0" w:space="0" w:color="auto"/>
                <w:bottom w:val="none" w:sz="0" w:space="0" w:color="auto"/>
                <w:right w:val="none" w:sz="0" w:space="0" w:color="auto"/>
              </w:divBdr>
            </w:div>
            <w:div w:id="60758311">
              <w:marLeft w:val="0"/>
              <w:marRight w:val="0"/>
              <w:marTop w:val="0"/>
              <w:marBottom w:val="0"/>
              <w:divBdr>
                <w:top w:val="none" w:sz="0" w:space="0" w:color="auto"/>
                <w:left w:val="none" w:sz="0" w:space="0" w:color="auto"/>
                <w:bottom w:val="none" w:sz="0" w:space="0" w:color="auto"/>
                <w:right w:val="none" w:sz="0" w:space="0" w:color="auto"/>
              </w:divBdr>
            </w:div>
            <w:div w:id="97063561">
              <w:marLeft w:val="0"/>
              <w:marRight w:val="0"/>
              <w:marTop w:val="0"/>
              <w:marBottom w:val="0"/>
              <w:divBdr>
                <w:top w:val="none" w:sz="0" w:space="0" w:color="auto"/>
                <w:left w:val="none" w:sz="0" w:space="0" w:color="auto"/>
                <w:bottom w:val="none" w:sz="0" w:space="0" w:color="auto"/>
                <w:right w:val="none" w:sz="0" w:space="0" w:color="auto"/>
              </w:divBdr>
            </w:div>
            <w:div w:id="476607442">
              <w:marLeft w:val="0"/>
              <w:marRight w:val="0"/>
              <w:marTop w:val="0"/>
              <w:marBottom w:val="0"/>
              <w:divBdr>
                <w:top w:val="none" w:sz="0" w:space="0" w:color="auto"/>
                <w:left w:val="none" w:sz="0" w:space="0" w:color="auto"/>
                <w:bottom w:val="none" w:sz="0" w:space="0" w:color="auto"/>
                <w:right w:val="none" w:sz="0" w:space="0" w:color="auto"/>
              </w:divBdr>
            </w:div>
            <w:div w:id="1490444578">
              <w:marLeft w:val="0"/>
              <w:marRight w:val="0"/>
              <w:marTop w:val="0"/>
              <w:marBottom w:val="0"/>
              <w:divBdr>
                <w:top w:val="none" w:sz="0" w:space="0" w:color="auto"/>
                <w:left w:val="none" w:sz="0" w:space="0" w:color="auto"/>
                <w:bottom w:val="none" w:sz="0" w:space="0" w:color="auto"/>
                <w:right w:val="none" w:sz="0" w:space="0" w:color="auto"/>
              </w:divBdr>
            </w:div>
            <w:div w:id="1825659848">
              <w:marLeft w:val="0"/>
              <w:marRight w:val="0"/>
              <w:marTop w:val="0"/>
              <w:marBottom w:val="0"/>
              <w:divBdr>
                <w:top w:val="none" w:sz="0" w:space="0" w:color="auto"/>
                <w:left w:val="none" w:sz="0" w:space="0" w:color="auto"/>
                <w:bottom w:val="none" w:sz="0" w:space="0" w:color="auto"/>
                <w:right w:val="none" w:sz="0" w:space="0" w:color="auto"/>
              </w:divBdr>
            </w:div>
            <w:div w:id="849837959">
              <w:marLeft w:val="0"/>
              <w:marRight w:val="0"/>
              <w:marTop w:val="0"/>
              <w:marBottom w:val="0"/>
              <w:divBdr>
                <w:top w:val="none" w:sz="0" w:space="0" w:color="auto"/>
                <w:left w:val="none" w:sz="0" w:space="0" w:color="auto"/>
                <w:bottom w:val="none" w:sz="0" w:space="0" w:color="auto"/>
                <w:right w:val="none" w:sz="0" w:space="0" w:color="auto"/>
              </w:divBdr>
            </w:div>
            <w:div w:id="2043823339">
              <w:marLeft w:val="0"/>
              <w:marRight w:val="0"/>
              <w:marTop w:val="0"/>
              <w:marBottom w:val="0"/>
              <w:divBdr>
                <w:top w:val="none" w:sz="0" w:space="0" w:color="auto"/>
                <w:left w:val="none" w:sz="0" w:space="0" w:color="auto"/>
                <w:bottom w:val="none" w:sz="0" w:space="0" w:color="auto"/>
                <w:right w:val="none" w:sz="0" w:space="0" w:color="auto"/>
              </w:divBdr>
            </w:div>
            <w:div w:id="12849794">
              <w:marLeft w:val="0"/>
              <w:marRight w:val="0"/>
              <w:marTop w:val="0"/>
              <w:marBottom w:val="0"/>
              <w:divBdr>
                <w:top w:val="none" w:sz="0" w:space="0" w:color="auto"/>
                <w:left w:val="none" w:sz="0" w:space="0" w:color="auto"/>
                <w:bottom w:val="none" w:sz="0" w:space="0" w:color="auto"/>
                <w:right w:val="none" w:sz="0" w:space="0" w:color="auto"/>
              </w:divBdr>
            </w:div>
            <w:div w:id="388923111">
              <w:marLeft w:val="0"/>
              <w:marRight w:val="0"/>
              <w:marTop w:val="0"/>
              <w:marBottom w:val="0"/>
              <w:divBdr>
                <w:top w:val="none" w:sz="0" w:space="0" w:color="auto"/>
                <w:left w:val="none" w:sz="0" w:space="0" w:color="auto"/>
                <w:bottom w:val="none" w:sz="0" w:space="0" w:color="auto"/>
                <w:right w:val="none" w:sz="0" w:space="0" w:color="auto"/>
              </w:divBdr>
            </w:div>
            <w:div w:id="384834626">
              <w:marLeft w:val="0"/>
              <w:marRight w:val="0"/>
              <w:marTop w:val="0"/>
              <w:marBottom w:val="0"/>
              <w:divBdr>
                <w:top w:val="none" w:sz="0" w:space="0" w:color="auto"/>
                <w:left w:val="none" w:sz="0" w:space="0" w:color="auto"/>
                <w:bottom w:val="none" w:sz="0" w:space="0" w:color="auto"/>
                <w:right w:val="none" w:sz="0" w:space="0" w:color="auto"/>
              </w:divBdr>
            </w:div>
            <w:div w:id="675351260">
              <w:marLeft w:val="0"/>
              <w:marRight w:val="0"/>
              <w:marTop w:val="0"/>
              <w:marBottom w:val="0"/>
              <w:divBdr>
                <w:top w:val="none" w:sz="0" w:space="0" w:color="auto"/>
                <w:left w:val="none" w:sz="0" w:space="0" w:color="auto"/>
                <w:bottom w:val="none" w:sz="0" w:space="0" w:color="auto"/>
                <w:right w:val="none" w:sz="0" w:space="0" w:color="auto"/>
              </w:divBdr>
            </w:div>
            <w:div w:id="918372046">
              <w:marLeft w:val="0"/>
              <w:marRight w:val="0"/>
              <w:marTop w:val="0"/>
              <w:marBottom w:val="0"/>
              <w:divBdr>
                <w:top w:val="none" w:sz="0" w:space="0" w:color="auto"/>
                <w:left w:val="none" w:sz="0" w:space="0" w:color="auto"/>
                <w:bottom w:val="none" w:sz="0" w:space="0" w:color="auto"/>
                <w:right w:val="none" w:sz="0" w:space="0" w:color="auto"/>
              </w:divBdr>
            </w:div>
            <w:div w:id="2009868718">
              <w:marLeft w:val="0"/>
              <w:marRight w:val="0"/>
              <w:marTop w:val="0"/>
              <w:marBottom w:val="0"/>
              <w:divBdr>
                <w:top w:val="none" w:sz="0" w:space="0" w:color="auto"/>
                <w:left w:val="none" w:sz="0" w:space="0" w:color="auto"/>
                <w:bottom w:val="none" w:sz="0" w:space="0" w:color="auto"/>
                <w:right w:val="none" w:sz="0" w:space="0" w:color="auto"/>
              </w:divBdr>
            </w:div>
            <w:div w:id="50544881">
              <w:marLeft w:val="0"/>
              <w:marRight w:val="0"/>
              <w:marTop w:val="0"/>
              <w:marBottom w:val="0"/>
              <w:divBdr>
                <w:top w:val="none" w:sz="0" w:space="0" w:color="auto"/>
                <w:left w:val="none" w:sz="0" w:space="0" w:color="auto"/>
                <w:bottom w:val="none" w:sz="0" w:space="0" w:color="auto"/>
                <w:right w:val="none" w:sz="0" w:space="0" w:color="auto"/>
              </w:divBdr>
            </w:div>
            <w:div w:id="199320450">
              <w:marLeft w:val="0"/>
              <w:marRight w:val="0"/>
              <w:marTop w:val="0"/>
              <w:marBottom w:val="0"/>
              <w:divBdr>
                <w:top w:val="none" w:sz="0" w:space="0" w:color="auto"/>
                <w:left w:val="none" w:sz="0" w:space="0" w:color="auto"/>
                <w:bottom w:val="none" w:sz="0" w:space="0" w:color="auto"/>
                <w:right w:val="none" w:sz="0" w:space="0" w:color="auto"/>
              </w:divBdr>
            </w:div>
            <w:div w:id="138232579">
              <w:marLeft w:val="0"/>
              <w:marRight w:val="0"/>
              <w:marTop w:val="0"/>
              <w:marBottom w:val="0"/>
              <w:divBdr>
                <w:top w:val="none" w:sz="0" w:space="0" w:color="auto"/>
                <w:left w:val="none" w:sz="0" w:space="0" w:color="auto"/>
                <w:bottom w:val="none" w:sz="0" w:space="0" w:color="auto"/>
                <w:right w:val="none" w:sz="0" w:space="0" w:color="auto"/>
              </w:divBdr>
            </w:div>
            <w:div w:id="2032103671">
              <w:marLeft w:val="0"/>
              <w:marRight w:val="0"/>
              <w:marTop w:val="0"/>
              <w:marBottom w:val="0"/>
              <w:divBdr>
                <w:top w:val="none" w:sz="0" w:space="0" w:color="auto"/>
                <w:left w:val="none" w:sz="0" w:space="0" w:color="auto"/>
                <w:bottom w:val="none" w:sz="0" w:space="0" w:color="auto"/>
                <w:right w:val="none" w:sz="0" w:space="0" w:color="auto"/>
              </w:divBdr>
            </w:div>
            <w:div w:id="1860965597">
              <w:marLeft w:val="0"/>
              <w:marRight w:val="0"/>
              <w:marTop w:val="0"/>
              <w:marBottom w:val="0"/>
              <w:divBdr>
                <w:top w:val="none" w:sz="0" w:space="0" w:color="auto"/>
                <w:left w:val="none" w:sz="0" w:space="0" w:color="auto"/>
                <w:bottom w:val="none" w:sz="0" w:space="0" w:color="auto"/>
                <w:right w:val="none" w:sz="0" w:space="0" w:color="auto"/>
              </w:divBdr>
            </w:div>
            <w:div w:id="1723403657">
              <w:marLeft w:val="0"/>
              <w:marRight w:val="0"/>
              <w:marTop w:val="0"/>
              <w:marBottom w:val="0"/>
              <w:divBdr>
                <w:top w:val="none" w:sz="0" w:space="0" w:color="auto"/>
                <w:left w:val="none" w:sz="0" w:space="0" w:color="auto"/>
                <w:bottom w:val="none" w:sz="0" w:space="0" w:color="auto"/>
                <w:right w:val="none" w:sz="0" w:space="0" w:color="auto"/>
              </w:divBdr>
            </w:div>
            <w:div w:id="1188252025">
              <w:marLeft w:val="0"/>
              <w:marRight w:val="0"/>
              <w:marTop w:val="0"/>
              <w:marBottom w:val="0"/>
              <w:divBdr>
                <w:top w:val="none" w:sz="0" w:space="0" w:color="auto"/>
                <w:left w:val="none" w:sz="0" w:space="0" w:color="auto"/>
                <w:bottom w:val="none" w:sz="0" w:space="0" w:color="auto"/>
                <w:right w:val="none" w:sz="0" w:space="0" w:color="auto"/>
              </w:divBdr>
            </w:div>
            <w:div w:id="1151404059">
              <w:marLeft w:val="0"/>
              <w:marRight w:val="0"/>
              <w:marTop w:val="0"/>
              <w:marBottom w:val="0"/>
              <w:divBdr>
                <w:top w:val="none" w:sz="0" w:space="0" w:color="auto"/>
                <w:left w:val="none" w:sz="0" w:space="0" w:color="auto"/>
                <w:bottom w:val="none" w:sz="0" w:space="0" w:color="auto"/>
                <w:right w:val="none" w:sz="0" w:space="0" w:color="auto"/>
              </w:divBdr>
            </w:div>
            <w:div w:id="162278835">
              <w:marLeft w:val="0"/>
              <w:marRight w:val="0"/>
              <w:marTop w:val="0"/>
              <w:marBottom w:val="0"/>
              <w:divBdr>
                <w:top w:val="none" w:sz="0" w:space="0" w:color="auto"/>
                <w:left w:val="none" w:sz="0" w:space="0" w:color="auto"/>
                <w:bottom w:val="none" w:sz="0" w:space="0" w:color="auto"/>
                <w:right w:val="none" w:sz="0" w:space="0" w:color="auto"/>
              </w:divBdr>
            </w:div>
            <w:div w:id="975179650">
              <w:marLeft w:val="0"/>
              <w:marRight w:val="0"/>
              <w:marTop w:val="0"/>
              <w:marBottom w:val="0"/>
              <w:divBdr>
                <w:top w:val="none" w:sz="0" w:space="0" w:color="auto"/>
                <w:left w:val="none" w:sz="0" w:space="0" w:color="auto"/>
                <w:bottom w:val="none" w:sz="0" w:space="0" w:color="auto"/>
                <w:right w:val="none" w:sz="0" w:space="0" w:color="auto"/>
              </w:divBdr>
            </w:div>
            <w:div w:id="146676609">
              <w:marLeft w:val="0"/>
              <w:marRight w:val="0"/>
              <w:marTop w:val="0"/>
              <w:marBottom w:val="0"/>
              <w:divBdr>
                <w:top w:val="none" w:sz="0" w:space="0" w:color="auto"/>
                <w:left w:val="none" w:sz="0" w:space="0" w:color="auto"/>
                <w:bottom w:val="none" w:sz="0" w:space="0" w:color="auto"/>
                <w:right w:val="none" w:sz="0" w:space="0" w:color="auto"/>
              </w:divBdr>
            </w:div>
            <w:div w:id="675959493">
              <w:marLeft w:val="0"/>
              <w:marRight w:val="0"/>
              <w:marTop w:val="0"/>
              <w:marBottom w:val="0"/>
              <w:divBdr>
                <w:top w:val="none" w:sz="0" w:space="0" w:color="auto"/>
                <w:left w:val="none" w:sz="0" w:space="0" w:color="auto"/>
                <w:bottom w:val="none" w:sz="0" w:space="0" w:color="auto"/>
                <w:right w:val="none" w:sz="0" w:space="0" w:color="auto"/>
              </w:divBdr>
            </w:div>
            <w:div w:id="1763212383">
              <w:marLeft w:val="0"/>
              <w:marRight w:val="0"/>
              <w:marTop w:val="0"/>
              <w:marBottom w:val="0"/>
              <w:divBdr>
                <w:top w:val="none" w:sz="0" w:space="0" w:color="auto"/>
                <w:left w:val="none" w:sz="0" w:space="0" w:color="auto"/>
                <w:bottom w:val="none" w:sz="0" w:space="0" w:color="auto"/>
                <w:right w:val="none" w:sz="0" w:space="0" w:color="auto"/>
              </w:divBdr>
            </w:div>
            <w:div w:id="1927299011">
              <w:marLeft w:val="0"/>
              <w:marRight w:val="0"/>
              <w:marTop w:val="0"/>
              <w:marBottom w:val="0"/>
              <w:divBdr>
                <w:top w:val="none" w:sz="0" w:space="0" w:color="auto"/>
                <w:left w:val="none" w:sz="0" w:space="0" w:color="auto"/>
                <w:bottom w:val="none" w:sz="0" w:space="0" w:color="auto"/>
                <w:right w:val="none" w:sz="0" w:space="0" w:color="auto"/>
              </w:divBdr>
            </w:div>
            <w:div w:id="825513203">
              <w:marLeft w:val="0"/>
              <w:marRight w:val="0"/>
              <w:marTop w:val="0"/>
              <w:marBottom w:val="0"/>
              <w:divBdr>
                <w:top w:val="none" w:sz="0" w:space="0" w:color="auto"/>
                <w:left w:val="none" w:sz="0" w:space="0" w:color="auto"/>
                <w:bottom w:val="none" w:sz="0" w:space="0" w:color="auto"/>
                <w:right w:val="none" w:sz="0" w:space="0" w:color="auto"/>
              </w:divBdr>
            </w:div>
            <w:div w:id="241451101">
              <w:marLeft w:val="0"/>
              <w:marRight w:val="0"/>
              <w:marTop w:val="0"/>
              <w:marBottom w:val="0"/>
              <w:divBdr>
                <w:top w:val="none" w:sz="0" w:space="0" w:color="auto"/>
                <w:left w:val="none" w:sz="0" w:space="0" w:color="auto"/>
                <w:bottom w:val="none" w:sz="0" w:space="0" w:color="auto"/>
                <w:right w:val="none" w:sz="0" w:space="0" w:color="auto"/>
              </w:divBdr>
            </w:div>
            <w:div w:id="1010184413">
              <w:marLeft w:val="0"/>
              <w:marRight w:val="0"/>
              <w:marTop w:val="0"/>
              <w:marBottom w:val="0"/>
              <w:divBdr>
                <w:top w:val="none" w:sz="0" w:space="0" w:color="auto"/>
                <w:left w:val="none" w:sz="0" w:space="0" w:color="auto"/>
                <w:bottom w:val="none" w:sz="0" w:space="0" w:color="auto"/>
                <w:right w:val="none" w:sz="0" w:space="0" w:color="auto"/>
              </w:divBdr>
            </w:div>
            <w:div w:id="681277797">
              <w:marLeft w:val="0"/>
              <w:marRight w:val="0"/>
              <w:marTop w:val="0"/>
              <w:marBottom w:val="0"/>
              <w:divBdr>
                <w:top w:val="none" w:sz="0" w:space="0" w:color="auto"/>
                <w:left w:val="none" w:sz="0" w:space="0" w:color="auto"/>
                <w:bottom w:val="none" w:sz="0" w:space="0" w:color="auto"/>
                <w:right w:val="none" w:sz="0" w:space="0" w:color="auto"/>
              </w:divBdr>
            </w:div>
            <w:div w:id="1084649681">
              <w:marLeft w:val="0"/>
              <w:marRight w:val="0"/>
              <w:marTop w:val="0"/>
              <w:marBottom w:val="0"/>
              <w:divBdr>
                <w:top w:val="none" w:sz="0" w:space="0" w:color="auto"/>
                <w:left w:val="none" w:sz="0" w:space="0" w:color="auto"/>
                <w:bottom w:val="none" w:sz="0" w:space="0" w:color="auto"/>
                <w:right w:val="none" w:sz="0" w:space="0" w:color="auto"/>
              </w:divBdr>
            </w:div>
            <w:div w:id="913781867">
              <w:marLeft w:val="0"/>
              <w:marRight w:val="0"/>
              <w:marTop w:val="0"/>
              <w:marBottom w:val="0"/>
              <w:divBdr>
                <w:top w:val="none" w:sz="0" w:space="0" w:color="auto"/>
                <w:left w:val="none" w:sz="0" w:space="0" w:color="auto"/>
                <w:bottom w:val="none" w:sz="0" w:space="0" w:color="auto"/>
                <w:right w:val="none" w:sz="0" w:space="0" w:color="auto"/>
              </w:divBdr>
            </w:div>
            <w:div w:id="70591067">
              <w:marLeft w:val="0"/>
              <w:marRight w:val="0"/>
              <w:marTop w:val="0"/>
              <w:marBottom w:val="0"/>
              <w:divBdr>
                <w:top w:val="none" w:sz="0" w:space="0" w:color="auto"/>
                <w:left w:val="none" w:sz="0" w:space="0" w:color="auto"/>
                <w:bottom w:val="none" w:sz="0" w:space="0" w:color="auto"/>
                <w:right w:val="none" w:sz="0" w:space="0" w:color="auto"/>
              </w:divBdr>
            </w:div>
            <w:div w:id="486479439">
              <w:marLeft w:val="0"/>
              <w:marRight w:val="0"/>
              <w:marTop w:val="0"/>
              <w:marBottom w:val="0"/>
              <w:divBdr>
                <w:top w:val="none" w:sz="0" w:space="0" w:color="auto"/>
                <w:left w:val="none" w:sz="0" w:space="0" w:color="auto"/>
                <w:bottom w:val="none" w:sz="0" w:space="0" w:color="auto"/>
                <w:right w:val="none" w:sz="0" w:space="0" w:color="auto"/>
              </w:divBdr>
            </w:div>
            <w:div w:id="1655992734">
              <w:marLeft w:val="0"/>
              <w:marRight w:val="0"/>
              <w:marTop w:val="0"/>
              <w:marBottom w:val="0"/>
              <w:divBdr>
                <w:top w:val="none" w:sz="0" w:space="0" w:color="auto"/>
                <w:left w:val="none" w:sz="0" w:space="0" w:color="auto"/>
                <w:bottom w:val="none" w:sz="0" w:space="0" w:color="auto"/>
                <w:right w:val="none" w:sz="0" w:space="0" w:color="auto"/>
              </w:divBdr>
            </w:div>
            <w:div w:id="1781023116">
              <w:marLeft w:val="0"/>
              <w:marRight w:val="0"/>
              <w:marTop w:val="0"/>
              <w:marBottom w:val="0"/>
              <w:divBdr>
                <w:top w:val="none" w:sz="0" w:space="0" w:color="auto"/>
                <w:left w:val="none" w:sz="0" w:space="0" w:color="auto"/>
                <w:bottom w:val="none" w:sz="0" w:space="0" w:color="auto"/>
                <w:right w:val="none" w:sz="0" w:space="0" w:color="auto"/>
              </w:divBdr>
            </w:div>
            <w:div w:id="1033386157">
              <w:marLeft w:val="0"/>
              <w:marRight w:val="0"/>
              <w:marTop w:val="0"/>
              <w:marBottom w:val="0"/>
              <w:divBdr>
                <w:top w:val="none" w:sz="0" w:space="0" w:color="auto"/>
                <w:left w:val="none" w:sz="0" w:space="0" w:color="auto"/>
                <w:bottom w:val="none" w:sz="0" w:space="0" w:color="auto"/>
                <w:right w:val="none" w:sz="0" w:space="0" w:color="auto"/>
              </w:divBdr>
            </w:div>
            <w:div w:id="1350062172">
              <w:marLeft w:val="0"/>
              <w:marRight w:val="0"/>
              <w:marTop w:val="0"/>
              <w:marBottom w:val="0"/>
              <w:divBdr>
                <w:top w:val="none" w:sz="0" w:space="0" w:color="auto"/>
                <w:left w:val="none" w:sz="0" w:space="0" w:color="auto"/>
                <w:bottom w:val="none" w:sz="0" w:space="0" w:color="auto"/>
                <w:right w:val="none" w:sz="0" w:space="0" w:color="auto"/>
              </w:divBdr>
            </w:div>
            <w:div w:id="1820538048">
              <w:marLeft w:val="0"/>
              <w:marRight w:val="0"/>
              <w:marTop w:val="0"/>
              <w:marBottom w:val="0"/>
              <w:divBdr>
                <w:top w:val="none" w:sz="0" w:space="0" w:color="auto"/>
                <w:left w:val="none" w:sz="0" w:space="0" w:color="auto"/>
                <w:bottom w:val="none" w:sz="0" w:space="0" w:color="auto"/>
                <w:right w:val="none" w:sz="0" w:space="0" w:color="auto"/>
              </w:divBdr>
            </w:div>
            <w:div w:id="904532028">
              <w:marLeft w:val="0"/>
              <w:marRight w:val="0"/>
              <w:marTop w:val="0"/>
              <w:marBottom w:val="0"/>
              <w:divBdr>
                <w:top w:val="none" w:sz="0" w:space="0" w:color="auto"/>
                <w:left w:val="none" w:sz="0" w:space="0" w:color="auto"/>
                <w:bottom w:val="none" w:sz="0" w:space="0" w:color="auto"/>
                <w:right w:val="none" w:sz="0" w:space="0" w:color="auto"/>
              </w:divBdr>
            </w:div>
            <w:div w:id="1468430328">
              <w:marLeft w:val="0"/>
              <w:marRight w:val="0"/>
              <w:marTop w:val="0"/>
              <w:marBottom w:val="0"/>
              <w:divBdr>
                <w:top w:val="none" w:sz="0" w:space="0" w:color="auto"/>
                <w:left w:val="none" w:sz="0" w:space="0" w:color="auto"/>
                <w:bottom w:val="none" w:sz="0" w:space="0" w:color="auto"/>
                <w:right w:val="none" w:sz="0" w:space="0" w:color="auto"/>
              </w:divBdr>
            </w:div>
            <w:div w:id="560211760">
              <w:marLeft w:val="0"/>
              <w:marRight w:val="0"/>
              <w:marTop w:val="0"/>
              <w:marBottom w:val="0"/>
              <w:divBdr>
                <w:top w:val="none" w:sz="0" w:space="0" w:color="auto"/>
                <w:left w:val="none" w:sz="0" w:space="0" w:color="auto"/>
                <w:bottom w:val="none" w:sz="0" w:space="0" w:color="auto"/>
                <w:right w:val="none" w:sz="0" w:space="0" w:color="auto"/>
              </w:divBdr>
            </w:div>
            <w:div w:id="2050182638">
              <w:marLeft w:val="0"/>
              <w:marRight w:val="0"/>
              <w:marTop w:val="0"/>
              <w:marBottom w:val="0"/>
              <w:divBdr>
                <w:top w:val="none" w:sz="0" w:space="0" w:color="auto"/>
                <w:left w:val="none" w:sz="0" w:space="0" w:color="auto"/>
                <w:bottom w:val="none" w:sz="0" w:space="0" w:color="auto"/>
                <w:right w:val="none" w:sz="0" w:space="0" w:color="auto"/>
              </w:divBdr>
            </w:div>
            <w:div w:id="1326662490">
              <w:marLeft w:val="0"/>
              <w:marRight w:val="0"/>
              <w:marTop w:val="0"/>
              <w:marBottom w:val="0"/>
              <w:divBdr>
                <w:top w:val="none" w:sz="0" w:space="0" w:color="auto"/>
                <w:left w:val="none" w:sz="0" w:space="0" w:color="auto"/>
                <w:bottom w:val="none" w:sz="0" w:space="0" w:color="auto"/>
                <w:right w:val="none" w:sz="0" w:space="0" w:color="auto"/>
              </w:divBdr>
            </w:div>
            <w:div w:id="1932003582">
              <w:marLeft w:val="0"/>
              <w:marRight w:val="0"/>
              <w:marTop w:val="0"/>
              <w:marBottom w:val="0"/>
              <w:divBdr>
                <w:top w:val="none" w:sz="0" w:space="0" w:color="auto"/>
                <w:left w:val="none" w:sz="0" w:space="0" w:color="auto"/>
                <w:bottom w:val="none" w:sz="0" w:space="0" w:color="auto"/>
                <w:right w:val="none" w:sz="0" w:space="0" w:color="auto"/>
              </w:divBdr>
            </w:div>
            <w:div w:id="257297894">
              <w:marLeft w:val="0"/>
              <w:marRight w:val="0"/>
              <w:marTop w:val="0"/>
              <w:marBottom w:val="0"/>
              <w:divBdr>
                <w:top w:val="none" w:sz="0" w:space="0" w:color="auto"/>
                <w:left w:val="none" w:sz="0" w:space="0" w:color="auto"/>
                <w:bottom w:val="none" w:sz="0" w:space="0" w:color="auto"/>
                <w:right w:val="none" w:sz="0" w:space="0" w:color="auto"/>
              </w:divBdr>
            </w:div>
            <w:div w:id="1311595478">
              <w:marLeft w:val="0"/>
              <w:marRight w:val="0"/>
              <w:marTop w:val="0"/>
              <w:marBottom w:val="0"/>
              <w:divBdr>
                <w:top w:val="none" w:sz="0" w:space="0" w:color="auto"/>
                <w:left w:val="none" w:sz="0" w:space="0" w:color="auto"/>
                <w:bottom w:val="none" w:sz="0" w:space="0" w:color="auto"/>
                <w:right w:val="none" w:sz="0" w:space="0" w:color="auto"/>
              </w:divBdr>
            </w:div>
            <w:div w:id="1105230583">
              <w:marLeft w:val="0"/>
              <w:marRight w:val="0"/>
              <w:marTop w:val="0"/>
              <w:marBottom w:val="0"/>
              <w:divBdr>
                <w:top w:val="none" w:sz="0" w:space="0" w:color="auto"/>
                <w:left w:val="none" w:sz="0" w:space="0" w:color="auto"/>
                <w:bottom w:val="none" w:sz="0" w:space="0" w:color="auto"/>
                <w:right w:val="none" w:sz="0" w:space="0" w:color="auto"/>
              </w:divBdr>
            </w:div>
            <w:div w:id="1898123994">
              <w:marLeft w:val="0"/>
              <w:marRight w:val="0"/>
              <w:marTop w:val="0"/>
              <w:marBottom w:val="0"/>
              <w:divBdr>
                <w:top w:val="none" w:sz="0" w:space="0" w:color="auto"/>
                <w:left w:val="none" w:sz="0" w:space="0" w:color="auto"/>
                <w:bottom w:val="none" w:sz="0" w:space="0" w:color="auto"/>
                <w:right w:val="none" w:sz="0" w:space="0" w:color="auto"/>
              </w:divBdr>
            </w:div>
            <w:div w:id="904946950">
              <w:marLeft w:val="0"/>
              <w:marRight w:val="0"/>
              <w:marTop w:val="0"/>
              <w:marBottom w:val="0"/>
              <w:divBdr>
                <w:top w:val="none" w:sz="0" w:space="0" w:color="auto"/>
                <w:left w:val="none" w:sz="0" w:space="0" w:color="auto"/>
                <w:bottom w:val="none" w:sz="0" w:space="0" w:color="auto"/>
                <w:right w:val="none" w:sz="0" w:space="0" w:color="auto"/>
              </w:divBdr>
            </w:div>
            <w:div w:id="933518086">
              <w:marLeft w:val="0"/>
              <w:marRight w:val="0"/>
              <w:marTop w:val="0"/>
              <w:marBottom w:val="0"/>
              <w:divBdr>
                <w:top w:val="none" w:sz="0" w:space="0" w:color="auto"/>
                <w:left w:val="none" w:sz="0" w:space="0" w:color="auto"/>
                <w:bottom w:val="none" w:sz="0" w:space="0" w:color="auto"/>
                <w:right w:val="none" w:sz="0" w:space="0" w:color="auto"/>
              </w:divBdr>
            </w:div>
            <w:div w:id="521361385">
              <w:marLeft w:val="0"/>
              <w:marRight w:val="0"/>
              <w:marTop w:val="0"/>
              <w:marBottom w:val="0"/>
              <w:divBdr>
                <w:top w:val="none" w:sz="0" w:space="0" w:color="auto"/>
                <w:left w:val="none" w:sz="0" w:space="0" w:color="auto"/>
                <w:bottom w:val="none" w:sz="0" w:space="0" w:color="auto"/>
                <w:right w:val="none" w:sz="0" w:space="0" w:color="auto"/>
              </w:divBdr>
            </w:div>
            <w:div w:id="933248896">
              <w:marLeft w:val="0"/>
              <w:marRight w:val="0"/>
              <w:marTop w:val="0"/>
              <w:marBottom w:val="0"/>
              <w:divBdr>
                <w:top w:val="none" w:sz="0" w:space="0" w:color="auto"/>
                <w:left w:val="none" w:sz="0" w:space="0" w:color="auto"/>
                <w:bottom w:val="none" w:sz="0" w:space="0" w:color="auto"/>
                <w:right w:val="none" w:sz="0" w:space="0" w:color="auto"/>
              </w:divBdr>
            </w:div>
            <w:div w:id="677391359">
              <w:marLeft w:val="0"/>
              <w:marRight w:val="0"/>
              <w:marTop w:val="0"/>
              <w:marBottom w:val="0"/>
              <w:divBdr>
                <w:top w:val="none" w:sz="0" w:space="0" w:color="auto"/>
                <w:left w:val="none" w:sz="0" w:space="0" w:color="auto"/>
                <w:bottom w:val="none" w:sz="0" w:space="0" w:color="auto"/>
                <w:right w:val="none" w:sz="0" w:space="0" w:color="auto"/>
              </w:divBdr>
            </w:div>
            <w:div w:id="1722628085">
              <w:marLeft w:val="0"/>
              <w:marRight w:val="0"/>
              <w:marTop w:val="0"/>
              <w:marBottom w:val="0"/>
              <w:divBdr>
                <w:top w:val="none" w:sz="0" w:space="0" w:color="auto"/>
                <w:left w:val="none" w:sz="0" w:space="0" w:color="auto"/>
                <w:bottom w:val="none" w:sz="0" w:space="0" w:color="auto"/>
                <w:right w:val="none" w:sz="0" w:space="0" w:color="auto"/>
              </w:divBdr>
            </w:div>
            <w:div w:id="1489979500">
              <w:marLeft w:val="0"/>
              <w:marRight w:val="0"/>
              <w:marTop w:val="0"/>
              <w:marBottom w:val="0"/>
              <w:divBdr>
                <w:top w:val="none" w:sz="0" w:space="0" w:color="auto"/>
                <w:left w:val="none" w:sz="0" w:space="0" w:color="auto"/>
                <w:bottom w:val="none" w:sz="0" w:space="0" w:color="auto"/>
                <w:right w:val="none" w:sz="0" w:space="0" w:color="auto"/>
              </w:divBdr>
            </w:div>
            <w:div w:id="2030403149">
              <w:marLeft w:val="0"/>
              <w:marRight w:val="0"/>
              <w:marTop w:val="0"/>
              <w:marBottom w:val="0"/>
              <w:divBdr>
                <w:top w:val="none" w:sz="0" w:space="0" w:color="auto"/>
                <w:left w:val="none" w:sz="0" w:space="0" w:color="auto"/>
                <w:bottom w:val="none" w:sz="0" w:space="0" w:color="auto"/>
                <w:right w:val="none" w:sz="0" w:space="0" w:color="auto"/>
              </w:divBdr>
            </w:div>
            <w:div w:id="232280034">
              <w:marLeft w:val="0"/>
              <w:marRight w:val="0"/>
              <w:marTop w:val="0"/>
              <w:marBottom w:val="0"/>
              <w:divBdr>
                <w:top w:val="none" w:sz="0" w:space="0" w:color="auto"/>
                <w:left w:val="none" w:sz="0" w:space="0" w:color="auto"/>
                <w:bottom w:val="none" w:sz="0" w:space="0" w:color="auto"/>
                <w:right w:val="none" w:sz="0" w:space="0" w:color="auto"/>
              </w:divBdr>
            </w:div>
            <w:div w:id="914360267">
              <w:marLeft w:val="0"/>
              <w:marRight w:val="0"/>
              <w:marTop w:val="0"/>
              <w:marBottom w:val="0"/>
              <w:divBdr>
                <w:top w:val="none" w:sz="0" w:space="0" w:color="auto"/>
                <w:left w:val="none" w:sz="0" w:space="0" w:color="auto"/>
                <w:bottom w:val="none" w:sz="0" w:space="0" w:color="auto"/>
                <w:right w:val="none" w:sz="0" w:space="0" w:color="auto"/>
              </w:divBdr>
            </w:div>
            <w:div w:id="57676653">
              <w:marLeft w:val="0"/>
              <w:marRight w:val="0"/>
              <w:marTop w:val="0"/>
              <w:marBottom w:val="0"/>
              <w:divBdr>
                <w:top w:val="none" w:sz="0" w:space="0" w:color="auto"/>
                <w:left w:val="none" w:sz="0" w:space="0" w:color="auto"/>
                <w:bottom w:val="none" w:sz="0" w:space="0" w:color="auto"/>
                <w:right w:val="none" w:sz="0" w:space="0" w:color="auto"/>
              </w:divBdr>
            </w:div>
            <w:div w:id="1236167402">
              <w:marLeft w:val="0"/>
              <w:marRight w:val="0"/>
              <w:marTop w:val="0"/>
              <w:marBottom w:val="0"/>
              <w:divBdr>
                <w:top w:val="none" w:sz="0" w:space="0" w:color="auto"/>
                <w:left w:val="none" w:sz="0" w:space="0" w:color="auto"/>
                <w:bottom w:val="none" w:sz="0" w:space="0" w:color="auto"/>
                <w:right w:val="none" w:sz="0" w:space="0" w:color="auto"/>
              </w:divBdr>
            </w:div>
            <w:div w:id="1025789124">
              <w:marLeft w:val="0"/>
              <w:marRight w:val="0"/>
              <w:marTop w:val="0"/>
              <w:marBottom w:val="0"/>
              <w:divBdr>
                <w:top w:val="none" w:sz="0" w:space="0" w:color="auto"/>
                <w:left w:val="none" w:sz="0" w:space="0" w:color="auto"/>
                <w:bottom w:val="none" w:sz="0" w:space="0" w:color="auto"/>
                <w:right w:val="none" w:sz="0" w:space="0" w:color="auto"/>
              </w:divBdr>
            </w:div>
            <w:div w:id="255331393">
              <w:marLeft w:val="0"/>
              <w:marRight w:val="0"/>
              <w:marTop w:val="0"/>
              <w:marBottom w:val="0"/>
              <w:divBdr>
                <w:top w:val="none" w:sz="0" w:space="0" w:color="auto"/>
                <w:left w:val="none" w:sz="0" w:space="0" w:color="auto"/>
                <w:bottom w:val="none" w:sz="0" w:space="0" w:color="auto"/>
                <w:right w:val="none" w:sz="0" w:space="0" w:color="auto"/>
              </w:divBdr>
            </w:div>
            <w:div w:id="620962985">
              <w:marLeft w:val="0"/>
              <w:marRight w:val="0"/>
              <w:marTop w:val="0"/>
              <w:marBottom w:val="0"/>
              <w:divBdr>
                <w:top w:val="none" w:sz="0" w:space="0" w:color="auto"/>
                <w:left w:val="none" w:sz="0" w:space="0" w:color="auto"/>
                <w:bottom w:val="none" w:sz="0" w:space="0" w:color="auto"/>
                <w:right w:val="none" w:sz="0" w:space="0" w:color="auto"/>
              </w:divBdr>
            </w:div>
            <w:div w:id="1778595722">
              <w:marLeft w:val="0"/>
              <w:marRight w:val="0"/>
              <w:marTop w:val="0"/>
              <w:marBottom w:val="0"/>
              <w:divBdr>
                <w:top w:val="none" w:sz="0" w:space="0" w:color="auto"/>
                <w:left w:val="none" w:sz="0" w:space="0" w:color="auto"/>
                <w:bottom w:val="none" w:sz="0" w:space="0" w:color="auto"/>
                <w:right w:val="none" w:sz="0" w:space="0" w:color="auto"/>
              </w:divBdr>
            </w:div>
            <w:div w:id="1186333530">
              <w:marLeft w:val="0"/>
              <w:marRight w:val="0"/>
              <w:marTop w:val="0"/>
              <w:marBottom w:val="0"/>
              <w:divBdr>
                <w:top w:val="none" w:sz="0" w:space="0" w:color="auto"/>
                <w:left w:val="none" w:sz="0" w:space="0" w:color="auto"/>
                <w:bottom w:val="none" w:sz="0" w:space="0" w:color="auto"/>
                <w:right w:val="none" w:sz="0" w:space="0" w:color="auto"/>
              </w:divBdr>
            </w:div>
            <w:div w:id="411707673">
              <w:marLeft w:val="0"/>
              <w:marRight w:val="0"/>
              <w:marTop w:val="0"/>
              <w:marBottom w:val="0"/>
              <w:divBdr>
                <w:top w:val="none" w:sz="0" w:space="0" w:color="auto"/>
                <w:left w:val="none" w:sz="0" w:space="0" w:color="auto"/>
                <w:bottom w:val="none" w:sz="0" w:space="0" w:color="auto"/>
                <w:right w:val="none" w:sz="0" w:space="0" w:color="auto"/>
              </w:divBdr>
            </w:div>
            <w:div w:id="882518693">
              <w:marLeft w:val="0"/>
              <w:marRight w:val="0"/>
              <w:marTop w:val="0"/>
              <w:marBottom w:val="0"/>
              <w:divBdr>
                <w:top w:val="none" w:sz="0" w:space="0" w:color="auto"/>
                <w:left w:val="none" w:sz="0" w:space="0" w:color="auto"/>
                <w:bottom w:val="none" w:sz="0" w:space="0" w:color="auto"/>
                <w:right w:val="none" w:sz="0" w:space="0" w:color="auto"/>
              </w:divBdr>
            </w:div>
            <w:div w:id="519124181">
              <w:marLeft w:val="0"/>
              <w:marRight w:val="0"/>
              <w:marTop w:val="0"/>
              <w:marBottom w:val="0"/>
              <w:divBdr>
                <w:top w:val="none" w:sz="0" w:space="0" w:color="auto"/>
                <w:left w:val="none" w:sz="0" w:space="0" w:color="auto"/>
                <w:bottom w:val="none" w:sz="0" w:space="0" w:color="auto"/>
                <w:right w:val="none" w:sz="0" w:space="0" w:color="auto"/>
              </w:divBdr>
            </w:div>
            <w:div w:id="2002542194">
              <w:marLeft w:val="0"/>
              <w:marRight w:val="0"/>
              <w:marTop w:val="0"/>
              <w:marBottom w:val="0"/>
              <w:divBdr>
                <w:top w:val="none" w:sz="0" w:space="0" w:color="auto"/>
                <w:left w:val="none" w:sz="0" w:space="0" w:color="auto"/>
                <w:bottom w:val="none" w:sz="0" w:space="0" w:color="auto"/>
                <w:right w:val="none" w:sz="0" w:space="0" w:color="auto"/>
              </w:divBdr>
            </w:div>
            <w:div w:id="1843205887">
              <w:marLeft w:val="0"/>
              <w:marRight w:val="0"/>
              <w:marTop w:val="0"/>
              <w:marBottom w:val="0"/>
              <w:divBdr>
                <w:top w:val="none" w:sz="0" w:space="0" w:color="auto"/>
                <w:left w:val="none" w:sz="0" w:space="0" w:color="auto"/>
                <w:bottom w:val="none" w:sz="0" w:space="0" w:color="auto"/>
                <w:right w:val="none" w:sz="0" w:space="0" w:color="auto"/>
              </w:divBdr>
            </w:div>
            <w:div w:id="894049632">
              <w:marLeft w:val="0"/>
              <w:marRight w:val="0"/>
              <w:marTop w:val="0"/>
              <w:marBottom w:val="0"/>
              <w:divBdr>
                <w:top w:val="none" w:sz="0" w:space="0" w:color="auto"/>
                <w:left w:val="none" w:sz="0" w:space="0" w:color="auto"/>
                <w:bottom w:val="none" w:sz="0" w:space="0" w:color="auto"/>
                <w:right w:val="none" w:sz="0" w:space="0" w:color="auto"/>
              </w:divBdr>
            </w:div>
            <w:div w:id="103155625">
              <w:marLeft w:val="0"/>
              <w:marRight w:val="0"/>
              <w:marTop w:val="0"/>
              <w:marBottom w:val="0"/>
              <w:divBdr>
                <w:top w:val="none" w:sz="0" w:space="0" w:color="auto"/>
                <w:left w:val="none" w:sz="0" w:space="0" w:color="auto"/>
                <w:bottom w:val="none" w:sz="0" w:space="0" w:color="auto"/>
                <w:right w:val="none" w:sz="0" w:space="0" w:color="auto"/>
              </w:divBdr>
            </w:div>
            <w:div w:id="1561136767">
              <w:marLeft w:val="0"/>
              <w:marRight w:val="0"/>
              <w:marTop w:val="0"/>
              <w:marBottom w:val="0"/>
              <w:divBdr>
                <w:top w:val="none" w:sz="0" w:space="0" w:color="auto"/>
                <w:left w:val="none" w:sz="0" w:space="0" w:color="auto"/>
                <w:bottom w:val="none" w:sz="0" w:space="0" w:color="auto"/>
                <w:right w:val="none" w:sz="0" w:space="0" w:color="auto"/>
              </w:divBdr>
            </w:div>
            <w:div w:id="873076602">
              <w:marLeft w:val="0"/>
              <w:marRight w:val="0"/>
              <w:marTop w:val="0"/>
              <w:marBottom w:val="0"/>
              <w:divBdr>
                <w:top w:val="none" w:sz="0" w:space="0" w:color="auto"/>
                <w:left w:val="none" w:sz="0" w:space="0" w:color="auto"/>
                <w:bottom w:val="none" w:sz="0" w:space="0" w:color="auto"/>
                <w:right w:val="none" w:sz="0" w:space="0" w:color="auto"/>
              </w:divBdr>
            </w:div>
            <w:div w:id="794912769">
              <w:marLeft w:val="0"/>
              <w:marRight w:val="0"/>
              <w:marTop w:val="0"/>
              <w:marBottom w:val="0"/>
              <w:divBdr>
                <w:top w:val="none" w:sz="0" w:space="0" w:color="auto"/>
                <w:left w:val="none" w:sz="0" w:space="0" w:color="auto"/>
                <w:bottom w:val="none" w:sz="0" w:space="0" w:color="auto"/>
                <w:right w:val="none" w:sz="0" w:space="0" w:color="auto"/>
              </w:divBdr>
            </w:div>
            <w:div w:id="667057744">
              <w:marLeft w:val="0"/>
              <w:marRight w:val="0"/>
              <w:marTop w:val="0"/>
              <w:marBottom w:val="0"/>
              <w:divBdr>
                <w:top w:val="none" w:sz="0" w:space="0" w:color="auto"/>
                <w:left w:val="none" w:sz="0" w:space="0" w:color="auto"/>
                <w:bottom w:val="none" w:sz="0" w:space="0" w:color="auto"/>
                <w:right w:val="none" w:sz="0" w:space="0" w:color="auto"/>
              </w:divBdr>
            </w:div>
            <w:div w:id="1663388636">
              <w:marLeft w:val="0"/>
              <w:marRight w:val="0"/>
              <w:marTop w:val="0"/>
              <w:marBottom w:val="0"/>
              <w:divBdr>
                <w:top w:val="none" w:sz="0" w:space="0" w:color="auto"/>
                <w:left w:val="none" w:sz="0" w:space="0" w:color="auto"/>
                <w:bottom w:val="none" w:sz="0" w:space="0" w:color="auto"/>
                <w:right w:val="none" w:sz="0" w:space="0" w:color="auto"/>
              </w:divBdr>
            </w:div>
            <w:div w:id="1339889714">
              <w:marLeft w:val="0"/>
              <w:marRight w:val="0"/>
              <w:marTop w:val="0"/>
              <w:marBottom w:val="0"/>
              <w:divBdr>
                <w:top w:val="none" w:sz="0" w:space="0" w:color="auto"/>
                <w:left w:val="none" w:sz="0" w:space="0" w:color="auto"/>
                <w:bottom w:val="none" w:sz="0" w:space="0" w:color="auto"/>
                <w:right w:val="none" w:sz="0" w:space="0" w:color="auto"/>
              </w:divBdr>
            </w:div>
            <w:div w:id="913396221">
              <w:marLeft w:val="0"/>
              <w:marRight w:val="0"/>
              <w:marTop w:val="0"/>
              <w:marBottom w:val="0"/>
              <w:divBdr>
                <w:top w:val="none" w:sz="0" w:space="0" w:color="auto"/>
                <w:left w:val="none" w:sz="0" w:space="0" w:color="auto"/>
                <w:bottom w:val="none" w:sz="0" w:space="0" w:color="auto"/>
                <w:right w:val="none" w:sz="0" w:space="0" w:color="auto"/>
              </w:divBdr>
            </w:div>
            <w:div w:id="1960331538">
              <w:marLeft w:val="0"/>
              <w:marRight w:val="0"/>
              <w:marTop w:val="0"/>
              <w:marBottom w:val="0"/>
              <w:divBdr>
                <w:top w:val="none" w:sz="0" w:space="0" w:color="auto"/>
                <w:left w:val="none" w:sz="0" w:space="0" w:color="auto"/>
                <w:bottom w:val="none" w:sz="0" w:space="0" w:color="auto"/>
                <w:right w:val="none" w:sz="0" w:space="0" w:color="auto"/>
              </w:divBdr>
            </w:div>
            <w:div w:id="1381704948">
              <w:marLeft w:val="0"/>
              <w:marRight w:val="0"/>
              <w:marTop w:val="0"/>
              <w:marBottom w:val="0"/>
              <w:divBdr>
                <w:top w:val="none" w:sz="0" w:space="0" w:color="auto"/>
                <w:left w:val="none" w:sz="0" w:space="0" w:color="auto"/>
                <w:bottom w:val="none" w:sz="0" w:space="0" w:color="auto"/>
                <w:right w:val="none" w:sz="0" w:space="0" w:color="auto"/>
              </w:divBdr>
            </w:div>
            <w:div w:id="827134977">
              <w:marLeft w:val="0"/>
              <w:marRight w:val="0"/>
              <w:marTop w:val="0"/>
              <w:marBottom w:val="0"/>
              <w:divBdr>
                <w:top w:val="none" w:sz="0" w:space="0" w:color="auto"/>
                <w:left w:val="none" w:sz="0" w:space="0" w:color="auto"/>
                <w:bottom w:val="none" w:sz="0" w:space="0" w:color="auto"/>
                <w:right w:val="none" w:sz="0" w:space="0" w:color="auto"/>
              </w:divBdr>
            </w:div>
            <w:div w:id="187842632">
              <w:marLeft w:val="0"/>
              <w:marRight w:val="0"/>
              <w:marTop w:val="0"/>
              <w:marBottom w:val="0"/>
              <w:divBdr>
                <w:top w:val="none" w:sz="0" w:space="0" w:color="auto"/>
                <w:left w:val="none" w:sz="0" w:space="0" w:color="auto"/>
                <w:bottom w:val="none" w:sz="0" w:space="0" w:color="auto"/>
                <w:right w:val="none" w:sz="0" w:space="0" w:color="auto"/>
              </w:divBdr>
            </w:div>
            <w:div w:id="358552096">
              <w:marLeft w:val="0"/>
              <w:marRight w:val="0"/>
              <w:marTop w:val="0"/>
              <w:marBottom w:val="0"/>
              <w:divBdr>
                <w:top w:val="none" w:sz="0" w:space="0" w:color="auto"/>
                <w:left w:val="none" w:sz="0" w:space="0" w:color="auto"/>
                <w:bottom w:val="none" w:sz="0" w:space="0" w:color="auto"/>
                <w:right w:val="none" w:sz="0" w:space="0" w:color="auto"/>
              </w:divBdr>
            </w:div>
            <w:div w:id="1663697171">
              <w:marLeft w:val="0"/>
              <w:marRight w:val="0"/>
              <w:marTop w:val="0"/>
              <w:marBottom w:val="0"/>
              <w:divBdr>
                <w:top w:val="none" w:sz="0" w:space="0" w:color="auto"/>
                <w:left w:val="none" w:sz="0" w:space="0" w:color="auto"/>
                <w:bottom w:val="none" w:sz="0" w:space="0" w:color="auto"/>
                <w:right w:val="none" w:sz="0" w:space="0" w:color="auto"/>
              </w:divBdr>
            </w:div>
            <w:div w:id="1339843988">
              <w:marLeft w:val="0"/>
              <w:marRight w:val="0"/>
              <w:marTop w:val="0"/>
              <w:marBottom w:val="0"/>
              <w:divBdr>
                <w:top w:val="none" w:sz="0" w:space="0" w:color="auto"/>
                <w:left w:val="none" w:sz="0" w:space="0" w:color="auto"/>
                <w:bottom w:val="none" w:sz="0" w:space="0" w:color="auto"/>
                <w:right w:val="none" w:sz="0" w:space="0" w:color="auto"/>
              </w:divBdr>
            </w:div>
            <w:div w:id="2024092241">
              <w:marLeft w:val="0"/>
              <w:marRight w:val="0"/>
              <w:marTop w:val="0"/>
              <w:marBottom w:val="0"/>
              <w:divBdr>
                <w:top w:val="none" w:sz="0" w:space="0" w:color="auto"/>
                <w:left w:val="none" w:sz="0" w:space="0" w:color="auto"/>
                <w:bottom w:val="none" w:sz="0" w:space="0" w:color="auto"/>
                <w:right w:val="none" w:sz="0" w:space="0" w:color="auto"/>
              </w:divBdr>
            </w:div>
            <w:div w:id="1377899917">
              <w:marLeft w:val="0"/>
              <w:marRight w:val="0"/>
              <w:marTop w:val="0"/>
              <w:marBottom w:val="0"/>
              <w:divBdr>
                <w:top w:val="none" w:sz="0" w:space="0" w:color="auto"/>
                <w:left w:val="none" w:sz="0" w:space="0" w:color="auto"/>
                <w:bottom w:val="none" w:sz="0" w:space="0" w:color="auto"/>
                <w:right w:val="none" w:sz="0" w:space="0" w:color="auto"/>
              </w:divBdr>
            </w:div>
            <w:div w:id="1545287377">
              <w:marLeft w:val="0"/>
              <w:marRight w:val="0"/>
              <w:marTop w:val="0"/>
              <w:marBottom w:val="0"/>
              <w:divBdr>
                <w:top w:val="none" w:sz="0" w:space="0" w:color="auto"/>
                <w:left w:val="none" w:sz="0" w:space="0" w:color="auto"/>
                <w:bottom w:val="none" w:sz="0" w:space="0" w:color="auto"/>
                <w:right w:val="none" w:sz="0" w:space="0" w:color="auto"/>
              </w:divBdr>
            </w:div>
            <w:div w:id="20533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41924">
      <w:bodyDiv w:val="1"/>
      <w:marLeft w:val="0"/>
      <w:marRight w:val="0"/>
      <w:marTop w:val="0"/>
      <w:marBottom w:val="0"/>
      <w:divBdr>
        <w:top w:val="none" w:sz="0" w:space="0" w:color="auto"/>
        <w:left w:val="none" w:sz="0" w:space="0" w:color="auto"/>
        <w:bottom w:val="none" w:sz="0" w:space="0" w:color="auto"/>
        <w:right w:val="none" w:sz="0" w:space="0" w:color="auto"/>
      </w:divBdr>
    </w:div>
    <w:div w:id="843861229">
      <w:bodyDiv w:val="1"/>
      <w:marLeft w:val="0"/>
      <w:marRight w:val="0"/>
      <w:marTop w:val="0"/>
      <w:marBottom w:val="0"/>
      <w:divBdr>
        <w:top w:val="none" w:sz="0" w:space="0" w:color="auto"/>
        <w:left w:val="none" w:sz="0" w:space="0" w:color="auto"/>
        <w:bottom w:val="none" w:sz="0" w:space="0" w:color="auto"/>
        <w:right w:val="none" w:sz="0" w:space="0" w:color="auto"/>
      </w:divBdr>
    </w:div>
    <w:div w:id="944272017">
      <w:bodyDiv w:val="1"/>
      <w:marLeft w:val="0"/>
      <w:marRight w:val="0"/>
      <w:marTop w:val="0"/>
      <w:marBottom w:val="0"/>
      <w:divBdr>
        <w:top w:val="none" w:sz="0" w:space="0" w:color="auto"/>
        <w:left w:val="none" w:sz="0" w:space="0" w:color="auto"/>
        <w:bottom w:val="none" w:sz="0" w:space="0" w:color="auto"/>
        <w:right w:val="none" w:sz="0" w:space="0" w:color="auto"/>
      </w:divBdr>
    </w:div>
    <w:div w:id="998456984">
      <w:bodyDiv w:val="1"/>
      <w:marLeft w:val="0"/>
      <w:marRight w:val="0"/>
      <w:marTop w:val="0"/>
      <w:marBottom w:val="0"/>
      <w:divBdr>
        <w:top w:val="none" w:sz="0" w:space="0" w:color="auto"/>
        <w:left w:val="none" w:sz="0" w:space="0" w:color="auto"/>
        <w:bottom w:val="none" w:sz="0" w:space="0" w:color="auto"/>
        <w:right w:val="none" w:sz="0" w:space="0" w:color="auto"/>
      </w:divBdr>
    </w:div>
    <w:div w:id="1018391244">
      <w:bodyDiv w:val="1"/>
      <w:marLeft w:val="0"/>
      <w:marRight w:val="0"/>
      <w:marTop w:val="0"/>
      <w:marBottom w:val="0"/>
      <w:divBdr>
        <w:top w:val="none" w:sz="0" w:space="0" w:color="auto"/>
        <w:left w:val="none" w:sz="0" w:space="0" w:color="auto"/>
        <w:bottom w:val="none" w:sz="0" w:space="0" w:color="auto"/>
        <w:right w:val="none" w:sz="0" w:space="0" w:color="auto"/>
      </w:divBdr>
      <w:divsChild>
        <w:div w:id="1430853909">
          <w:marLeft w:val="0"/>
          <w:marRight w:val="0"/>
          <w:marTop w:val="0"/>
          <w:marBottom w:val="0"/>
          <w:divBdr>
            <w:top w:val="none" w:sz="0" w:space="0" w:color="auto"/>
            <w:left w:val="none" w:sz="0" w:space="0" w:color="auto"/>
            <w:bottom w:val="none" w:sz="0" w:space="0" w:color="auto"/>
            <w:right w:val="none" w:sz="0" w:space="0" w:color="auto"/>
          </w:divBdr>
          <w:divsChild>
            <w:div w:id="4682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1926">
      <w:bodyDiv w:val="1"/>
      <w:marLeft w:val="0"/>
      <w:marRight w:val="0"/>
      <w:marTop w:val="0"/>
      <w:marBottom w:val="0"/>
      <w:divBdr>
        <w:top w:val="none" w:sz="0" w:space="0" w:color="auto"/>
        <w:left w:val="none" w:sz="0" w:space="0" w:color="auto"/>
        <w:bottom w:val="none" w:sz="0" w:space="0" w:color="auto"/>
        <w:right w:val="none" w:sz="0" w:space="0" w:color="auto"/>
      </w:divBdr>
    </w:div>
    <w:div w:id="1082528170">
      <w:bodyDiv w:val="1"/>
      <w:marLeft w:val="0"/>
      <w:marRight w:val="0"/>
      <w:marTop w:val="0"/>
      <w:marBottom w:val="0"/>
      <w:divBdr>
        <w:top w:val="none" w:sz="0" w:space="0" w:color="auto"/>
        <w:left w:val="none" w:sz="0" w:space="0" w:color="auto"/>
        <w:bottom w:val="none" w:sz="0" w:space="0" w:color="auto"/>
        <w:right w:val="none" w:sz="0" w:space="0" w:color="auto"/>
      </w:divBdr>
    </w:div>
    <w:div w:id="1137141491">
      <w:bodyDiv w:val="1"/>
      <w:marLeft w:val="0"/>
      <w:marRight w:val="0"/>
      <w:marTop w:val="0"/>
      <w:marBottom w:val="0"/>
      <w:divBdr>
        <w:top w:val="none" w:sz="0" w:space="0" w:color="auto"/>
        <w:left w:val="none" w:sz="0" w:space="0" w:color="auto"/>
        <w:bottom w:val="none" w:sz="0" w:space="0" w:color="auto"/>
        <w:right w:val="none" w:sz="0" w:space="0" w:color="auto"/>
      </w:divBdr>
    </w:div>
    <w:div w:id="1181511639">
      <w:bodyDiv w:val="1"/>
      <w:marLeft w:val="0"/>
      <w:marRight w:val="0"/>
      <w:marTop w:val="0"/>
      <w:marBottom w:val="0"/>
      <w:divBdr>
        <w:top w:val="none" w:sz="0" w:space="0" w:color="auto"/>
        <w:left w:val="none" w:sz="0" w:space="0" w:color="auto"/>
        <w:bottom w:val="none" w:sz="0" w:space="0" w:color="auto"/>
        <w:right w:val="none" w:sz="0" w:space="0" w:color="auto"/>
      </w:divBdr>
      <w:divsChild>
        <w:div w:id="205241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81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979584">
      <w:bodyDiv w:val="1"/>
      <w:marLeft w:val="0"/>
      <w:marRight w:val="0"/>
      <w:marTop w:val="0"/>
      <w:marBottom w:val="0"/>
      <w:divBdr>
        <w:top w:val="none" w:sz="0" w:space="0" w:color="auto"/>
        <w:left w:val="none" w:sz="0" w:space="0" w:color="auto"/>
        <w:bottom w:val="none" w:sz="0" w:space="0" w:color="auto"/>
        <w:right w:val="none" w:sz="0" w:space="0" w:color="auto"/>
      </w:divBdr>
      <w:divsChild>
        <w:div w:id="1956591371">
          <w:marLeft w:val="0"/>
          <w:marRight w:val="0"/>
          <w:marTop w:val="0"/>
          <w:marBottom w:val="0"/>
          <w:divBdr>
            <w:top w:val="none" w:sz="0" w:space="0" w:color="auto"/>
            <w:left w:val="none" w:sz="0" w:space="0" w:color="auto"/>
            <w:bottom w:val="none" w:sz="0" w:space="0" w:color="auto"/>
            <w:right w:val="none" w:sz="0" w:space="0" w:color="auto"/>
          </w:divBdr>
          <w:divsChild>
            <w:div w:id="1416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5798">
      <w:bodyDiv w:val="1"/>
      <w:marLeft w:val="0"/>
      <w:marRight w:val="0"/>
      <w:marTop w:val="0"/>
      <w:marBottom w:val="0"/>
      <w:divBdr>
        <w:top w:val="none" w:sz="0" w:space="0" w:color="auto"/>
        <w:left w:val="none" w:sz="0" w:space="0" w:color="auto"/>
        <w:bottom w:val="none" w:sz="0" w:space="0" w:color="auto"/>
        <w:right w:val="none" w:sz="0" w:space="0" w:color="auto"/>
      </w:divBdr>
    </w:div>
    <w:div w:id="1384059780">
      <w:bodyDiv w:val="1"/>
      <w:marLeft w:val="0"/>
      <w:marRight w:val="0"/>
      <w:marTop w:val="0"/>
      <w:marBottom w:val="0"/>
      <w:divBdr>
        <w:top w:val="none" w:sz="0" w:space="0" w:color="auto"/>
        <w:left w:val="none" w:sz="0" w:space="0" w:color="auto"/>
        <w:bottom w:val="none" w:sz="0" w:space="0" w:color="auto"/>
        <w:right w:val="none" w:sz="0" w:space="0" w:color="auto"/>
      </w:divBdr>
    </w:div>
    <w:div w:id="1390615581">
      <w:bodyDiv w:val="1"/>
      <w:marLeft w:val="0"/>
      <w:marRight w:val="0"/>
      <w:marTop w:val="0"/>
      <w:marBottom w:val="0"/>
      <w:divBdr>
        <w:top w:val="none" w:sz="0" w:space="0" w:color="auto"/>
        <w:left w:val="none" w:sz="0" w:space="0" w:color="auto"/>
        <w:bottom w:val="none" w:sz="0" w:space="0" w:color="auto"/>
        <w:right w:val="none" w:sz="0" w:space="0" w:color="auto"/>
      </w:divBdr>
      <w:divsChild>
        <w:div w:id="2099708630">
          <w:marLeft w:val="0"/>
          <w:marRight w:val="0"/>
          <w:marTop w:val="0"/>
          <w:marBottom w:val="0"/>
          <w:divBdr>
            <w:top w:val="none" w:sz="0" w:space="0" w:color="auto"/>
            <w:left w:val="none" w:sz="0" w:space="0" w:color="auto"/>
            <w:bottom w:val="none" w:sz="0" w:space="0" w:color="auto"/>
            <w:right w:val="none" w:sz="0" w:space="0" w:color="auto"/>
          </w:divBdr>
          <w:divsChild>
            <w:div w:id="12150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31863">
      <w:bodyDiv w:val="1"/>
      <w:marLeft w:val="0"/>
      <w:marRight w:val="0"/>
      <w:marTop w:val="0"/>
      <w:marBottom w:val="0"/>
      <w:divBdr>
        <w:top w:val="none" w:sz="0" w:space="0" w:color="auto"/>
        <w:left w:val="none" w:sz="0" w:space="0" w:color="auto"/>
        <w:bottom w:val="none" w:sz="0" w:space="0" w:color="auto"/>
        <w:right w:val="none" w:sz="0" w:space="0" w:color="auto"/>
      </w:divBdr>
      <w:divsChild>
        <w:div w:id="581373842">
          <w:marLeft w:val="0"/>
          <w:marRight w:val="0"/>
          <w:marTop w:val="0"/>
          <w:marBottom w:val="0"/>
          <w:divBdr>
            <w:top w:val="none" w:sz="0" w:space="0" w:color="auto"/>
            <w:left w:val="none" w:sz="0" w:space="0" w:color="auto"/>
            <w:bottom w:val="none" w:sz="0" w:space="0" w:color="auto"/>
            <w:right w:val="none" w:sz="0" w:space="0" w:color="auto"/>
          </w:divBdr>
          <w:divsChild>
            <w:div w:id="11561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9532">
      <w:bodyDiv w:val="1"/>
      <w:marLeft w:val="0"/>
      <w:marRight w:val="0"/>
      <w:marTop w:val="0"/>
      <w:marBottom w:val="0"/>
      <w:divBdr>
        <w:top w:val="none" w:sz="0" w:space="0" w:color="auto"/>
        <w:left w:val="none" w:sz="0" w:space="0" w:color="auto"/>
        <w:bottom w:val="none" w:sz="0" w:space="0" w:color="auto"/>
        <w:right w:val="none" w:sz="0" w:space="0" w:color="auto"/>
      </w:divBdr>
    </w:div>
    <w:div w:id="1487936290">
      <w:bodyDiv w:val="1"/>
      <w:marLeft w:val="0"/>
      <w:marRight w:val="0"/>
      <w:marTop w:val="0"/>
      <w:marBottom w:val="0"/>
      <w:divBdr>
        <w:top w:val="none" w:sz="0" w:space="0" w:color="auto"/>
        <w:left w:val="none" w:sz="0" w:space="0" w:color="auto"/>
        <w:bottom w:val="none" w:sz="0" w:space="0" w:color="auto"/>
        <w:right w:val="none" w:sz="0" w:space="0" w:color="auto"/>
      </w:divBdr>
      <w:divsChild>
        <w:div w:id="203949712">
          <w:marLeft w:val="0"/>
          <w:marRight w:val="0"/>
          <w:marTop w:val="0"/>
          <w:marBottom w:val="0"/>
          <w:divBdr>
            <w:top w:val="none" w:sz="0" w:space="0" w:color="auto"/>
            <w:left w:val="none" w:sz="0" w:space="0" w:color="auto"/>
            <w:bottom w:val="none" w:sz="0" w:space="0" w:color="auto"/>
            <w:right w:val="none" w:sz="0" w:space="0" w:color="auto"/>
          </w:divBdr>
          <w:divsChild>
            <w:div w:id="6030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1464">
      <w:bodyDiv w:val="1"/>
      <w:marLeft w:val="0"/>
      <w:marRight w:val="0"/>
      <w:marTop w:val="0"/>
      <w:marBottom w:val="0"/>
      <w:divBdr>
        <w:top w:val="none" w:sz="0" w:space="0" w:color="auto"/>
        <w:left w:val="none" w:sz="0" w:space="0" w:color="auto"/>
        <w:bottom w:val="none" w:sz="0" w:space="0" w:color="auto"/>
        <w:right w:val="none" w:sz="0" w:space="0" w:color="auto"/>
      </w:divBdr>
    </w:div>
    <w:div w:id="1680309288">
      <w:bodyDiv w:val="1"/>
      <w:marLeft w:val="0"/>
      <w:marRight w:val="0"/>
      <w:marTop w:val="0"/>
      <w:marBottom w:val="0"/>
      <w:divBdr>
        <w:top w:val="none" w:sz="0" w:space="0" w:color="auto"/>
        <w:left w:val="none" w:sz="0" w:space="0" w:color="auto"/>
        <w:bottom w:val="none" w:sz="0" w:space="0" w:color="auto"/>
        <w:right w:val="none" w:sz="0" w:space="0" w:color="auto"/>
      </w:divBdr>
    </w:div>
    <w:div w:id="1694649919">
      <w:bodyDiv w:val="1"/>
      <w:marLeft w:val="0"/>
      <w:marRight w:val="0"/>
      <w:marTop w:val="0"/>
      <w:marBottom w:val="0"/>
      <w:divBdr>
        <w:top w:val="none" w:sz="0" w:space="0" w:color="auto"/>
        <w:left w:val="none" w:sz="0" w:space="0" w:color="auto"/>
        <w:bottom w:val="none" w:sz="0" w:space="0" w:color="auto"/>
        <w:right w:val="none" w:sz="0" w:space="0" w:color="auto"/>
      </w:divBdr>
    </w:div>
    <w:div w:id="1734348194">
      <w:bodyDiv w:val="1"/>
      <w:marLeft w:val="0"/>
      <w:marRight w:val="0"/>
      <w:marTop w:val="0"/>
      <w:marBottom w:val="0"/>
      <w:divBdr>
        <w:top w:val="none" w:sz="0" w:space="0" w:color="auto"/>
        <w:left w:val="none" w:sz="0" w:space="0" w:color="auto"/>
        <w:bottom w:val="none" w:sz="0" w:space="0" w:color="auto"/>
        <w:right w:val="none" w:sz="0" w:space="0" w:color="auto"/>
      </w:divBdr>
    </w:div>
    <w:div w:id="1736969494">
      <w:bodyDiv w:val="1"/>
      <w:marLeft w:val="0"/>
      <w:marRight w:val="0"/>
      <w:marTop w:val="0"/>
      <w:marBottom w:val="0"/>
      <w:divBdr>
        <w:top w:val="none" w:sz="0" w:space="0" w:color="auto"/>
        <w:left w:val="none" w:sz="0" w:space="0" w:color="auto"/>
        <w:bottom w:val="none" w:sz="0" w:space="0" w:color="auto"/>
        <w:right w:val="none" w:sz="0" w:space="0" w:color="auto"/>
      </w:divBdr>
    </w:div>
    <w:div w:id="1823766664">
      <w:bodyDiv w:val="1"/>
      <w:marLeft w:val="0"/>
      <w:marRight w:val="0"/>
      <w:marTop w:val="0"/>
      <w:marBottom w:val="0"/>
      <w:divBdr>
        <w:top w:val="none" w:sz="0" w:space="0" w:color="auto"/>
        <w:left w:val="none" w:sz="0" w:space="0" w:color="auto"/>
        <w:bottom w:val="none" w:sz="0" w:space="0" w:color="auto"/>
        <w:right w:val="none" w:sz="0" w:space="0" w:color="auto"/>
      </w:divBdr>
    </w:div>
    <w:div w:id="1883595101">
      <w:bodyDiv w:val="1"/>
      <w:marLeft w:val="0"/>
      <w:marRight w:val="0"/>
      <w:marTop w:val="0"/>
      <w:marBottom w:val="0"/>
      <w:divBdr>
        <w:top w:val="none" w:sz="0" w:space="0" w:color="auto"/>
        <w:left w:val="none" w:sz="0" w:space="0" w:color="auto"/>
        <w:bottom w:val="none" w:sz="0" w:space="0" w:color="auto"/>
        <w:right w:val="none" w:sz="0" w:space="0" w:color="auto"/>
      </w:divBdr>
    </w:div>
    <w:div w:id="2035880553">
      <w:bodyDiv w:val="1"/>
      <w:marLeft w:val="0"/>
      <w:marRight w:val="0"/>
      <w:marTop w:val="0"/>
      <w:marBottom w:val="0"/>
      <w:divBdr>
        <w:top w:val="none" w:sz="0" w:space="0" w:color="auto"/>
        <w:left w:val="none" w:sz="0" w:space="0" w:color="auto"/>
        <w:bottom w:val="none" w:sz="0" w:space="0" w:color="auto"/>
        <w:right w:val="none" w:sz="0" w:space="0" w:color="auto"/>
      </w:divBdr>
      <w:divsChild>
        <w:div w:id="1655991660">
          <w:marLeft w:val="0"/>
          <w:marRight w:val="0"/>
          <w:marTop w:val="0"/>
          <w:marBottom w:val="0"/>
          <w:divBdr>
            <w:top w:val="none" w:sz="0" w:space="0" w:color="auto"/>
            <w:left w:val="none" w:sz="0" w:space="0" w:color="auto"/>
            <w:bottom w:val="none" w:sz="0" w:space="0" w:color="auto"/>
            <w:right w:val="none" w:sz="0" w:space="0" w:color="auto"/>
          </w:divBdr>
          <w:divsChild>
            <w:div w:id="1018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327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catalog.data.gov/dataset/provisional-covid-19-death-counts-by-sex-age-and-state"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atalog.data.gov"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36EF2-3309-4DD6-96D8-565906A46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30</Pages>
  <Words>5199</Words>
  <Characters>33400</Characters>
  <Application>Microsoft Office Word</Application>
  <DocSecurity>0</DocSecurity>
  <Lines>278</Lines>
  <Paragraphs>77</Paragraphs>
  <ScaleCrop>false</ScaleCrop>
  <HeadingPairs>
    <vt:vector size="2" baseType="variant">
      <vt:variant>
        <vt:lpstr>Title</vt:lpstr>
      </vt:variant>
      <vt:variant>
        <vt:i4>1</vt:i4>
      </vt:variant>
    </vt:vector>
  </HeadingPairs>
  <TitlesOfParts>
    <vt:vector size="1" baseType="lpstr">
      <vt:lpstr>GUIDELINES</vt:lpstr>
    </vt:vector>
  </TitlesOfParts>
  <Company>Microsoft</Company>
  <LinksUpToDate>false</LinksUpToDate>
  <CharactersWithSpaces>38522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MOHIT KAMBOJ</cp:lastModifiedBy>
  <cp:revision>37</cp:revision>
  <cp:lastPrinted>2009-09-11T11:42:00Z</cp:lastPrinted>
  <dcterms:created xsi:type="dcterms:W3CDTF">2025-04-12T15:58:00Z</dcterms:created>
  <dcterms:modified xsi:type="dcterms:W3CDTF">2025-04-13T09:48:00Z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a745d242e21c053bbd94a55890300fea966b0bf77e7177696a2e3edff381f6e2</vt:lpwstr>
  </property>
  <property fmtid="{D5CDD505-2E9C-101B-9397-08002B2CF9AE}" pid="3" name="KSOProductBuildVer">
    <vt:lpwstr>1033-12.2.0.20326</vt:lpwstr>
  </property>
  <property fmtid="{D5CDD505-2E9C-101B-9397-08002B2CF9AE}" pid="4" name="ICV">
    <vt:lpwstr>8BA0FC562DAC4C1AA4F6E8AAE2FCC47F_13</vt:lpwstr>
  </property>
</Properties>
</file>