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874519" cy="468630"/>
            <wp:docPr id="1" name="Picture 1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6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008A45"/>
          <w:sz w:val="17"/>
        </w:rPr>
        <w:t>CUSTOMER PERFORMANCE UPDATE</w:t>
      </w:r>
    </w:p>
    <w:p>
      <w:pPr>
        <w:spacing w:before="0" w:after="40"/>
      </w:pPr>
      <w:r>
        <w:rPr>
          <w:rFonts w:ascii="Calibri" w:hAnsi="Calibri"/>
          <w:b/>
          <w:color w:val="17221C"/>
          <w:sz w:val="50"/>
        </w:rPr>
        <w:t>Okeeheelee Golf Course</w:t>
      </w:r>
    </w:p>
    <w:p>
      <w:pPr>
        <w:spacing w:after="140"/>
      </w:pPr>
      <w:r>
        <w:rPr>
          <w:rFonts w:ascii="Calibri" w:hAnsi="Calibri"/>
          <w:color w:val="5F6B64"/>
          <w:sz w:val="19"/>
        </w:rPr>
        <w:t>Since launch · dashboard view: Last 1 Year · Direct booking integration · Prepared 25 July 2026</w:t>
      </w:r>
    </w:p>
    <w:p>
      <w:pPr>
        <w:pStyle w:val="Heading1"/>
      </w:pPr>
      <w:r>
        <w:t>Performance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2,184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Calls handled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182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Bookings completed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$4,892.99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Booking revenue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11h 37m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Time saved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40.7%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First-call resolution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$748.04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Estimated cost saved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Calibri" w:hAnsi="Calibri"/>
          <w:b/>
          <w:color w:val="008A45"/>
          <w:sz w:val="16"/>
        </w:rPr>
        <w:t>AFTER-HOURS IMPACT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008A45"/>
          <w:left w:val="single" w:sz="4" w:color="008A45"/>
          <w:bottom w:val="single" w:sz="4" w:color="008A45"/>
          <w:right w:val="single" w:sz="4" w:color="008A45"/>
          <w:insideH w:val="single" w:sz="4" w:color="008A45"/>
          <w:insideV w:val="single" w:sz="4" w:color="008A4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1,027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Calls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Bookings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$2,038.67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Booking revenue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40.8%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First-call resolution</w:t>
            </w:r>
          </w:p>
        </w:tc>
      </w:tr>
    </w:tbl>
    <w:p>
      <w:pPr>
        <w:pStyle w:val="Heading1"/>
      </w:pPr>
      <w:r>
        <w:t>What has worked brilliantly</w:t>
      </w:r>
    </w:p>
    <w:p>
      <w:pPr>
        <w:spacing w:after="40"/>
      </w:pPr>
      <w:r>
        <w:rPr>
          <w:rFonts w:ascii="Calibri" w:hAnsi="Calibri"/>
          <w:color w:val="5F6B64"/>
          <w:sz w:val="19"/>
        </w:rPr>
        <w:t>A review of 563 calls from 16–23 July 2026 showed three especially strong patterns: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Resident privileges applied correctly—and the booking completed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A Palm Beach County resident requested a three-player, nine-hole tee time for 6 August. SpeakSport correctly recognized the caller’s FPC access and 14-day booking window, offered nearby availability and completed the reservation for 7:57 AM on Heron.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“August 6 is exactly 14 days from today, so you’re eligible to book.” SpeakSport then offered nearby options and confirmed three players at 7:57 AM on the Heron course.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23 July at 10:53 AM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A single-player request converted with a helpful alternative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When the caller’s requested 9:30 AM time did not have a group available, SpeakSport kept the conversation moving by offering the closest viable options. The caller selected 9:18 AM on Osprey and the booking was confirmed.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“There’s one spot remaining at 9:18 AM on Osprey.” The caller accepted, and SpeakSport confirmed the 18-hole booking with a golf cart.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22 July at 8:25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An out-of-window request was protected and routed correctly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A caller requested a date beyond their seven-day booking window. SpeakSport explained the applicable limit, identified the furthest eligible date and transferred the caller to the golf shop when they asked to speak with a representative.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“The furthest date I can book for you right now is Wednesday, July 29.” When the caller requested a representative, SpeakSport routed the call to the golf shop.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22 July at 12:30 PM</w:t>
      </w:r>
    </w:p>
    <w:p>
      <w:r>
        <w:br w:type="page"/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508760" cy="377190"/>
            <wp:docPr id="2" name="Picture 2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we have rolled out</w:t>
      </w:r>
    </w:p>
    <w:p>
      <w:r>
        <w:rPr>
          <w:rFonts w:ascii="Calibri" w:hAnsi="Calibri"/>
          <w:color w:val="17221C"/>
          <w:sz w:val="21"/>
        </w:rPr>
        <w:t>We have continued strengthening the integrated experience around booking accuracy, reservation servicing and clearer operational insight.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Cancellations on call. </w:t>
      </w:r>
      <w:r>
        <w:rPr>
          <w:rFonts w:ascii="Calibri" w:hAnsi="Calibri"/>
          <w:color w:val="17221C"/>
          <w:sz w:val="21"/>
        </w:rPr>
        <w:t>Callers can now cancel eligible bookings through the same conversational experience, reducing another common reason for staff intervention.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Stronger booking-eligibility verification. </w:t>
      </w:r>
      <w:r>
        <w:rPr>
          <w:rFonts w:ascii="Calibri" w:hAnsi="Calibri"/>
          <w:color w:val="17221C"/>
          <w:sz w:val="21"/>
        </w:rPr>
        <w:t>SpeakSport now applies booking-window and account-eligibility checks more rigorously, helping prevent ineligible reservations while giving callers a clear next step.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Upcoming-booking confirmations. </w:t>
      </w:r>
      <w:r>
        <w:rPr>
          <w:rFonts w:ascii="Calibri" w:hAnsi="Calibri"/>
          <w:color w:val="17221C"/>
          <w:sz w:val="21"/>
        </w:rPr>
        <w:t>When callers ask about an upcoming tee time, SpeakSport can confirm the relevant booking details without requiring a staff handoff.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Richer back-office reporting. </w:t>
      </w:r>
      <w:r>
        <w:rPr>
          <w:rFonts w:ascii="Calibri" w:hAnsi="Calibri"/>
          <w:color w:val="17221C"/>
          <w:sz w:val="21"/>
        </w:rPr>
        <w:t>The dashboard now supports deeper filtering by call intent, category and outcome, making it easier to understand demand and identify opportunities.</w:t>
      </w:r>
    </w:p>
    <w:p>
      <w:pPr>
        <w:pStyle w:val="Heading1"/>
      </w:pPr>
      <w:r>
        <w:t>Building the next chapter together</w:t>
      </w:r>
    </w:p>
    <w:p>
      <w:pPr>
        <w:spacing w:after="140"/>
      </w:pPr>
      <w:r>
        <w:rPr>
          <w:rFonts w:ascii="Calibri" w:hAnsi="Calibri"/>
          <w:color w:val="17221C"/>
          <w:sz w:val="21"/>
        </w:rPr>
        <w:t>We plan to keep enriching SpeakSport for Okeeheelee Golf Course, including self-serve knowledge-base updates and even better reporting. We would love for your team to help shape that journey by sharing feedback, ideas and initiatives you would like us to explore.</w:t>
      </w:r>
    </w:p>
    <w:p>
      <w:pPr>
        <w:spacing w:before="60" w:after="60"/>
      </w:pPr>
      <w:r>
        <w:rPr>
          <w:rFonts w:ascii="Calibri" w:hAnsi="Calibri"/>
          <w:b/>
          <w:color w:val="008A45"/>
          <w:sz w:val="16"/>
        </w:rPr>
        <w:t>NEAR-TERM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Self-serve knowledge base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Make it easier for your team to keep rates, policies, facility information and caller guidance current.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Even better reporting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Add clearer views of booking demand, eligibility, course preferences and caller outcomes.</w:t>
            </w:r>
          </w:p>
        </w:tc>
      </w:tr>
    </w:tbl>
    <w:p>
      <w:pPr>
        <w:spacing w:before="40" w:after="200"/>
        <w:ind w:left="144" w:right="144"/>
        <w:shd w:fill="EAF6EF"/>
        <w:pBdr>
          <w:left w:val="single" w:sz="18" w:space="8" w:color="008A45"/>
        </w:pBdr>
      </w:pPr>
      <w:r>
        <w:rPr>
          <w:rFonts w:ascii="Calibri" w:hAnsi="Calibri"/>
          <w:b/>
          <w:color w:val="00633A"/>
          <w:sz w:val="22"/>
        </w:rPr>
        <w:t xml:space="preserve">Have an idea for us? </w:t>
      </w:r>
      <w:r>
        <w:rPr>
          <w:rFonts w:ascii="Calibri" w:hAnsi="Calibri"/>
          <w:color w:val="17221C"/>
          <w:sz w:val="22"/>
        </w:rPr>
        <w:t>Email BK at bk@speaksport.ai or Mohit at mohit@speaksport.ai.</w:t>
      </w:r>
    </w:p>
    <w:p>
      <w:pPr>
        <w:spacing w:before="240" w:after="0"/>
      </w:pPr>
      <w:r>
        <w:rPr>
          <w:rFonts w:ascii="Calibri" w:hAnsi="Calibri"/>
          <w:b/>
          <w:color w:val="5F6B64"/>
          <w:sz w:val="16"/>
        </w:rPr>
        <w:t>About the figures and excerpts</w:t>
      </w:r>
    </w:p>
    <w:p>
      <w:pPr>
        <w:spacing w:after="0" w:line="240" w:lineRule="auto"/>
      </w:pPr>
      <w:r>
        <w:rPr>
          <w:rFonts w:ascii="Calibri" w:hAnsi="Calibri"/>
          <w:color w:val="5F6B64"/>
          <w:sz w:val="15"/>
        </w:rPr>
        <w:t>Dashboard figures were supplied from the Okeeheelee SpeakSport dashboard. Call excerpts were selected from 563 calls reviewed for 16–23 July 2026 and lightly edited only for transcription clarity; personal contact details were omitted.</w:t>
      </w:r>
    </w:p>
    <w:sectPr w:rsidR="00FC693F" w:rsidRPr="0006063C" w:rsidSect="00034616">
      <w:footerReference w:type="default" r:id="rId9"/>
      <w:pgSz w:w="12240" w:h="15840"/>
      <w:pgMar w:top="835" w:right="1440" w:bottom="864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r>
            <w:rPr>
              <w:rFonts w:ascii="Calibri" w:hAnsi="Calibri"/>
              <w:color w:val="5F6B64"/>
              <w:sz w:val="16"/>
            </w:rPr>
            <w:t>SpeakSport · Customer performance update</w:t>
          </w:r>
        </w:p>
      </w:tc>
      <w:tc>
        <w:tcPr>
          <w:tcW w:type="dxa" w:w="286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F6B64"/>
              <w:sz w:val="16"/>
            </w:rPr>
            <w:t>25 July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/>
      <w:color w:val="17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6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63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SpeakSport performance update - Okeeheelee Golf Course</dc:title>
  <dc:subject>Customer performance update</dc:subject>
  <dc:creator>SpeakSport</dc:creator>
  <cp:keywords>SpeakSport, customer performance, golf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