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Tech Tomorrow Logo(20260818-171934).png"/>
                    <pic:cNvPicPr/>
                  </pic:nvPicPr>
                  <pic:blipFill>
                    <a:blip r:embed="rId11"/>
                    <a:stretch>
                      <a:fillRect/>
                    </a:stretch>
                  </pic:blipFill>
                  <pic:spPr>
                    <a:xfrm>
                      <a:off x="0" y="0"/>
                      <a:ext cx="1234440" cy="1234440"/>
                    </a:xfrm>
                    <a:prstGeom prst="rect"/>
                  </pic:spPr>
                </pic:pic>
              </a:graphicData>
            </a:graphic>
          </wp:inline>
        </w:drawing>
      </w:r>
    </w:p>
    <w:p>
      <w:pPr>
        <w:widowControl/>
        <w:spacing w:after="40"/>
        <w:jc w:val="center"/>
      </w:pPr>
      <w:r>
        <w:rPr>
          <w:b/>
          <w:color w:val="155724"/>
          <w:sz w:val="34"/>
        </w:rPr>
        <w:t>TECH TOMORROW</w:t>
      </w:r>
    </w:p>
    <w:p>
      <w:pPr>
        <w:widowControl/>
        <w:spacing w:after="60"/>
        <w:jc w:val="center"/>
      </w:pPr>
      <w:r>
        <w:rPr>
          <w:b/>
          <w:color w:val="5E6B64"/>
          <w:sz w:val="20"/>
        </w:rPr>
        <w:t>WEB DEVELOPMENT INTERNSHIP PROJECT</w:t>
      </w:r>
    </w:p>
    <w:p>
      <w:pPr>
        <w:widowControl/>
        <w:spacing w:after="80"/>
        <w:jc w:val="center"/>
      </w:pPr>
      <w:r>
        <w:rPr>
          <w:b/>
          <w:color w:val="2E8B57"/>
          <w:sz w:val="64"/>
        </w:rPr>
        <w:t>NYAYASETU</w:t>
      </w:r>
    </w:p>
    <w:p>
      <w:pPr>
        <w:widowControl/>
        <w:spacing w:after="280"/>
        <w:jc w:val="center"/>
      </w:pPr>
      <w:r>
        <w:rPr>
          <w:b/>
          <w:color w:val="155724"/>
          <w:sz w:val="34"/>
        </w:rPr>
        <w:t>India's Citizen Action Guide</w:t>
      </w:r>
    </w:p>
    <w:tbl>
      <w:tblPr>
        <w:tblW w:type="auto" w:w="0"/>
        <w:jc w:val="center"/>
        <w:tblLook w:firstColumn="1" w:firstRow="1" w:lastColumn="0" w:lastRow="0" w:noHBand="0" w:noVBand="1" w:val="04A0"/>
      </w:tblPr>
      <w:tblGrid>
        <w:gridCol w:w="10368"/>
      </w:tblGrid>
      <w:tr>
        <w:tc>
          <w:tcPr>
            <w:tcW w:type="dxa" w:w="10368"/>
            <w:shd w:fill="E8F7ED"/>
            <w:tcBorders>
              <w:top w:val="single" w:sz="8" w:color="CFE8D7"/>
              <w:left w:val="single" w:sz="8" w:color="CFE8D7"/>
              <w:bottom w:val="single" w:sz="8" w:color="CFE8D7"/>
              <w:right w:val="single" w:sz="8" w:color="CFE8D7"/>
              <w:insideH w:val="single" w:sz="8" w:color="CFE8D7"/>
              <w:insideV w:val="single" w:sz="8" w:color="CFE8D7"/>
            </w:tcBorders>
            <w:tcMar>
              <w:top w:w="190" w:type="dxa"/>
              <w:start w:w="220" w:type="dxa"/>
              <w:bottom w:w="190" w:type="dxa"/>
              <w:end w:w="220" w:type="dxa"/>
            </w:tcMar>
          </w:tcPr>
          <w:p>
            <w:pPr>
              <w:spacing w:after="100"/>
              <w:jc w:val="center"/>
            </w:pPr>
            <w:r>
              <w:rPr>
                <w:b/>
                <w:color w:val="155724"/>
                <w:sz w:val="24"/>
              </w:rPr>
              <w:t>DON'T KNOW WHERE TO START? START HERE.</w:t>
            </w:r>
          </w:p>
          <w:p>
            <w:pPr>
              <w:spacing w:after="0"/>
              <w:jc w:val="center"/>
            </w:pPr>
            <w:r>
              <w:rPr>
                <w:color w:val="20312A"/>
                <w:sz w:val="20"/>
              </w:rPr>
              <w:t>A lightweight, front-end-first citizen guidance platform that helps people understand the right action, required documents and official destination without pretending to be a government portal.</w:t>
            </w:r>
          </w:p>
        </w:tc>
      </w:tr>
    </w:tbl>
    <w:p>
      <w:pPr>
        <w:widowControl/>
        <w:spacing w:after="40"/>
      </w:pP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PROJECT</w:t>
            </w:r>
          </w:p>
        </w:tc>
        <w:tc>
          <w:tcPr>
            <w:tcW w:type="dxa" w:w="2592"/>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VALUE</w:t>
            </w:r>
          </w:p>
        </w:tc>
        <w:tc>
          <w:tcPr>
            <w:tcW w:type="dxa" w:w="2592"/>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DELIVERY</w:t>
            </w:r>
          </w:p>
        </w:tc>
        <w:tc>
          <w:tcPr>
            <w:tcW w:type="dxa" w:w="2592"/>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TEAM</w:t>
            </w:r>
          </w:p>
        </w:tc>
      </w:tr>
      <w:tr>
        <w:tc>
          <w:tcPr>
            <w:tcW w:type="dxa" w:w="2592"/>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NyayaSetu</w:t>
            </w:r>
          </w:p>
        </w:tc>
        <w:tc>
          <w:tcPr>
            <w:tcW w:type="dxa" w:w="2592"/>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Find the right action</w:t>
            </w:r>
          </w:p>
        </w:tc>
        <w:tc>
          <w:tcPr>
            <w:tcW w:type="dxa" w:w="2592"/>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7-Day MVP</w:t>
            </w:r>
          </w:p>
        </w:tc>
        <w:tc>
          <w:tcPr>
            <w:tcW w:type="dxa" w:w="2592"/>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Team Sankalp</w:t>
            </w:r>
          </w:p>
        </w:tc>
      </w:tr>
      <w:tr>
        <w:tc>
          <w:tcPr>
            <w:tcW w:type="dxa" w:w="2592"/>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Citizen Action Guide</w:t>
            </w:r>
          </w:p>
        </w:tc>
        <w:tc>
          <w:tcPr>
            <w:tcW w:type="dxa" w:w="2592"/>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Official links only</w:t>
            </w:r>
          </w:p>
        </w:tc>
        <w:tc>
          <w:tcPr>
            <w:tcW w:type="dxa" w:w="2592"/>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HTML + CSS + JavaScript</w:t>
            </w:r>
          </w:p>
        </w:tc>
        <w:tc>
          <w:tcPr>
            <w:tcW w:type="dxa" w:w="2592"/>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Tech Tomorrow</w:t>
            </w:r>
          </w:p>
        </w:tc>
      </w:tr>
    </w:tbl>
    <w:p>
      <w:pPr>
        <w:widowControl/>
        <w:spacing w:before="200"/>
        <w:jc w:val="center"/>
      </w:pPr>
      <w:r>
        <w:rPr>
          <w:b/>
          <w:color w:val="2E8B57"/>
          <w:sz w:val="20"/>
        </w:rPr>
        <w:t>Learn Today • Build Responsibly • Lead Tomorrow</w:t>
      </w:r>
    </w:p>
    <w:p>
      <w:pPr>
        <w:widowControl/>
        <w:spacing w:before="360"/>
        <w:jc w:val="center"/>
      </w:pPr>
      <w:r>
        <w:rPr>
          <w:color w:val="5E6B64"/>
          <w:sz w:val="17"/>
        </w:rPr>
        <w:t>Version 1.0.0  |  August 2026</w:t>
      </w: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01 • EXECUTIVE SUMMARY</w:t>
            </w:r>
            <w:r>
              <w:rPr>
                <w:color w:val="5E6B64"/>
                <w:sz w:val="18"/>
              </w:rPr>
              <w:t xml:space="preserve">   What we are building</w:t>
            </w:r>
          </w:p>
        </w:tc>
      </w:tr>
    </w:tbl>
    <w:p>
      <w:pPr>
        <w:widowControl/>
        <w:spacing w:after="0"/>
      </w:pPr>
    </w:p>
    <w:p>
      <w:pPr>
        <w:pStyle w:val="Title"/>
        <w:widowControl/>
        <w:spacing w:after="100"/>
        <w:jc w:val="left"/>
      </w:pPr>
      <w:r>
        <w:rPr>
          <w:b/>
          <w:color w:val="155724"/>
          <w:sz w:val="46"/>
        </w:rPr>
        <w:t>NyayaSetu at a glance</w:t>
      </w:r>
    </w:p>
    <w:p>
      <w:pPr>
        <w:widowControl/>
        <w:spacing w:after="240"/>
      </w:pPr>
      <w:r>
        <w:rPr>
          <w:color w:val="5E6B64"/>
          <w:sz w:val="22"/>
        </w:rPr>
        <w:t>Product definition, purpose and non-negotiable boundaries</w:t>
      </w:r>
    </w:p>
    <w:p>
      <w:pPr>
        <w:widowControl/>
        <w:spacing w:after="140" w:line="259" w:lineRule="auto"/>
      </w:pPr>
      <w:r>
        <w:rPr>
          <w:color w:val="20312A"/>
          <w:sz w:val="20"/>
        </w:rPr>
        <w:t>NyayaSetu is an independent citizen-navigation web application designed to reduce confusion around everyday public-service problems in India. A citizen describes a problem in plain language or selects a category, and NyayaSetu guides them toward a relevant authority or official portal, the information/documents they should prepare, and a clear sequence of next actions. The MVP is intentionally front-end-only so it can be completed, tested and demonstrated within seven days by a Web Development internship team.</w:t>
      </w:r>
    </w:p>
    <w:tbl>
      <w:tblPr>
        <w:tblW w:type="auto" w:w="0"/>
        <w:jc w:val="center"/>
        <w:tblLook w:firstColumn="1" w:firstRow="1" w:lastColumn="0" w:lastRow="0" w:noHBand="0" w:noVBand="1" w:val="04A0"/>
      </w:tblPr>
      <w:tblGrid>
        <w:gridCol w:w="10368"/>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70" w:type="dxa"/>
              <w:start w:w="190" w:type="dxa"/>
              <w:bottom w:w="170" w:type="dxa"/>
              <w:end w:w="190" w:type="dxa"/>
            </w:tcMar>
          </w:tcPr>
          <w:p>
            <w:pPr>
              <w:spacing w:after="60"/>
            </w:pPr>
            <w:r>
              <w:rPr>
                <w:b/>
                <w:color w:val="155724"/>
                <w:sz w:val="22"/>
              </w:rPr>
              <w:t>Core promise</w:t>
            </w:r>
          </w:p>
          <w:p>
            <w:pPr>
              <w:spacing w:after="0"/>
            </w:pPr>
            <w:r>
              <w:rPr>
                <w:color w:val="20312A"/>
                <w:sz w:val="19"/>
              </w:rPr>
              <w:t>NyayaSetu does not replace government systems. It makes the path to the right official system easier to understand and act on.</w:t>
            </w:r>
          </w:p>
        </w:tc>
      </w:tr>
    </w:tbl>
    <w:p>
      <w:pPr>
        <w:widowControl/>
        <w:spacing w:after="140" w:line="259" w:lineRule="auto"/>
      </w:pPr>
      <w:r>
        <w:rPr>
          <w:color w:val="20312A"/>
          <w:sz w:val="20"/>
        </w:rPr>
        <w:t>The product is inspired by the information architecture around real public systems such as CPGRAMS for public grievances, myScheme for scheme discovery, and National Consumer Helpline for consumer grievances. These are reference destinations and data sources to be verified; NyayaSetu remains an independent product and must never imply government ownership, endorsement or integration unless a formal integration is actually available and implemented.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Dimension</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Decision</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Primary user</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Indian citizens, students, workers, families, senior citizens and digitally inexperienced users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Primary outcome</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Correct next step, official destination, document checklist and complaint-preparation support</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MVP platform</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Responsive web application</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Technology</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HTML5, CSS3, JavaScript ES6+, JSON data, LocalStorage</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Backend</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None in MVP</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Authentication</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None in MVP</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AI chatbot</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Not required for MVP</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Government login / payment</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Never handled by NyayaSetu in MVP</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Data posture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Minimal; avoid collecting sensitive data unless strictly necessary</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02 • DOCUMENT MAP</w:t>
            </w:r>
            <w:r>
              <w:rPr>
                <w:color w:val="5E6B64"/>
                <w:sz w:val="18"/>
              </w:rPr>
              <w:t xml:space="preserve">   Read in this order</w:t>
            </w:r>
          </w:p>
        </w:tc>
      </w:tr>
    </w:tbl>
    <w:p>
      <w:pPr>
        <w:widowControl/>
        <w:spacing w:after="0"/>
      </w:pPr>
    </w:p>
    <w:p>
      <w:pPr>
        <w:pStyle w:val="Title"/>
        <w:widowControl/>
        <w:spacing w:after="100"/>
        <w:jc w:val="left"/>
      </w:pPr>
      <w:r>
        <w:rPr>
          <w:b/>
          <w:color w:val="155724"/>
          <w:sz w:val="46"/>
        </w:rPr>
        <w:t>Contents</w:t>
      </w:r>
    </w:p>
    <w:p>
      <w:pPr>
        <w:widowControl/>
        <w:spacing w:after="240"/>
      </w:pPr>
      <w:r>
        <w:rPr>
          <w:color w:val="5E6B64"/>
          <w:sz w:val="22"/>
        </w:rPr>
        <w:t>The complete implementation specification</w:t>
      </w:r>
    </w:p>
    <w:p>
      <w:pPr>
        <w:pStyle w:val="ListBullet"/>
        <w:widowControl/>
        <w:spacing w:after="60"/>
        <w:ind w:left="360"/>
      </w:pPr>
      <w:r>
        <w:rPr>
          <w:color w:val="20312A"/>
          <w:sz w:val="19"/>
        </w:rPr>
        <w:t>1. Executive Summary</w:t>
      </w:r>
    </w:p>
    <w:p>
      <w:pPr>
        <w:pStyle w:val="ListBullet"/>
        <w:widowControl/>
        <w:spacing w:after="60"/>
        <w:ind w:left="360"/>
      </w:pPr>
      <w:r>
        <w:rPr>
          <w:color w:val="20312A"/>
          <w:sz w:val="19"/>
        </w:rPr>
        <w:t>2. Document Map</w:t>
      </w:r>
    </w:p>
    <w:p>
      <w:pPr>
        <w:pStyle w:val="ListBullet"/>
        <w:widowControl/>
        <w:spacing w:after="60"/>
        <w:ind w:left="360"/>
      </w:pPr>
      <w:r>
        <w:rPr>
          <w:color w:val="20312A"/>
          <w:sz w:val="19"/>
        </w:rPr>
        <w:t>3. Product Vision &amp; Problem</w:t>
      </w:r>
    </w:p>
    <w:p>
      <w:pPr>
        <w:pStyle w:val="ListBullet"/>
        <w:widowControl/>
        <w:spacing w:after="60"/>
        <w:ind w:left="360"/>
      </w:pPr>
      <w:r>
        <w:rPr>
          <w:color w:val="20312A"/>
          <w:sz w:val="19"/>
        </w:rPr>
        <w:t>4. Scope / Non-Scope</w:t>
      </w:r>
    </w:p>
    <w:p>
      <w:pPr>
        <w:pStyle w:val="ListBullet"/>
        <w:widowControl/>
        <w:spacing w:after="60"/>
        <w:ind w:left="360"/>
      </w:pPr>
      <w:r>
        <w:rPr>
          <w:color w:val="20312A"/>
          <w:sz w:val="19"/>
        </w:rPr>
        <w:t>5. Government Ecosystem &amp; Boundaries</w:t>
      </w:r>
    </w:p>
    <w:p>
      <w:pPr>
        <w:pStyle w:val="ListBullet"/>
        <w:widowControl/>
        <w:spacing w:after="60"/>
        <w:ind w:left="360"/>
      </w:pPr>
      <w:r>
        <w:rPr>
          <w:color w:val="20312A"/>
          <w:sz w:val="19"/>
        </w:rPr>
        <w:t>6. Product Architecture</w:t>
      </w:r>
    </w:p>
    <w:p>
      <w:pPr>
        <w:pStyle w:val="ListBullet"/>
        <w:widowControl/>
        <w:spacing w:after="60"/>
        <w:ind w:left="360"/>
      </w:pPr>
      <w:r>
        <w:rPr>
          <w:color w:val="20312A"/>
          <w:sz w:val="19"/>
        </w:rPr>
        <w:t>7. Information Architecture &amp; Pages</w:t>
      </w:r>
    </w:p>
    <w:p>
      <w:pPr>
        <w:pStyle w:val="ListBullet"/>
        <w:widowControl/>
        <w:spacing w:after="60"/>
        <w:ind w:left="360"/>
      </w:pPr>
      <w:r>
        <w:rPr>
          <w:color w:val="20312A"/>
          <w:sz w:val="19"/>
        </w:rPr>
        <w:t>8. UI/UX Design System</w:t>
      </w:r>
    </w:p>
    <w:p>
      <w:pPr>
        <w:pStyle w:val="ListBullet"/>
        <w:widowControl/>
        <w:spacing w:after="60"/>
        <w:ind w:left="360"/>
      </w:pPr>
      <w:r>
        <w:rPr>
          <w:color w:val="20312A"/>
          <w:sz w:val="19"/>
        </w:rPr>
        <w:t>9. Functional Specification</w:t>
      </w:r>
    </w:p>
    <w:p>
      <w:pPr>
        <w:pStyle w:val="ListBullet"/>
        <w:widowControl/>
        <w:spacing w:after="60"/>
        <w:ind w:left="360"/>
      </w:pPr>
      <w:r>
        <w:rPr>
          <w:color w:val="20312A"/>
          <w:sz w:val="19"/>
        </w:rPr>
        <w:t>10. Data Model &amp; Rules Engine</w:t>
      </w:r>
    </w:p>
    <w:p>
      <w:pPr>
        <w:pStyle w:val="ListBullet"/>
        <w:widowControl/>
        <w:spacing w:after="60"/>
        <w:ind w:left="360"/>
      </w:pPr>
      <w:r>
        <w:rPr>
          <w:color w:val="20312A"/>
          <w:sz w:val="19"/>
        </w:rPr>
        <w:t>11. HTML/CSS/JS Implementation Structure</w:t>
      </w:r>
    </w:p>
    <w:p>
      <w:pPr>
        <w:pStyle w:val="ListBullet"/>
        <w:widowControl/>
        <w:spacing w:after="60"/>
        <w:ind w:left="360"/>
      </w:pPr>
      <w:r>
        <w:rPr>
          <w:color w:val="20312A"/>
          <w:sz w:val="19"/>
        </w:rPr>
        <w:t>12. Seven-Day Implementation Roadmap</w:t>
      </w:r>
    </w:p>
    <w:p>
      <w:pPr>
        <w:pStyle w:val="ListBullet"/>
        <w:widowControl/>
        <w:spacing w:after="60"/>
        <w:ind w:left="360"/>
      </w:pPr>
      <w:r>
        <w:rPr>
          <w:color w:val="20312A"/>
          <w:sz w:val="19"/>
        </w:rPr>
        <w:t>13. Team Structure &amp; Responsibilities</w:t>
      </w:r>
    </w:p>
    <w:p>
      <w:pPr>
        <w:pStyle w:val="ListBullet"/>
        <w:widowControl/>
        <w:spacing w:after="60"/>
        <w:ind w:left="360"/>
      </w:pPr>
      <w:r>
        <w:rPr>
          <w:color w:val="20312A"/>
          <w:sz w:val="19"/>
        </w:rPr>
        <w:t>14. Testing &amp; Acceptance Criteria</w:t>
      </w:r>
    </w:p>
    <w:p>
      <w:pPr>
        <w:pStyle w:val="ListBullet"/>
        <w:widowControl/>
        <w:spacing w:after="60"/>
        <w:ind w:left="360"/>
      </w:pPr>
      <w:r>
        <w:rPr>
          <w:color w:val="20312A"/>
          <w:sz w:val="19"/>
        </w:rPr>
        <w:t>15. Privacy, Security &amp; Responsible Design</w:t>
      </w:r>
    </w:p>
    <w:p>
      <w:pPr>
        <w:pStyle w:val="ListBullet"/>
        <w:widowControl/>
        <w:spacing w:after="60"/>
        <w:ind w:left="360"/>
      </w:pPr>
      <w:r>
        <w:rPr>
          <w:color w:val="20312A"/>
          <w:sz w:val="19"/>
        </w:rPr>
        <w:t>16. Deployment &amp; Submission Package</w:t>
      </w:r>
    </w:p>
    <w:p>
      <w:pPr>
        <w:pStyle w:val="ListBullet"/>
        <w:widowControl/>
        <w:spacing w:after="60"/>
        <w:ind w:left="360"/>
      </w:pPr>
      <w:r>
        <w:rPr>
          <w:color w:val="20312A"/>
          <w:sz w:val="19"/>
        </w:rPr>
        <w:t>17. Business &amp; Future Evolution</w:t>
      </w:r>
    </w:p>
    <w:p>
      <w:pPr>
        <w:pStyle w:val="ListBullet"/>
        <w:widowControl/>
        <w:spacing w:after="60"/>
        <w:ind w:left="360"/>
      </w:pPr>
      <w:r>
        <w:rPr>
          <w:color w:val="20312A"/>
          <w:sz w:val="19"/>
        </w:rPr>
        <w:t>18. Demo Scenarios</w:t>
      </w:r>
    </w:p>
    <w:p>
      <w:pPr>
        <w:pStyle w:val="ListBullet"/>
        <w:widowControl/>
        <w:spacing w:after="60"/>
        <w:ind w:left="360"/>
      </w:pPr>
      <w:r>
        <w:rPr>
          <w:color w:val="20312A"/>
          <w:sz w:val="19"/>
        </w:rPr>
        <w:t>19. Risks &amp; Mitigations</w:t>
      </w:r>
    </w:p>
    <w:p>
      <w:pPr>
        <w:pStyle w:val="ListBullet"/>
        <w:widowControl/>
        <w:spacing w:after="60"/>
        <w:ind w:left="360"/>
      </w:pPr>
      <w:r>
        <w:rPr>
          <w:color w:val="20312A"/>
          <w:sz w:val="19"/>
        </w:rPr>
        <w:t>20. Final Definition of Done</w:t>
      </w:r>
    </w:p>
    <w:p>
      <w:pPr>
        <w:pStyle w:val="ListBullet"/>
        <w:widowControl/>
        <w:spacing w:after="60"/>
        <w:ind w:left="360"/>
      </w:pPr>
      <w:r>
        <w:rPr>
          <w:color w:val="20312A"/>
          <w:sz w:val="19"/>
        </w:rPr>
        <w:t>21. Official References</w:t>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03 • PRODUCT VISION &amp; PROBLEM</w:t>
            </w:r>
            <w:r>
              <w:rPr>
                <w:color w:val="5E6B64"/>
                <w:sz w:val="18"/>
              </w:rPr>
              <w:t xml:space="preserve">   Why this should exist</w:t>
            </w:r>
          </w:p>
        </w:tc>
      </w:tr>
    </w:tbl>
    <w:p>
      <w:pPr>
        <w:widowControl/>
        <w:spacing w:after="0"/>
      </w:pPr>
    </w:p>
    <w:p>
      <w:pPr>
        <w:pStyle w:val="Title"/>
        <w:widowControl/>
        <w:spacing w:after="100"/>
        <w:jc w:val="left"/>
      </w:pPr>
      <w:r>
        <w:rPr>
          <w:b/>
          <w:color w:val="155724"/>
          <w:sz w:val="46"/>
        </w:rPr>
        <w:t>The problem we are solving</w:t>
      </w:r>
    </w:p>
    <w:p>
      <w:pPr>
        <w:widowControl/>
        <w:spacing w:after="240"/>
      </w:pPr>
      <w:r>
        <w:rPr>
          <w:color w:val="5E6B64"/>
          <w:sz w:val="22"/>
        </w:rPr>
        <w:t>Government services may exist, yet citizens can still struggle to understand the path</w:t>
      </w:r>
    </w:p>
    <w:p>
      <w:pPr>
        <w:widowControl/>
        <w:spacing w:after="140" w:line="259" w:lineRule="auto"/>
      </w:pPr>
      <w:r>
        <w:rPr>
          <w:color w:val="20312A"/>
          <w:sz w:val="20"/>
        </w:rPr>
        <w:t>The project is not based on the assumption that government services are absent. It is based on a usability problem: a citizen may know that a service, complaint mechanism or scheme exists but may not know where to start, which authority is relevant, what information to prepare, whether a complaint is appropriate for a particular channel, or what the next step should be after submission.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Citizen pain point</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NyayaSetu response</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“Where do I complain?”</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Problem-to-authority routing with a verified official destination</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“What should I keep ready?”</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Document / evidence checklist</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“What should I write?”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Plain complaint-draft helper using user-provided details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“What happens next?”</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Step-by-step action plan</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“Can I remember this later?”</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Local complaint/action tracker</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“Is this an official government website?”</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Clear official-source labels and external-link indicators</w:t>
            </w:r>
          </w:p>
        </w:tc>
      </w:tr>
    </w:tbl>
    <w:tbl>
      <w:tblPr>
        <w:tblW w:type="auto" w:w="0"/>
        <w:jc w:val="center"/>
        <w:tblLook w:firstColumn="1" w:firstRow="1" w:lastColumn="0" w:lastRow="0" w:noHBand="0" w:noVBand="1" w:val="04A0"/>
      </w:tblPr>
      <w:tblGrid>
        <w:gridCol w:w="10368"/>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70" w:type="dxa"/>
              <w:start w:w="190" w:type="dxa"/>
              <w:bottom w:w="170" w:type="dxa"/>
              <w:end w:w="190" w:type="dxa"/>
            </w:tcMar>
          </w:tcPr>
          <w:p>
            <w:pPr>
              <w:spacing w:after="60"/>
            </w:pPr>
            <w:r>
              <w:rPr>
                <w:b/>
                <w:color w:val="155724"/>
                <w:sz w:val="22"/>
              </w:rPr>
              <w:t>Design principle</w:t>
            </w:r>
          </w:p>
          <w:p>
            <w:pPr>
              <w:spacing w:after="0"/>
            </w:pPr>
            <w:r>
              <w:rPr>
                <w:color w:val="20312A"/>
                <w:sz w:val="19"/>
              </w:rPr>
              <w:t>Clarity before complexity. Every screen must help the user answer one question: “What should I do next?”</w:t>
            </w:r>
          </w:p>
        </w:tc>
      </w:tr>
    </w:tbl>
    <w:p>
      <w:pPr>
        <w:widowControl/>
        <w:spacing w:after="140" w:line="259" w:lineRule="auto"/>
      </w:pPr>
      <w:r>
        <w:rPr>
          <w:color w:val="20312A"/>
          <w:sz w:val="20"/>
        </w:rPr>
        <w:t>Long-term vision: NyayaSetu can evolve into a citizen-access layer spanning grievance guidance, public-service navigation, document preparation, verified government links, reminders and local support resources—while preserving a strict boundary between guidance and government action.</w:t>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04 • SCOPE &amp; NON-SCOPE</w:t>
            </w:r>
            <w:r>
              <w:rPr>
                <w:color w:val="5E6B64"/>
                <w:sz w:val="18"/>
              </w:rPr>
              <w:t xml:space="preserve">   Lock the project before coding</w:t>
            </w:r>
          </w:p>
        </w:tc>
      </w:tr>
    </w:tbl>
    <w:p>
      <w:pPr>
        <w:widowControl/>
        <w:spacing w:after="0"/>
      </w:pPr>
    </w:p>
    <w:p>
      <w:pPr>
        <w:pStyle w:val="Title"/>
        <w:widowControl/>
        <w:spacing w:after="100"/>
        <w:jc w:val="left"/>
      </w:pPr>
      <w:r>
        <w:rPr>
          <w:b/>
          <w:color w:val="155724"/>
          <w:sz w:val="46"/>
        </w:rPr>
        <w:t>What the 7-day MVP will and will not do</w:t>
      </w:r>
    </w:p>
    <w:p>
      <w:pPr>
        <w:widowControl/>
        <w:spacing w:after="240"/>
      </w:pPr>
      <w:r>
        <w:rPr>
          <w:color w:val="5E6B64"/>
          <w:sz w:val="22"/>
        </w:rPr>
        <w:t>A strong project is defined as much by its exclusions as its features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IN SCOPE — MUST BUILD</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OUT OF SCOPE — DO NOT BUILD IN 7 DAYS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Responsive home page and government-style navigation</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Actual government login/OTP integration</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Problem/category directory</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Submitting a grievance directly to government systems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Problem wizard / guided questions</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Scraping government portals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Authority + official portal recommendation</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Using unofficial copies as authoritative sources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Action-plan page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Storing Aadhaar, PAN, bank or other sensitive identity data</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Evidence / document checklist</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Legal advice or guarantee of legal outcomes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Complaint draft generator</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Payments, service fees or “government processing charges”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Offline/local complaint tracker using LocalStorage</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Backend database / user account system</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Search, filter and Hindi-ready copy architecture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AI chatbot or LLM dependency</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Basic accessibility and mobile responsiveness</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Heavy analytics / tracking SDKs</w:t>
            </w:r>
          </w:p>
        </w:tc>
      </w:tr>
    </w:tbl>
    <w:p>
      <w:pPr>
        <w:widowControl/>
        <w:spacing w:after="140" w:line="259" w:lineRule="auto"/>
      </w:pPr>
      <w:r>
        <w:rPr>
          <w:color w:val="20312A"/>
          <w:sz w:val="20"/>
        </w:rPr>
        <w:t>If the team finishes early, polish and test the in-scope features before adding new functionality. A smaller, trustworthy MVP is better than a large but unreliable prototype.</w:t>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05 • GOVERNMENT ECOSYSTEM &amp; BOUNDARIES</w:t>
            </w:r>
            <w:r>
              <w:rPr>
                <w:color w:val="5E6B64"/>
                <w:sz w:val="18"/>
              </w:rPr>
              <w:t xml:space="preserve">   How NyayaSetu relates to official systems</w:t>
            </w:r>
          </w:p>
        </w:tc>
      </w:tr>
    </w:tbl>
    <w:p>
      <w:pPr>
        <w:widowControl/>
        <w:spacing w:after="0"/>
      </w:pPr>
    </w:p>
    <w:p>
      <w:pPr>
        <w:pStyle w:val="Title"/>
        <w:widowControl/>
        <w:spacing w:after="100"/>
        <w:jc w:val="left"/>
      </w:pPr>
      <w:r>
        <w:rPr>
          <w:b/>
          <w:color w:val="155724"/>
          <w:sz w:val="46"/>
        </w:rPr>
        <w:t>Government portal policy</w:t>
      </w:r>
    </w:p>
    <w:p>
      <w:pPr>
        <w:widowControl/>
        <w:spacing w:after="240"/>
      </w:pPr>
      <w:r>
        <w:rPr>
          <w:color w:val="5E6B64"/>
          <w:sz w:val="22"/>
        </w:rPr>
        <w:t>Reference, route and verify — never impersonate</w:t>
      </w:r>
    </w:p>
    <w:p>
      <w:pPr>
        <w:widowControl/>
        <w:spacing w:after="140" w:line="259" w:lineRule="auto"/>
      </w:pPr>
      <w:r>
        <w:rPr>
          <w:color w:val="20312A"/>
          <w:sz w:val="20"/>
        </w:rPr>
        <w:t>NyayaSetu must treat official government platforms as destinations that citizens may be guided toward. The product can explain what a portal is for, what information a citizen should prepare and provide an external link. It must not represent itself as a government department, imply official endorsement, reproduce government branding in a misleading way, or collect government credentials.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Official ecosystem</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What it does</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NyayaSetu role</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CPGRAMS</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Centralized Public Grievance Redress and Monitoring System for public grievances to public authorities; status and appeal capabilities are provided by the official system.</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Help the citizen determine whether a public-service grievance fits the use case, prepare information and route to the official portal.</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myScheme</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National platform for discovering government schemes based on citizen eligibility and provides application guidance.</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Guide users to scheme-discovery resources and avoid duplicating scheme facts unless the source is verified and current.</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National Consumer Helpline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Department of Consumer Affairs consumer grievance support with online and other channels.</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Provide consumer-problem routing, evidence checklist and official link; do not claim to register the complaint inside NyayaSetu.</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Other official portals</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Department/state/local services vary by subject and geography.</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Store only verified portal metadata in the MVP and mark the source/date for each record.</w:t>
            </w:r>
          </w:p>
        </w:tc>
      </w:tr>
    </w:tbl>
    <w:tbl>
      <w:tblPr>
        <w:tblW w:type="auto" w:w="0"/>
        <w:jc w:val="center"/>
        <w:tblLook w:firstColumn="1" w:firstRow="1" w:lastColumn="0" w:lastRow="0" w:noHBand="0" w:noVBand="1" w:val="04A0"/>
      </w:tblPr>
      <w:tblGrid>
        <w:gridCol w:w="10368"/>
      </w:tblGrid>
      <w:tr>
        <w:tc>
          <w:tcPr>
            <w:tcW w:type="dxa" w:w="10368"/>
            <w:shd w:fill="FFF9EA"/>
            <w:tcBorders>
              <w:top w:val="single" w:sz="8" w:color="FFF9EA"/>
              <w:left w:val="single" w:sz="8" w:color="FFF9EA"/>
              <w:bottom w:val="single" w:sz="8" w:color="FFF9EA"/>
              <w:right w:val="single" w:sz="8" w:color="FFF9EA"/>
              <w:insideH w:val="single" w:sz="8" w:color="FFF9EA"/>
              <w:insideV w:val="single" w:sz="8" w:color="FFF9EA"/>
            </w:tcBorders>
            <w:tcMar>
              <w:top w:w="170" w:type="dxa"/>
              <w:start w:w="190" w:type="dxa"/>
              <w:bottom w:w="170" w:type="dxa"/>
              <w:end w:w="190" w:type="dxa"/>
            </w:tcMar>
          </w:tcPr>
          <w:p>
            <w:pPr>
              <w:spacing w:after="60"/>
            </w:pPr>
            <w:r>
              <w:rPr>
                <w:b/>
                <w:color w:val="155724"/>
                <w:sz w:val="22"/>
              </w:rPr>
              <w:t>Mandatory disclaimer in product</w:t>
            </w:r>
          </w:p>
          <w:p>
            <w:pPr>
              <w:spacing w:after="0"/>
            </w:pPr>
            <w:r>
              <w:rPr>
                <w:color w:val="20312A"/>
                <w:sz w:val="19"/>
              </w:rPr>
              <w:t>“NyayaSetu is an independent citizen-guidance platform. It is not a Government of India website, service or official representative. Always verify information on the linked official portal before acting.”</w:t>
            </w:r>
          </w:p>
        </w:tc>
      </w:tr>
    </w:tbl>
    <w:p>
      <w:pPr>
        <w:widowControl/>
        <w:spacing w:after="140" w:line="259" w:lineRule="auto"/>
      </w:pPr>
      <w:r>
        <w:rPr>
          <w:color w:val="20312A"/>
          <w:sz w:val="20"/>
        </w:rPr>
        <w:t>CPGRAMS currently states that grievances can be lodged through its official portal and that registration IDs can be used for status tracking. It also lists categories that are not taken up, which is exactly why NyayaSetu should not make universal “all complaints go here” claims. See the Official References section for the source link.</w:t>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06 • PRODUCT ARCHITECTURE</w:t>
            </w:r>
            <w:r>
              <w:rPr>
                <w:color w:val="5E6B64"/>
                <w:sz w:val="18"/>
              </w:rPr>
              <w:t xml:space="preserve">   Simple, explicit and teachable</w:t>
            </w:r>
          </w:p>
        </w:tc>
      </w:tr>
    </w:tbl>
    <w:p>
      <w:pPr>
        <w:widowControl/>
        <w:spacing w:after="0"/>
      </w:pPr>
    </w:p>
    <w:p>
      <w:pPr>
        <w:pStyle w:val="Title"/>
        <w:widowControl/>
        <w:spacing w:after="100"/>
        <w:jc w:val="left"/>
      </w:pPr>
      <w:r>
        <w:rPr>
          <w:b/>
          <w:color w:val="155724"/>
          <w:sz w:val="46"/>
        </w:rPr>
        <w:t>System architecture</w:t>
      </w:r>
    </w:p>
    <w:p>
      <w:pPr>
        <w:widowControl/>
        <w:spacing w:after="240"/>
      </w:pPr>
      <w:r>
        <w:rPr>
          <w:color w:val="5E6B64"/>
          <w:sz w:val="22"/>
        </w:rPr>
        <w:t>No unnecessary backend for the seven-day internship MVP</w:t>
      </w:r>
    </w:p>
    <w:p>
      <w:pPr>
        <w:widowControl/>
        <w:jc w:val="center"/>
      </w:pPr>
      <w:r>
        <w:drawing>
          <wp:inline xmlns:a="http://schemas.openxmlformats.org/drawingml/2006/main" xmlns:pic="http://schemas.openxmlformats.org/drawingml/2006/picture">
            <wp:extent cx="6126480" cy="248888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2488882"/>
                    </a:xfrm>
                    <a:prstGeom prst="rect"/>
                  </pic:spPr>
                </pic:pic>
              </a:graphicData>
            </a:graphic>
          </wp:inline>
        </w:drawing>
      </w:r>
    </w:p>
    <w:p>
      <w:pPr>
        <w:widowControl/>
        <w:spacing w:after="140" w:line="259" w:lineRule="auto"/>
      </w:pPr>
      <w:r>
        <w:rPr>
          <w:color w:val="20312A"/>
          <w:sz w:val="20"/>
        </w:rPr>
        <w:t>Architecture summary: the citizen interacts with a responsive HTML interface; JavaScript reads curated JSON data, applies deterministic routing rules, renders the action plan, generates a draft complaint from user-entered information, and stores only lightweight local records in LocalStorage.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Layer</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Technology</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Responsibility</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Presentation</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HTML5</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Semantic pages, forms, buttons, navigation, accessibility landmarks</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Styling</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CSS3</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Responsive layout, green visual system, states, components, mobile behavior</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Application logic</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JavaScript ES6+</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Search, filters, wizard state, recommendation logic, draft generation, tracker</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Content/data</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JSON / JS modules</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Problems, authorities, portals, document checklists, official URLs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Persistence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LocalStorage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Saved drafts, saved action plans, tracker entries, UI preferences</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07 • INFORMATION ARCHITECTURE &amp; PAGES</w:t>
            </w:r>
            <w:r>
              <w:rPr>
                <w:color w:val="5E6B64"/>
                <w:sz w:val="18"/>
              </w:rPr>
              <w:t xml:space="preserve">   Every screen has a job</w:t>
            </w:r>
          </w:p>
        </w:tc>
      </w:tr>
    </w:tbl>
    <w:p>
      <w:pPr>
        <w:widowControl/>
        <w:spacing w:after="0"/>
      </w:pPr>
    </w:p>
    <w:p>
      <w:pPr>
        <w:pStyle w:val="Title"/>
        <w:widowControl/>
        <w:spacing w:after="100"/>
        <w:jc w:val="left"/>
      </w:pPr>
      <w:r>
        <w:rPr>
          <w:b/>
          <w:color w:val="155724"/>
          <w:sz w:val="46"/>
        </w:rPr>
        <w:t>Page and component inventory</w:t>
      </w:r>
    </w:p>
    <w:p>
      <w:pPr>
        <w:widowControl/>
        <w:spacing w:after="240"/>
      </w:pPr>
      <w:r>
        <w:rPr>
          <w:color w:val="5E6B64"/>
          <w:sz w:val="22"/>
        </w:rPr>
        <w:t>Build these pages first; do not over-expand the sitemap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Page / Route</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Purpose</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Key components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Home / index.html</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Start with problem categories or search.</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Header, hero, search, category cards, trust strip, footer</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Problems / problems.html</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Browse all supported problem types.</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Search, category filters, problem cards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Wizard / wizard.html</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Collect just enough context to route the user.</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Progress stepper, questions, validation, back/next</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Action Plan / action.html</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Show recommended authority, official portal and next steps.</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Authority card, steps, checklist, official-link CTA</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Draft / draft.html</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Create an editable complaint/request draft.</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Form fields, live preview, copy/save actions</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Track / track.html</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Remember local action items and statuses.</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Timeline, status chips, reminder dates, delete/edit</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Resources / resources.html</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Provide verified links and safety guidance.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Official portal cards, source labels, last-verified dates</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About / about.html</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Explain scope and trust boundary.</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Mission, disclaimer, privacy note, methodology</w:t>
            </w:r>
          </w:p>
        </w:tc>
      </w:tr>
    </w:tbl>
    <w:p>
      <w:pPr>
        <w:widowControl/>
        <w:spacing w:after="140" w:line="259" w:lineRule="auto"/>
      </w:pPr>
      <w:r>
        <w:rPr>
          <w:color w:val="20312A"/>
          <w:sz w:val="20"/>
        </w:rPr>
        <w:t>Suggested primary navigation: Home • Find Help • Track • Resources • About. The header must stay calm and government-service-like: white background, thin green top rule, high-contrast text, simple iconography, no excessive animation.</w:t>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08 • UI/UX DESIGN SYSTEM</w:t>
            </w:r>
            <w:r>
              <w:rPr>
                <w:color w:val="5E6B64"/>
                <w:sz w:val="18"/>
              </w:rPr>
              <w:t xml:space="preserve">   Light green, clean, credible</w:t>
            </w:r>
          </w:p>
        </w:tc>
      </w:tr>
    </w:tbl>
    <w:p>
      <w:pPr>
        <w:widowControl/>
        <w:spacing w:after="0"/>
      </w:pPr>
    </w:p>
    <w:p>
      <w:pPr>
        <w:pStyle w:val="Title"/>
        <w:widowControl/>
        <w:spacing w:after="100"/>
        <w:jc w:val="left"/>
      </w:pPr>
      <w:r>
        <w:rPr>
          <w:b/>
          <w:color w:val="155724"/>
          <w:sz w:val="46"/>
        </w:rPr>
        <w:t>Visual language</w:t>
      </w:r>
    </w:p>
    <w:p>
      <w:pPr>
        <w:widowControl/>
        <w:spacing w:after="240"/>
      </w:pPr>
      <w:r>
        <w:rPr>
          <w:color w:val="5E6B64"/>
          <w:sz w:val="22"/>
        </w:rPr>
        <w:t>Government-service familiarity with modern product polish</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Token</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Recommended value</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8"/>
              </w:rPr>
              <w:t>Usage</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Primary green</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#176C39</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Headings, key actions, official-source labels</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Success green</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#2E8B57</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Primary CTA, progress, success states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Fresh green</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#8BC34A</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Highlights, decorative accents</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Mint surface</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#E8F7ED</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Section cards, callouts, selected states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Page surface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#F8FCF9</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Main background</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Text</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#20312A</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Body copy</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Muted text</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#5E6B64</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Secondary information</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Border</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#CFE8D7</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8"/>
              </w:rPr>
              <w:t>Cards, inputs, dividers</w:t>
            </w:r>
          </w:p>
        </w:tc>
      </w:tr>
    </w:tbl>
    <w:p>
      <w:pPr>
        <w:widowControl/>
        <w:spacing w:after="140" w:line="259" w:lineRule="auto"/>
      </w:pPr>
      <w:r>
        <w:rPr>
          <w:color w:val="20312A"/>
          <w:sz w:val="20"/>
        </w:rPr>
        <w:t>Recommended design direction: white + light green gradient backgrounds, generous spacing, 12–20 px corner radii, subtle shadows, restrained iconography, 1–2 primary green tones, and very limited animation. Avoid dark mode for this MVP, neon colors, over-saturated gradients, or “AI-generated” visual clutter.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Component</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Behavior rule</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Primary button</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One clear action; disabled until valid; visible focus state</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Official link button</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Label “Open official portal” and show external-link indicator</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Cards</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Consistent padding, border, icon, title, short explanation, action</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Wizard progress</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Show Step X of Y; let user go back; preserve input</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Alerts</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Use color + text/icon; never rely on color alone</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Forms</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Inline validation; helpful examples; avoid collecting unnecessary PII</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Mobile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Tap targets &gt;= 44px; sticky CTA when useful; no horizontal scrolling</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09 • FUNCTIONAL SPECIFICATION</w:t>
            </w:r>
            <w:r>
              <w:rPr>
                <w:color w:val="5E6B64"/>
                <w:sz w:val="18"/>
              </w:rPr>
              <w:t xml:space="preserve">   What users can actually do</w:t>
            </w:r>
          </w:p>
        </w:tc>
      </w:tr>
    </w:tbl>
    <w:p>
      <w:pPr>
        <w:widowControl/>
        <w:spacing w:after="0"/>
      </w:pPr>
    </w:p>
    <w:p>
      <w:pPr>
        <w:pStyle w:val="Title"/>
        <w:widowControl/>
        <w:spacing w:after="100"/>
        <w:jc w:val="left"/>
      </w:pPr>
      <w:r>
        <w:rPr>
          <w:b/>
          <w:color w:val="155724"/>
          <w:sz w:val="46"/>
        </w:rPr>
        <w:t>Core features</w:t>
      </w:r>
    </w:p>
    <w:p>
      <w:pPr>
        <w:widowControl/>
        <w:spacing w:after="240"/>
      </w:pPr>
      <w:r>
        <w:rPr>
          <w:color w:val="5E6B64"/>
          <w:sz w:val="22"/>
        </w:rPr>
        <w:t>MVP behavior in implementation-ready language</w:t>
      </w:r>
    </w:p>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F-01 • Problem Discovery</w:t>
            </w:r>
          </w:p>
          <w:p>
            <w:pPr>
              <w:spacing w:after="0"/>
            </w:pPr>
            <w:r>
              <w:rPr>
                <w:color w:val="20312A"/>
                <w:sz w:val="18"/>
              </w:rPr>
              <w:t>User can search by everyday language or choose a category such as Electricity, Water, Roads, Consumer, Banking/UPI, Education, Healthcare, Police, Labour, Property/Land and Government Services.</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F-02 • Guided Wizard</w:t>
            </w:r>
          </w:p>
          <w:p>
            <w:pPr>
              <w:spacing w:after="0"/>
            </w:pPr>
            <w:r>
              <w:rPr>
                <w:color w:val="20312A"/>
                <w:sz w:val="18"/>
              </w:rPr>
              <w:t>Each problem defines a small set of deterministic questions. The wizard returns a route only when mandatory questions are answered.</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F-03 • Authority Routing</w:t>
            </w:r>
          </w:p>
          <w:p>
            <w:pPr>
              <w:spacing w:after="0"/>
            </w:pPr>
            <w:r>
              <w:rPr>
                <w:color w:val="20312A"/>
                <w:sz w:val="18"/>
              </w:rPr>
              <w:t>Each route maps to one primary authority/portal and optionally a secondary escalation/reference path, with a visible source label.</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F-04 • Action Plan</w:t>
            </w:r>
          </w:p>
          <w:p>
            <w:pPr>
              <w:spacing w:after="0"/>
            </w:pPr>
            <w:r>
              <w:rPr>
                <w:color w:val="20312A"/>
                <w:sz w:val="18"/>
              </w:rPr>
              <w:t>Render numbered steps: describe issue → prepare evidence → open official portal → record reference number → follow up.</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F-05 • Evidence Checklist</w:t>
            </w:r>
          </w:p>
          <w:p>
            <w:pPr>
              <w:spacing w:after="0"/>
            </w:pPr>
            <w:r>
              <w:rPr>
                <w:color w:val="20312A"/>
                <w:sz w:val="18"/>
              </w:rPr>
              <w:t>Show documents/evidence as generic guidance, e.g. invoice, order ID, photo, location, correspondence. Never ask for unnecessary sensitive IDs.</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F-06 • Draft Generator</w:t>
            </w:r>
          </w:p>
          <w:p>
            <w:pPr>
              <w:spacing w:after="0"/>
            </w:pPr>
            <w:r>
              <w:rPr>
                <w:color w:val="20312A"/>
                <w:sz w:val="18"/>
              </w:rPr>
              <w:t>Generate a plain, editable complaint/request draft from non-sensitive fields supplied by the user.</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F-07 • Tracker</w:t>
            </w:r>
          </w:p>
          <w:p>
            <w:pPr>
              <w:spacing w:after="0"/>
            </w:pPr>
            <w:r>
              <w:rPr>
                <w:color w:val="20312A"/>
                <w:sz w:val="18"/>
              </w:rPr>
              <w:t>Create a local tracking entry with title, portal, reference number, date, status and optional reminder date.</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F-08 • Search &amp; Filter</w:t>
            </w:r>
          </w:p>
          <w:p>
            <w:pPr>
              <w:spacing w:after="0"/>
            </w:pPr>
            <w:r>
              <w:rPr>
                <w:color w:val="20312A"/>
                <w:sz w:val="18"/>
              </w:rPr>
              <w:t>Filter problem records by category, state relevance (where available) and keywords.</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F-09 • Official Source Metadata</w:t>
            </w:r>
          </w:p>
          <w:p>
            <w:pPr>
              <w:spacing w:after="0"/>
            </w:pPr>
            <w:r>
              <w:rPr>
                <w:color w:val="20312A"/>
                <w:sz w:val="18"/>
              </w:rPr>
              <w:t>Every government destination stored in data contains source name, official URL, last verified date, scope notes and disclaimer tag.</w:t>
            </w:r>
          </w:p>
        </w:tc>
      </w:tr>
    </w:tbl>
    <w:tbl>
      <w:tblPr>
        <w:tblW w:type="auto" w:w="0"/>
        <w:tblLook w:firstColumn="1" w:firstRow="1" w:lastColumn="0" w:lastRow="0" w:noHBand="0" w:noVBand="1" w:val="04A0"/>
      </w:tblPr>
      <w:tblGrid>
        <w:gridCol w:w="10368"/>
      </w:tblGrid>
      <w:tr>
        <w:tc>
          <w:tcPr>
            <w:tcW w:type="dxa" w:w="10368"/>
            <w:shd w:fill="F5FBF7"/>
            <w:tcBorders>
              <w:top w:val="single" w:sz="8" w:color="CFE8D7"/>
              <w:left w:val="single" w:sz="8" w:color="CFE8D7"/>
              <w:bottom w:val="single" w:sz="8" w:color="CFE8D7"/>
              <w:right w:val="single" w:sz="8" w:color="CFE8D7"/>
              <w:insideH w:val="single" w:sz="8" w:color="CFE8D7"/>
              <w:insideV w:val="single" w:sz="8" w:color="CFE8D7"/>
            </w:tcBorders>
            <w:tcMar>
              <w:top w:w="110" w:type="dxa"/>
              <w:start w:w="150" w:type="dxa"/>
              <w:bottom w:w="110" w:type="dxa"/>
              <w:end w:w="150" w:type="dxa"/>
            </w:tcMar>
          </w:tcPr>
          <w:p>
            <w:pPr>
              <w:spacing w:after="60"/>
            </w:pPr>
            <w:r>
              <w:rPr>
                <w:b/>
                <w:color w:val="155724"/>
                <w:sz w:val="21"/>
              </w:rPr>
              <w:t>F-10 • Accessibility</w:t>
            </w:r>
          </w:p>
          <w:p>
            <w:pPr>
              <w:spacing w:after="0"/>
            </w:pPr>
            <w:r>
              <w:rPr>
                <w:color w:val="20312A"/>
                <w:sz w:val="18"/>
              </w:rPr>
              <w:t>Keyboard navigation, visible focus, semantic labels, contrast, readable sizes and reduced-motion respect.</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10 • DATA MODEL &amp; RULES ENGINE</w:t>
            </w:r>
            <w:r>
              <w:rPr>
                <w:color w:val="5E6B64"/>
                <w:sz w:val="18"/>
              </w:rPr>
              <w:t xml:space="preserve">   The logic layer</w:t>
            </w:r>
          </w:p>
        </w:tc>
      </w:tr>
    </w:tbl>
    <w:p>
      <w:pPr>
        <w:widowControl/>
        <w:spacing w:after="0"/>
      </w:pPr>
    </w:p>
    <w:p>
      <w:pPr>
        <w:pStyle w:val="Title"/>
        <w:widowControl/>
        <w:spacing w:after="100"/>
        <w:jc w:val="left"/>
      </w:pPr>
      <w:r>
        <w:rPr>
          <w:b/>
          <w:color w:val="155724"/>
          <w:sz w:val="46"/>
        </w:rPr>
        <w:t>Content model</w:t>
      </w:r>
    </w:p>
    <w:p>
      <w:pPr>
        <w:widowControl/>
        <w:spacing w:after="240"/>
      </w:pPr>
      <w:r>
        <w:rPr>
          <w:color w:val="5E6B64"/>
          <w:sz w:val="22"/>
        </w:rPr>
        <w:t>Curated data beats brittle scraping in a 7-day MVP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Entity</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Minimum fields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Problem</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id, title, category, keywords[], intro, wizardId, commonEvidence[], routeIds[]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Question</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id, label, type, options[], required, nextRule</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Route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id, authorityName, authorityType, purpose, officialUrl, sourceName, verifiedOn, steps[], exclusions[]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ChecklistItem</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id, label, whyNeeded, optional</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Template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id, subjectTemplate, bodyTemplate, fields[]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TrackerItem</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id, title, portalName, referenceNo, createdAt, dueAt, status, notes</w:t>
            </w:r>
          </w:p>
        </w:tc>
      </w:tr>
    </w:tbl>
    <w:p>
      <w:pPr>
        <w:widowControl/>
        <w:spacing w:after="140" w:line="259" w:lineRule="auto"/>
      </w:pPr>
      <w:r>
        <w:rPr>
          <w:color w:val="20312A"/>
          <w:sz w:val="20"/>
        </w:rPr>
        <w:t>Example problem object concept: “online shopping refund not received” → category “Consumer” → evidence [order ID, invoice, payment proof, seller communication] → route “National Consumer Helpline” → official URL from the verified source record. The exact portal link must be reviewed before release.</w:t>
      </w:r>
    </w:p>
    <w:tbl>
      <w:tblPr>
        <w:tblW w:type="auto" w:w="0"/>
        <w:jc w:val="center"/>
        <w:tblLook w:firstColumn="1" w:firstRow="1" w:lastColumn="0" w:lastRow="0" w:noHBand="0" w:noVBand="1" w:val="04A0"/>
      </w:tblPr>
      <w:tblGrid>
        <w:gridCol w:w="10368"/>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70" w:type="dxa"/>
              <w:start w:w="190" w:type="dxa"/>
              <w:bottom w:w="170" w:type="dxa"/>
              <w:end w:w="190" w:type="dxa"/>
            </w:tcMar>
          </w:tcPr>
          <w:p>
            <w:pPr>
              <w:spacing w:after="60"/>
            </w:pPr>
            <w:r>
              <w:rPr>
                <w:b/>
                <w:color w:val="155724"/>
                <w:sz w:val="22"/>
              </w:rPr>
              <w:t>Rules-engine rule</w:t>
            </w:r>
          </w:p>
          <w:p>
            <w:pPr>
              <w:spacing w:after="0"/>
            </w:pPr>
            <w:r>
              <w:rPr>
                <w:color w:val="20312A"/>
                <w:sz w:val="19"/>
              </w:rPr>
              <w:t>Never infer an official authority from an arbitrary AI output. MVP recommendations must come from the curated route table. JavaScript chooses among known records; it does not invent government destinations.</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11 • HTML/CSS/JS IMPLEMENTATION STRUCTURE</w:t>
            </w:r>
            <w:r>
              <w:rPr>
                <w:color w:val="5E6B64"/>
                <w:sz w:val="18"/>
              </w:rPr>
              <w:t xml:space="preserve">   How interns should code it</w:t>
            </w:r>
          </w:p>
        </w:tc>
      </w:tr>
    </w:tbl>
    <w:p>
      <w:pPr>
        <w:widowControl/>
        <w:spacing w:after="0"/>
      </w:pPr>
    </w:p>
    <w:p>
      <w:pPr>
        <w:pStyle w:val="Title"/>
        <w:widowControl/>
        <w:spacing w:after="100"/>
        <w:jc w:val="left"/>
      </w:pPr>
      <w:r>
        <w:rPr>
          <w:b/>
          <w:color w:val="155724"/>
          <w:sz w:val="46"/>
        </w:rPr>
        <w:t>Recommended repository structure</w:t>
      </w:r>
    </w:p>
    <w:p>
      <w:pPr>
        <w:widowControl/>
        <w:spacing w:after="240"/>
      </w:pPr>
      <w:r>
        <w:rPr>
          <w:color w:val="5E6B64"/>
          <w:sz w:val="22"/>
        </w:rPr>
        <w:t>Keep content, logic and presentation separate</w:t>
      </w:r>
    </w:p>
    <w:p>
      <w:pPr>
        <w:pStyle w:val="NoSpacing"/>
        <w:widowControl/>
      </w:pPr>
      <w:r>
        <w:rPr>
          <w:rFonts w:ascii="Consolas" w:hAnsi="Consolas"/>
          <w:color w:val="25553A"/>
          <w:sz w:val="17"/>
        </w:rPr>
        <w:t>nyayasetu/</w:t>
        <w:br/>
        <w:t>├── index.html</w:t>
        <w:br/>
        <w:t>├── pages/</w:t>
        <w:br/>
        <w:t>│   ├── problems.html</w:t>
        <w:br/>
        <w:t>│   ├── wizard.html</w:t>
        <w:br/>
        <w:t>│   ├── action.html</w:t>
        <w:br/>
        <w:t>│   ├── draft.html</w:t>
        <w:br/>
        <w:t>│   ├── track.html</w:t>
        <w:br/>
        <w:t>│   ├── resources.html</w:t>
        <w:br/>
        <w:t>│   └── about.html</w:t>
        <w:br/>
        <w:t>├── css/</w:t>
        <w:br/>
        <w:t>│   ├── tokens.css</w:t>
        <w:br/>
        <w:t>│   ├── base.css</w:t>
        <w:br/>
        <w:t>│   ├── components.css</w:t>
        <w:br/>
        <w:t>│   └── responsive.css</w:t>
        <w:br/>
        <w:t>├── js/</w:t>
        <w:br/>
        <w:t>│   ├── app.js</w:t>
        <w:br/>
        <w:t>│   ├── router.js</w:t>
        <w:br/>
        <w:t>│   ├── wizard.js</w:t>
        <w:br/>
        <w:t>│   ├── rules.js</w:t>
        <w:br/>
        <w:t>│   ├── draft.js</w:t>
        <w:br/>
        <w:t>│   ├── tracker.js</w:t>
        <w:br/>
        <w:t>│   ├── storage.js</w:t>
        <w:br/>
        <w:t>│   ├── search.js</w:t>
        <w:br/>
        <w:t>│   └── ui.js</w:t>
        <w:br/>
        <w:t>├── data/</w:t>
        <w:br/>
        <w:t>│   ├── problems.json</w:t>
        <w:br/>
        <w:t>│   ├── routes.json</w:t>
        <w:br/>
        <w:t>│   ├── questions.json</w:t>
        <w:br/>
        <w:t>│   └── resources.json</w:t>
        <w:br/>
        <w:t>├── assets/</w:t>
        <w:br/>
        <w:t>│   ├── logo/</w:t>
        <w:br/>
        <w:t>│   └── icons/</w:t>
        <w:br/>
        <w:t>├── tests/</w:t>
        <w:br/>
        <w:t>│   └── test-cases.md</w:t>
        <w:br/>
        <w:t>└── README.md</w:t>
      </w:r>
    </w:p>
    <w:p>
      <w:pPr>
        <w:widowControl/>
        <w:spacing w:after="140" w:line="259" w:lineRule="auto"/>
      </w:pPr>
      <w:r>
        <w:rPr>
          <w:color w:val="20312A"/>
          <w:sz w:val="20"/>
        </w:rPr>
        <w:t>Coding standard: use semantic HTML, CSS custom properties, small reusable JS modules, camelCase variable names, descriptive function names, no inline CSS, no hard-coded portal URLs inside event handlers, no duplicated data, and comments only where the business rule would otherwise be unclear.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Function</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Responsibility</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findProblems(query, filters)</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Return relevant problem cards from curated data</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startWizard(problemId)</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Load question flow and initialize wizard state</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evaluateRules(state)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Resolve routeId from deterministic conditions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buildActionPlan(route, checklist)</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Render steps, checklist and official destination</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generateDraft(template, values)</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Create editable request/complaint draft</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saveTrackerItem(item)</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Persist item to LocalStorage</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loadTrackerItems()</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Read and render local tracker data</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12 • SEVEN-DAY IMPLEMENTATION ROADMAP</w:t>
            </w:r>
            <w:r>
              <w:rPr>
                <w:color w:val="5E6B64"/>
                <w:sz w:val="18"/>
              </w:rPr>
              <w:t xml:space="preserve">   The execution plan</w:t>
            </w:r>
          </w:p>
        </w:tc>
      </w:tr>
    </w:tbl>
    <w:p>
      <w:pPr>
        <w:widowControl/>
        <w:spacing w:after="0"/>
      </w:pPr>
    </w:p>
    <w:p>
      <w:pPr>
        <w:pStyle w:val="Title"/>
        <w:widowControl/>
        <w:spacing w:after="100"/>
        <w:jc w:val="left"/>
      </w:pPr>
      <w:r>
        <w:rPr>
          <w:b/>
          <w:color w:val="155724"/>
          <w:sz w:val="46"/>
        </w:rPr>
        <w:t>Seven days to a polished MVP</w:t>
      </w:r>
    </w:p>
    <w:p>
      <w:pPr>
        <w:widowControl/>
        <w:spacing w:after="240"/>
      </w:pPr>
      <w:r>
        <w:rPr>
          <w:color w:val="5E6B64"/>
          <w:sz w:val="22"/>
        </w:rPr>
        <w:t>Each day ends with a demoable increment</w:t>
      </w:r>
    </w:p>
    <w:p>
      <w:pPr>
        <w:widowControl/>
        <w:jc w:val="center"/>
      </w:pPr>
      <w:r>
        <w:drawing>
          <wp:inline xmlns:a="http://schemas.openxmlformats.org/drawingml/2006/main" xmlns:pic="http://schemas.openxmlformats.org/drawingml/2006/picture">
            <wp:extent cx="6126480" cy="1991106"/>
            <wp:docPr id="3" name="Picture 3"/>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6126480" cy="1991106"/>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Day</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Build target</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End-of-day acceptance</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Day 1</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Planning, research, information architecture, UI tokens, repository setup</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Screens approved; folder structure committed; verified-source list created</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Day 2</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Home, categories, problem cards, search/filter</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User can discover at least 10–12 problem types on desktop/mobile</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Day 3</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Multi-step wizard + validation + state handling</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At least 6 demo problems complete end-to-end from question → route</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Day 4</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Rules engine + authority mapping + action plan</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Every demo route returns a curated official destination and clear steps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Day 5</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Complaint draft + evidence checklist + source metadata</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User can prepare a copyable draft and see what to keep ready</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Day 6</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Tracker + LocalStorage + polish + Hindi-ready architecture</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Saved items survive refresh; mobile and keyboard flows work</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Day 7</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Testing, bug fixing, deployment, documentation, presentation</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Release candidate passes acceptance checklist and is demo-ready</w:t>
            </w:r>
          </w:p>
        </w:tc>
      </w:tr>
    </w:tbl>
    <w:tbl>
      <w:tblPr>
        <w:tblW w:type="auto" w:w="0"/>
        <w:jc w:val="center"/>
        <w:tblLook w:firstColumn="1" w:firstRow="1" w:lastColumn="0" w:lastRow="0" w:noHBand="0" w:noVBand="1" w:val="04A0"/>
      </w:tblPr>
      <w:tblGrid>
        <w:gridCol w:w="10368"/>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70" w:type="dxa"/>
              <w:start w:w="190" w:type="dxa"/>
              <w:bottom w:w="170" w:type="dxa"/>
              <w:end w:w="190" w:type="dxa"/>
            </w:tcMar>
          </w:tcPr>
          <w:p>
            <w:pPr>
              <w:spacing w:after="60"/>
            </w:pPr>
            <w:r>
              <w:rPr>
                <w:b/>
                <w:color w:val="155724"/>
                <w:sz w:val="22"/>
              </w:rPr>
              <w:t>Daily discipline</w:t>
            </w:r>
          </w:p>
          <w:p>
            <w:pPr>
              <w:spacing w:after="0"/>
            </w:pPr>
            <w:r>
              <w:rPr>
                <w:color w:val="20312A"/>
                <w:sz w:val="19"/>
              </w:rPr>
              <w:t>Commit code daily. Every day must finish with: working build → 3–5 screenshots → known issues → short demo note → Git commit.</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13 • TEAM STRUCTURE &amp; RESPONSIBILITIES</w:t>
            </w:r>
            <w:r>
              <w:rPr>
                <w:color w:val="5E6B64"/>
                <w:sz w:val="18"/>
              </w:rPr>
              <w:t xml:space="preserve">   Internship collaboration</w:t>
            </w:r>
          </w:p>
        </w:tc>
      </w:tr>
    </w:tbl>
    <w:p>
      <w:pPr>
        <w:widowControl/>
        <w:spacing w:after="0"/>
      </w:pPr>
    </w:p>
    <w:p>
      <w:pPr>
        <w:pStyle w:val="Title"/>
        <w:widowControl/>
        <w:spacing w:after="100"/>
        <w:jc w:val="left"/>
      </w:pPr>
      <w:r>
        <w:rPr>
          <w:b/>
          <w:color w:val="155724"/>
          <w:sz w:val="46"/>
        </w:rPr>
        <w:t>Team Sankalp</w:t>
      </w:r>
    </w:p>
    <w:p>
      <w:pPr>
        <w:widowControl/>
        <w:spacing w:after="240"/>
      </w:pPr>
      <w:r>
        <w:rPr>
          <w:color w:val="5E6B64"/>
          <w:sz w:val="22"/>
        </w:rPr>
        <w:t>A small multidisciplinary team with clear ownership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Role</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Ownership</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Primary deliverables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Project Lead / Product</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Scope, priorities, source verification checklist, demo narrative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PRD decisions, daily stand-up, final review</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UI/UX Designer</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Visual system, wireframes, responsive states</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Figma/wireframes, design tokens, screen QA</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Frontend Developer</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HTML structure, accessibility, reusable components</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Pages, components, responsive layout</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JavaScript Developer</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Wizard, rules engine, draft generation, storage</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Functional logic and state management</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QA / Documentation</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Test cases, content checks, browser testing, README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Defect log, acceptance report, deployment guide</w:t>
            </w:r>
          </w:p>
        </w:tc>
      </w:tr>
    </w:tbl>
    <w:p>
      <w:pPr>
        <w:widowControl/>
        <w:spacing w:after="140" w:line="259" w:lineRule="auto"/>
      </w:pPr>
      <w:r>
        <w:rPr>
          <w:color w:val="20312A"/>
          <w:sz w:val="20"/>
        </w:rPr>
        <w:t>If the team has fewer people, combine roles rather than removing responsibilities. The project lead should own final scope control; no new feature should be added without a clear reason, acceptance criteria and time budget.</w:t>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14 • TESTING &amp; ACCEPTANCE</w:t>
            </w:r>
            <w:r>
              <w:rPr>
                <w:color w:val="5E6B64"/>
                <w:sz w:val="18"/>
              </w:rPr>
              <w:t xml:space="preserve">   Quality gate before submission</w:t>
            </w:r>
          </w:p>
        </w:tc>
      </w:tr>
    </w:tbl>
    <w:p>
      <w:pPr>
        <w:widowControl/>
        <w:spacing w:after="0"/>
      </w:pPr>
    </w:p>
    <w:p>
      <w:pPr>
        <w:pStyle w:val="Title"/>
        <w:widowControl/>
        <w:spacing w:after="100"/>
        <w:jc w:val="left"/>
      </w:pPr>
      <w:r>
        <w:rPr>
          <w:b/>
          <w:color w:val="155724"/>
          <w:sz w:val="46"/>
        </w:rPr>
        <w:t>Testing matrix</w:t>
      </w:r>
    </w:p>
    <w:p>
      <w:pPr>
        <w:widowControl/>
        <w:spacing w:after="240"/>
      </w:pPr>
      <w:r>
        <w:rPr>
          <w:color w:val="5E6B64"/>
          <w:sz w:val="22"/>
        </w:rPr>
        <w:t>What must work before the project is considered complete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Area</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Minimum tests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Functional</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10+ problem routes; required fields; back/next; invalid inputs; draft generation; tracker save/load/delete</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Responsive</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Mobile 360–430 px; tablet; desktop 1366+; no horizontal scroll</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Accessibility</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Keyboard-only navigation; focus visibility; labels; alt text; heading order; button states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Compatibility</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Chrome/Edge current; Firefox current; Safari where available</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Content</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Official URL checked; source name present; “last verified” visible; disclaimers visible</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Security/privacy</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No secrets in source; no unnecessary PII; LocalStorage reviewed; external links use safe target policy</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Performance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No heavy libraries; image sizes optimized; basic Lighthouse review</w:t>
            </w:r>
          </w:p>
        </w:tc>
      </w:tr>
    </w:tbl>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Acceptance criterion</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Pass condition</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A1</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Citizen can reach a relevant action plan in 3–5 minutes without explanation from the developer</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A2</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All external government links used in demo are official and verified before release</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A3</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The product never claims to be a government service</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A4</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No critical accessibility or mobile defect remains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A5</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 reviewer can explain the difference between NyayaSetu and CPGRAMS/myScheme/NCH</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A6</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The MVP runs from static hosting without a backend</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15 • PRIVACY, SECURITY &amp; RESPONSIBLE DESIGN</w:t>
            </w:r>
            <w:r>
              <w:rPr>
                <w:color w:val="5E6B64"/>
                <w:sz w:val="18"/>
              </w:rPr>
              <w:t xml:space="preserve">   Trust is a product feature</w:t>
            </w:r>
          </w:p>
        </w:tc>
      </w:tr>
    </w:tbl>
    <w:p>
      <w:pPr>
        <w:widowControl/>
        <w:spacing w:after="0"/>
      </w:pPr>
    </w:p>
    <w:p>
      <w:pPr>
        <w:pStyle w:val="Title"/>
        <w:widowControl/>
        <w:spacing w:after="100"/>
        <w:jc w:val="left"/>
      </w:pPr>
      <w:r>
        <w:rPr>
          <w:b/>
          <w:color w:val="155724"/>
          <w:sz w:val="46"/>
        </w:rPr>
        <w:t>Safety rules</w:t>
      </w:r>
    </w:p>
    <w:p>
      <w:pPr>
        <w:widowControl/>
        <w:spacing w:after="240"/>
      </w:pPr>
      <w:r>
        <w:rPr>
          <w:color w:val="5E6B64"/>
          <w:sz w:val="22"/>
        </w:rPr>
        <w:t>The MVP should collect as little personal information as possible</w:t>
      </w:r>
    </w:p>
    <w:p>
      <w:pPr>
        <w:pStyle w:val="ListBullet"/>
        <w:widowControl/>
        <w:spacing w:after="60"/>
        <w:ind w:left="360"/>
      </w:pPr>
      <w:r>
        <w:rPr>
          <w:color w:val="20312A"/>
          <w:sz w:val="19"/>
        </w:rPr>
        <w:t>Do not request Aadhaar, PAN, bank account numbers, OTPs, passwords or government login credentials.</w:t>
      </w:r>
    </w:p>
    <w:p>
      <w:pPr>
        <w:pStyle w:val="ListBullet"/>
        <w:widowControl/>
        <w:spacing w:after="60"/>
        <w:ind w:left="360"/>
      </w:pPr>
      <w:r>
        <w:rPr>
          <w:color w:val="20312A"/>
          <w:sz w:val="19"/>
        </w:rPr>
        <w:t>Do not ask citizens to upload identity documents in the MVP.</w:t>
      </w:r>
    </w:p>
    <w:p>
      <w:pPr>
        <w:pStyle w:val="ListBullet"/>
        <w:widowControl/>
        <w:spacing w:after="60"/>
        <w:ind w:left="360"/>
      </w:pPr>
      <w:r>
        <w:rPr>
          <w:color w:val="20312A"/>
          <w:sz w:val="19"/>
        </w:rPr>
        <w:t>Do not store sensitive complaint content remotely; tracker data stays local in the browser.</w:t>
      </w:r>
    </w:p>
    <w:p>
      <w:pPr>
        <w:pStyle w:val="ListBullet"/>
        <w:widowControl/>
        <w:spacing w:after="60"/>
        <w:ind w:left="360"/>
      </w:pPr>
      <w:r>
        <w:rPr>
          <w:color w:val="20312A"/>
          <w:sz w:val="19"/>
        </w:rPr>
        <w:t>Use curated official URLs. Never create look-alike government domains or misleading government logos.</w:t>
      </w:r>
    </w:p>
    <w:p>
      <w:pPr>
        <w:pStyle w:val="ListBullet"/>
        <w:widowControl/>
        <w:spacing w:after="60"/>
        <w:ind w:left="360"/>
      </w:pPr>
      <w:r>
        <w:rPr>
          <w:color w:val="20312A"/>
          <w:sz w:val="19"/>
        </w:rPr>
        <w:t>Label content as “guidance” and make users verify current details on the official destination.</w:t>
      </w:r>
    </w:p>
    <w:p>
      <w:pPr>
        <w:pStyle w:val="ListBullet"/>
        <w:widowControl/>
        <w:spacing w:after="60"/>
        <w:ind w:left="360"/>
      </w:pPr>
      <w:r>
        <w:rPr>
          <w:color w:val="20312A"/>
          <w:sz w:val="19"/>
        </w:rPr>
        <w:t>Do not provide legal advice or promise an outcome, refund, approval, eligibility or resolution.</w:t>
      </w:r>
    </w:p>
    <w:p>
      <w:pPr>
        <w:pStyle w:val="ListBullet"/>
        <w:widowControl/>
        <w:spacing w:after="60"/>
        <w:ind w:left="360"/>
      </w:pPr>
      <w:r>
        <w:rPr>
          <w:color w:val="20312A"/>
          <w:sz w:val="19"/>
        </w:rPr>
        <w:t>For emergency/safety situations, the app should clearly direct the citizen to the appropriate emergency/local channel rather than pretending to handle emergencies.</w:t>
      </w:r>
    </w:p>
    <w:tbl>
      <w:tblPr>
        <w:tblW w:type="auto" w:w="0"/>
        <w:jc w:val="center"/>
        <w:tblLook w:firstColumn="1" w:firstRow="1" w:lastColumn="0" w:lastRow="0" w:noHBand="0" w:noVBand="1" w:val="04A0"/>
      </w:tblPr>
      <w:tblGrid>
        <w:gridCol w:w="10368"/>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70" w:type="dxa"/>
              <w:start w:w="190" w:type="dxa"/>
              <w:bottom w:w="170" w:type="dxa"/>
              <w:end w:w="190" w:type="dxa"/>
            </w:tcMar>
          </w:tcPr>
          <w:p>
            <w:pPr>
              <w:spacing w:after="60"/>
            </w:pPr>
            <w:r>
              <w:rPr>
                <w:b/>
                <w:color w:val="155724"/>
                <w:sz w:val="22"/>
              </w:rPr>
              <w:t>Security principle</w:t>
            </w:r>
          </w:p>
          <w:p>
            <w:pPr>
              <w:spacing w:after="0"/>
            </w:pPr>
            <w:r>
              <w:rPr>
                <w:color w:val="20312A"/>
                <w:sz w:val="19"/>
              </w:rPr>
              <w:t>The safest 7-day MVP is one that does not need secrets, authentication, payments or a database.</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16 • DEPLOYMENT &amp; SUBMISSION PACKAGE</w:t>
            </w:r>
            <w:r>
              <w:rPr>
                <w:color w:val="5E6B64"/>
                <w:sz w:val="18"/>
              </w:rPr>
              <w:t xml:space="preserve">   Ship a real project</w:t>
            </w:r>
          </w:p>
        </w:tc>
      </w:tr>
    </w:tbl>
    <w:p>
      <w:pPr>
        <w:widowControl/>
        <w:spacing w:after="0"/>
      </w:pPr>
    </w:p>
    <w:p>
      <w:pPr>
        <w:pStyle w:val="Title"/>
        <w:widowControl/>
        <w:spacing w:after="100"/>
        <w:jc w:val="left"/>
      </w:pPr>
      <w:r>
        <w:rPr>
          <w:b/>
          <w:color w:val="155724"/>
          <w:sz w:val="46"/>
        </w:rPr>
        <w:t>Release plan</w:t>
      </w:r>
    </w:p>
    <w:p>
      <w:pPr>
        <w:widowControl/>
        <w:spacing w:after="240"/>
      </w:pPr>
      <w:r>
        <w:rPr>
          <w:color w:val="5E6B64"/>
          <w:sz w:val="22"/>
        </w:rPr>
        <w:t>Static deployment is enough for the MVP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Artifact</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Required content</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Live site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Responsive NyayaSetu build deployed to a static host</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GitHub repository</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Clean commits, README, data files, source code and issue history</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README</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Problem, features, tech stack, run steps, limitations, sources, deployment URL</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Project documentation</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This specification + final implementation notes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Test report</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Browser/device matrix, defects found, fixes, remaining limitations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Demo deck/video</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3–5 minute citizen journey + architecture + learning outcomes</w:t>
            </w:r>
          </w:p>
        </w:tc>
      </w:tr>
    </w:tbl>
    <w:p>
      <w:pPr>
        <w:widowControl/>
        <w:spacing w:after="140" w:line="259" w:lineRule="auto"/>
      </w:pPr>
      <w:r>
        <w:rPr>
          <w:color w:val="20312A"/>
          <w:sz w:val="20"/>
        </w:rPr>
        <w:t>Recommended static hosting choices for an internship MVP include GitHub Pages, Netlify or Vercel static deployment. The project must not require an API key to run. Use relative asset paths and test the production URL from a clean browser session.</w:t>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17 • BUSINESS &amp; FUTURE EVOLUTION</w:t>
            </w:r>
            <w:r>
              <w:rPr>
                <w:color w:val="5E6B64"/>
                <w:sz w:val="18"/>
              </w:rPr>
              <w:t xml:space="preserve">   Why this could become more than a college project</w:t>
            </w:r>
          </w:p>
        </w:tc>
      </w:tr>
    </w:tbl>
    <w:p>
      <w:pPr>
        <w:widowControl/>
        <w:spacing w:after="0"/>
      </w:pPr>
    </w:p>
    <w:p>
      <w:pPr>
        <w:pStyle w:val="Title"/>
        <w:widowControl/>
        <w:spacing w:after="100"/>
        <w:jc w:val="left"/>
      </w:pPr>
      <w:r>
        <w:rPr>
          <w:b/>
          <w:color w:val="155724"/>
          <w:sz w:val="46"/>
        </w:rPr>
        <w:t>From internship MVP to product</w:t>
      </w:r>
    </w:p>
    <w:p>
      <w:pPr>
        <w:widowControl/>
        <w:spacing w:after="240"/>
      </w:pPr>
      <w:r>
        <w:rPr>
          <w:color w:val="5E6B64"/>
          <w:sz w:val="22"/>
        </w:rPr>
        <w:t>Monetize convenience, not access to government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Phase</w:t>
            </w:r>
          </w:p>
        </w:tc>
        <w:tc>
          <w:tcPr>
            <w:tcW w:type="dxa" w:w="5184"/>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7"/>
              </w:rPr>
              <w:t>Potential product</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Phase 1</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Free citizen guidance + official portal directory</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Phase 2</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Optional premium personal tracker, reminders and document-preparation utilities</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Phase 3</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Institutional dashboard for colleges, NGOs, community organizations and citizen-help desks</w:t>
            </w:r>
          </w:p>
        </w:tc>
      </w:tr>
      <w:tr>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Phase 4</w:t>
            </w:r>
          </w:p>
        </w:tc>
        <w:tc>
          <w:tcPr>
            <w:tcW w:type="dxa" w:w="5184"/>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State/district data packs, verified service directories and multilingual support</w:t>
            </w:r>
          </w:p>
        </w:tc>
      </w:tr>
      <w:tr>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Phase 5</w:t>
            </w:r>
          </w:p>
        </w:tc>
        <w:tc>
          <w:tcPr>
            <w:tcW w:type="dxa" w:w="5184"/>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7"/>
              </w:rPr>
              <w:t>Official partnerships / APIs where formally available and contractually permitted</w:t>
            </w:r>
          </w:p>
        </w:tc>
      </w:tr>
    </w:tbl>
    <w:tbl>
      <w:tblPr>
        <w:tblW w:type="auto" w:w="0"/>
        <w:jc w:val="center"/>
        <w:tblLook w:firstColumn="1" w:firstRow="1" w:lastColumn="0" w:lastRow="0" w:noHBand="0" w:noVBand="1" w:val="04A0"/>
      </w:tblPr>
      <w:tblGrid>
        <w:gridCol w:w="10368"/>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70" w:type="dxa"/>
              <w:start w:w="190" w:type="dxa"/>
              <w:bottom w:w="170" w:type="dxa"/>
              <w:end w:w="190" w:type="dxa"/>
            </w:tcMar>
          </w:tcPr>
          <w:p>
            <w:pPr>
              <w:spacing w:after="60"/>
            </w:pPr>
            <w:r>
              <w:rPr>
                <w:b/>
                <w:color w:val="155724"/>
                <w:sz w:val="22"/>
              </w:rPr>
              <w:t>Business boundary</w:t>
            </w:r>
          </w:p>
          <w:p>
            <w:pPr>
              <w:spacing w:after="0"/>
            </w:pPr>
            <w:r>
              <w:rPr>
                <w:color w:val="20312A"/>
                <w:sz w:val="19"/>
              </w:rPr>
              <w:t>Never charge a user for pretending to be a government authority or for access to a government service that is officially free. Any paid feature must provide private convenience, organization or support value.</w:t>
            </w:r>
          </w:p>
        </w:tc>
      </w:tr>
    </w:tbl>
    <w:p>
      <w:pPr>
        <w:widowControl/>
        <w:spacing w:after="140" w:line="259" w:lineRule="auto"/>
      </w:pPr>
      <w:r>
        <w:rPr>
          <w:color w:val="20312A"/>
          <w:sz w:val="20"/>
        </w:rPr>
        <w:t>A future backend could add accounts, server-side tracker sync, source-management workflows, moderation, analytics and formally approved integrations. AI can be added later as a controlled summarization or search layer, but it should never become the source of truth for government routing.</w:t>
      </w:r>
    </w:p>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18 • DEMO SCENARIOS</w:t>
            </w:r>
            <w:r>
              <w:rPr>
                <w:color w:val="5E6B64"/>
                <w:sz w:val="18"/>
              </w:rPr>
              <w:t xml:space="preserve">   The final presentation script</w:t>
            </w:r>
          </w:p>
        </w:tc>
      </w:tr>
    </w:tbl>
    <w:p>
      <w:pPr>
        <w:widowControl/>
        <w:spacing w:after="0"/>
      </w:pPr>
    </w:p>
    <w:p>
      <w:pPr>
        <w:pStyle w:val="Title"/>
        <w:widowControl/>
        <w:spacing w:after="100"/>
        <w:jc w:val="left"/>
      </w:pPr>
      <w:r>
        <w:rPr>
          <w:b/>
          <w:color w:val="155724"/>
          <w:sz w:val="46"/>
        </w:rPr>
        <w:t>Eight demo journeys</w:t>
      </w:r>
    </w:p>
    <w:p>
      <w:pPr>
        <w:widowControl/>
        <w:spacing w:after="240"/>
      </w:pPr>
      <w:r>
        <w:rPr>
          <w:color w:val="5E6B64"/>
          <w:sz w:val="22"/>
        </w:rPr>
        <w:t>Choose 3–4 for the actual college/internship presentation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Scenario</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User story</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Expected output</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Consumer refund</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“My online purchase refund has not arrived.”</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Consumer route, evidence checklist, official consumer channel, draft</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Road problem</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“Road near my locality is damaged.”</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Local/public grievance guidance, photo/location evidence, action steps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Electricity</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“My electricity service issue is unresolved.”</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Service-provider/department guidance based on curated route data</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Water</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“Water supply problem in my area.”</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Local civic/public-service guidance with official destination</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Education</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“I need help finding a government education service.”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Scheme/service discovery path; official source</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Bank / UPI</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“There is an unresolved digital payment issue.”</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Issue classification, evidence checklist, relevant official/regulated channel</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Healthcare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“I need to find the right public-health service.”</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Service navigation with clear disclaimer and official destination</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Track</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“I already submitted a complaint and need to remember it.”</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Local tracker item with reference number/status/reminder</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19 • RISKS &amp; MITIGATIONS</w:t>
            </w:r>
            <w:r>
              <w:rPr>
                <w:color w:val="5E6B64"/>
                <w:sz w:val="18"/>
              </w:rPr>
              <w:t xml:space="preserve">   What can go wrong</w:t>
            </w:r>
          </w:p>
        </w:tc>
      </w:tr>
    </w:tbl>
    <w:p>
      <w:pPr>
        <w:widowControl/>
        <w:spacing w:after="0"/>
      </w:pPr>
    </w:p>
    <w:p>
      <w:pPr>
        <w:pStyle w:val="Title"/>
        <w:widowControl/>
        <w:spacing w:after="100"/>
        <w:jc w:val="left"/>
      </w:pPr>
      <w:r>
        <w:rPr>
          <w:b/>
          <w:color w:val="155724"/>
          <w:sz w:val="46"/>
        </w:rPr>
        <w:t>Project risk register</w:t>
      </w:r>
    </w:p>
    <w:p>
      <w:pPr>
        <w:widowControl/>
        <w:spacing w:after="240"/>
      </w:pPr>
      <w:r>
        <w:rPr>
          <w:color w:val="5E6B64"/>
          <w:sz w:val="22"/>
        </w:rPr>
        <w:t>Manage the risks before they become bugs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Risk</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Impact</w:t>
            </w:r>
          </w:p>
        </w:tc>
        <w:tc>
          <w:tcPr>
            <w:tcW w:type="dxa" w:w="3456"/>
            <w:shd w:fill="155724"/>
            <w:tcBorders>
              <w:top w:val="single" w:sz="8" w:color="155724"/>
              <w:left w:val="single" w:sz="8" w:color="155724"/>
              <w:bottom w:val="single" w:sz="8" w:color="155724"/>
              <w:right w:val="single" w:sz="8" w:color="155724"/>
              <w:insideH w:val="single" w:sz="8" w:color="155724"/>
              <w:insideV w:val="single" w:sz="8" w:color="155724"/>
            </w:tcBorders>
            <w:tcMar>
              <w:top w:w="100" w:type="dxa"/>
              <w:start w:w="110" w:type="dxa"/>
              <w:bottom w:w="100" w:type="dxa"/>
              <w:end w:w="110" w:type="dxa"/>
            </w:tcMar>
          </w:tcPr>
          <w:p>
            <w:pPr>
              <w:spacing w:after="0"/>
              <w:jc w:val="left"/>
            </w:pPr>
            <w:r>
              <w:rPr>
                <w:b/>
                <w:color w:val="FFFFFF"/>
                <w:sz w:val="16"/>
              </w:rPr>
              <w:t>Mitigation</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Outdated government URL</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High</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Curated source sheet + last-verified date + manual pre-demo link check</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Wrong routing rule</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High</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Deterministic mappings, peer review, demo scenarios and exclusions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Government impersonation confusion</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High</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Persistent independent-product disclaimer and no misleading government branding</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Scope creep</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High</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Feature freeze after Day 4; polish before adding features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Sensitive data collection</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High</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Do not request/store unnecessary PII in MVP</w:t>
            </w:r>
          </w:p>
        </w:tc>
      </w:tr>
      <w:tr>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Mobile layout failures</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Medium</w:t>
            </w:r>
          </w:p>
        </w:tc>
        <w:tc>
          <w:tcPr>
            <w:tcW w:type="dxa" w:w="3456"/>
            <w:shd w:fill="FFFFFF"/>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Mobile-first CSS and daily device checks</w:t>
            </w:r>
          </w:p>
        </w:tc>
      </w:tr>
      <w:tr>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Broken external links</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Medium</w:t>
            </w:r>
          </w:p>
        </w:tc>
        <w:tc>
          <w:tcPr>
            <w:tcW w:type="dxa" w:w="3456"/>
            <w:shd w:fill="F5FBF7"/>
            <w:tcBorders>
              <w:top w:val="single" w:sz="8" w:color="CFE8D7"/>
              <w:left w:val="single" w:sz="8" w:color="CFE8D7"/>
              <w:bottom w:val="single" w:sz="8" w:color="CFE8D7"/>
              <w:right w:val="single" w:sz="8" w:color="CFE8D7"/>
              <w:insideH w:val="single" w:sz="8" w:color="CFE8D7"/>
              <w:insideV w:val="single" w:sz="8" w:color="CFE8D7"/>
            </w:tcBorders>
            <w:tcMar>
              <w:top w:w="90" w:type="dxa"/>
              <w:start w:w="110" w:type="dxa"/>
              <w:bottom w:w="90" w:type="dxa"/>
              <w:end w:w="110" w:type="dxa"/>
            </w:tcMar>
          </w:tcPr>
          <w:p>
            <w:pPr>
              <w:spacing w:after="0"/>
            </w:pPr>
            <w:r>
              <w:rPr>
                <w:color w:val="20312A"/>
                <w:sz w:val="16"/>
              </w:rPr>
              <w:t>Automated/basic link review before release; manual click-through on release day</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20 • DEFINITION OF DONE</w:t>
            </w:r>
            <w:r>
              <w:rPr>
                <w:color w:val="5E6B64"/>
                <w:sz w:val="18"/>
              </w:rPr>
              <w:t xml:space="preserve">   The project is finished when…</w:t>
            </w:r>
          </w:p>
        </w:tc>
      </w:tr>
    </w:tbl>
    <w:p>
      <w:pPr>
        <w:widowControl/>
        <w:spacing w:after="0"/>
      </w:pPr>
    </w:p>
    <w:p>
      <w:pPr>
        <w:pStyle w:val="Title"/>
        <w:widowControl/>
        <w:spacing w:after="100"/>
        <w:jc w:val="left"/>
      </w:pPr>
      <w:r>
        <w:rPr>
          <w:b/>
          <w:color w:val="155724"/>
          <w:sz w:val="46"/>
        </w:rPr>
        <w:t>Final checklist</w:t>
      </w:r>
    </w:p>
    <w:p>
      <w:pPr>
        <w:widowControl/>
        <w:spacing w:after="240"/>
      </w:pPr>
      <w:r>
        <w:rPr>
          <w:color w:val="5E6B64"/>
          <w:sz w:val="22"/>
        </w:rPr>
        <w:t>A clean release, not a half-built prototype</w:t>
      </w:r>
    </w:p>
    <w:p>
      <w:pPr>
        <w:pStyle w:val="ListBullet"/>
        <w:widowControl/>
        <w:spacing w:after="60"/>
        <w:ind w:left="360"/>
      </w:pPr>
      <w:r>
        <w:rPr>
          <w:color w:val="20312A"/>
          <w:sz w:val="19"/>
        </w:rPr>
        <w:t>Home, problem directory, wizard, action plan, draft, tracker, resources and about pages are functional.</w:t>
      </w:r>
    </w:p>
    <w:p>
      <w:pPr>
        <w:pStyle w:val="ListBullet"/>
        <w:widowControl/>
        <w:spacing w:after="60"/>
        <w:ind w:left="360"/>
      </w:pPr>
      <w:r>
        <w:rPr>
          <w:color w:val="20312A"/>
          <w:sz w:val="19"/>
        </w:rPr>
        <w:t>At least 10–12 problem types have coherent data and at least 6 have fully tested end-to-end routes.</w:t>
      </w:r>
    </w:p>
    <w:p>
      <w:pPr>
        <w:pStyle w:val="ListBullet"/>
        <w:widowControl/>
        <w:spacing w:after="60"/>
        <w:ind w:left="360"/>
      </w:pPr>
      <w:r>
        <w:rPr>
          <w:color w:val="20312A"/>
          <w:sz w:val="19"/>
        </w:rPr>
        <w:t>Every government destination in the demo is an official URL verified before release.</w:t>
      </w:r>
    </w:p>
    <w:p>
      <w:pPr>
        <w:pStyle w:val="ListBullet"/>
        <w:widowControl/>
        <w:spacing w:after="60"/>
        <w:ind w:left="360"/>
      </w:pPr>
      <w:r>
        <w:rPr>
          <w:color w:val="20312A"/>
          <w:sz w:val="19"/>
        </w:rPr>
        <w:t>The application clearly states it is independent and not a government website.</w:t>
      </w:r>
    </w:p>
    <w:p>
      <w:pPr>
        <w:pStyle w:val="ListBullet"/>
        <w:widowControl/>
        <w:spacing w:after="60"/>
        <w:ind w:left="360"/>
      </w:pPr>
      <w:r>
        <w:rPr>
          <w:color w:val="20312A"/>
          <w:sz w:val="19"/>
        </w:rPr>
        <w:t>The UI is polished in light green aesthetics, responsive and accessible.</w:t>
      </w:r>
    </w:p>
    <w:p>
      <w:pPr>
        <w:pStyle w:val="ListBullet"/>
        <w:widowControl/>
        <w:spacing w:after="60"/>
        <w:ind w:left="360"/>
      </w:pPr>
      <w:r>
        <w:rPr>
          <w:color w:val="20312A"/>
          <w:sz w:val="19"/>
        </w:rPr>
        <w:t>LocalStorage tracker works after refresh and handles empty/error states gracefully.</w:t>
      </w:r>
    </w:p>
    <w:p>
      <w:pPr>
        <w:pStyle w:val="ListBullet"/>
        <w:widowControl/>
        <w:spacing w:after="60"/>
        <w:ind w:left="360"/>
      </w:pPr>
      <w:r>
        <w:rPr>
          <w:color w:val="20312A"/>
          <w:sz w:val="19"/>
        </w:rPr>
        <w:t>The repository contains README, source verification notes, test report and deployment URL.</w:t>
      </w:r>
    </w:p>
    <w:p>
      <w:pPr>
        <w:pStyle w:val="ListBullet"/>
        <w:widowControl/>
        <w:spacing w:after="60"/>
        <w:ind w:left="360"/>
      </w:pPr>
      <w:r>
        <w:rPr>
          <w:color w:val="20312A"/>
          <w:sz w:val="19"/>
        </w:rPr>
        <w:t>Team members can explain the project architecture and the reason for every major boundary.</w:t>
      </w:r>
    </w:p>
    <w:p>
      <w:pPr>
        <w:pStyle w:val="ListBullet"/>
        <w:widowControl/>
        <w:spacing w:after="60"/>
        <w:ind w:left="360"/>
      </w:pPr>
      <w:r>
        <w:rPr>
          <w:color w:val="20312A"/>
          <w:sz w:val="19"/>
        </w:rPr>
        <w:t>The final demo can be completed in under five minutes without developer intervention.</w:t>
      </w:r>
    </w:p>
    <w:tbl>
      <w:tblPr>
        <w:tblW w:type="auto" w:w="0"/>
        <w:jc w:val="center"/>
        <w:tblLook w:firstColumn="1" w:firstRow="1" w:lastColumn="0" w:lastRow="0" w:noHBand="0" w:noVBand="1" w:val="04A0"/>
      </w:tblPr>
      <w:tblGrid>
        <w:gridCol w:w="10368"/>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70" w:type="dxa"/>
              <w:start w:w="190" w:type="dxa"/>
              <w:bottom w:w="170" w:type="dxa"/>
              <w:end w:w="190" w:type="dxa"/>
            </w:tcMar>
          </w:tcPr>
          <w:p>
            <w:pPr>
              <w:spacing w:after="60"/>
            </w:pPr>
            <w:r>
              <w:rPr>
                <w:b/>
                <w:color w:val="155724"/>
                <w:sz w:val="22"/>
              </w:rPr>
              <w:t>Final product statement</w:t>
            </w:r>
          </w:p>
          <w:p>
            <w:pPr>
              <w:spacing w:after="0"/>
            </w:pPr>
            <w:r>
              <w:rPr>
                <w:color w:val="20312A"/>
                <w:sz w:val="19"/>
              </w:rPr>
              <w:t>NyayaSetu is successful when a citizen who begins with “I have a problem, but I do not know where to go” can leave with a clear, credible next action and an official destination.</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21 • OFFICIAL REFERENCES</w:t>
            </w:r>
            <w:r>
              <w:rPr>
                <w:color w:val="5E6B64"/>
                <w:sz w:val="18"/>
              </w:rPr>
              <w:t xml:space="preserve">   Verify before every release</w:t>
            </w:r>
          </w:p>
        </w:tc>
      </w:tr>
    </w:tbl>
    <w:p>
      <w:pPr>
        <w:widowControl/>
        <w:spacing w:after="0"/>
      </w:pPr>
    </w:p>
    <w:p>
      <w:pPr>
        <w:pStyle w:val="Title"/>
        <w:widowControl/>
        <w:spacing w:after="100"/>
        <w:jc w:val="left"/>
      </w:pPr>
      <w:r>
        <w:rPr>
          <w:b/>
          <w:color w:val="155724"/>
          <w:sz w:val="46"/>
        </w:rPr>
        <w:t>Government reference set</w:t>
      </w:r>
    </w:p>
    <w:p>
      <w:pPr>
        <w:widowControl/>
        <w:spacing w:after="240"/>
      </w:pPr>
      <w:r>
        <w:rPr>
          <w:color w:val="5E6B64"/>
          <w:sz w:val="22"/>
        </w:rPr>
        <w:t>Use these official systems as reference destinations, not as claims of partnership</w:t>
      </w:r>
    </w:p>
    <w:p>
      <w:pPr>
        <w:widowControl/>
        <w:spacing w:after="60"/>
      </w:pPr>
      <w:r>
        <w:rPr>
          <w:b/>
          <w:color w:val="155724"/>
          <w:sz w:val="20"/>
        </w:rPr>
        <w:t>CPGRAMS — Centralized Public Grievance Redress and Monitoring System</w:t>
      </w:r>
    </w:p>
    <w:p>
      <w:pPr>
        <w:widowControl/>
        <w:spacing w:after="40"/>
        <w:ind w:left="288"/>
      </w:pPr>
      <w:hyperlink r:id="rId14">
        <w:r>
          <w:rPr>
            <w:color w:val="17713D"/>
            <w:u w:val="single"/>
          </w:rPr>
          <w:t>https://pgportal.gov.in/</w:t>
        </w:r>
      </w:hyperlink>
    </w:p>
    <w:p>
      <w:pPr>
        <w:widowControl/>
        <w:spacing w:after="160"/>
        <w:ind w:left="288"/>
      </w:pPr>
      <w:r>
        <w:rPr>
          <w:color w:val="5E6B64"/>
          <w:sz w:val="18"/>
        </w:rPr>
        <w:t>Public grievance lodging, status, reminders, feedback and appeal information.</w:t>
      </w:r>
    </w:p>
    <w:p>
      <w:pPr>
        <w:widowControl/>
        <w:spacing w:after="60"/>
      </w:pPr>
      <w:r>
        <w:rPr>
          <w:b/>
          <w:color w:val="155724"/>
          <w:sz w:val="20"/>
        </w:rPr>
        <w:t>myScheme — National Government Scheme Discovery Platform</w:t>
      </w:r>
    </w:p>
    <w:p>
      <w:pPr>
        <w:widowControl/>
        <w:spacing w:after="40"/>
        <w:ind w:left="288"/>
      </w:pPr>
      <w:hyperlink r:id="rId15">
        <w:r>
          <w:rPr>
            <w:color w:val="17713D"/>
            <w:u w:val="single"/>
          </w:rPr>
          <w:t>https://www.myscheme.gov.in/</w:t>
        </w:r>
      </w:hyperlink>
    </w:p>
    <w:p>
      <w:pPr>
        <w:widowControl/>
        <w:spacing w:after="160"/>
        <w:ind w:left="288"/>
      </w:pPr>
      <w:r>
        <w:rPr>
          <w:color w:val="5E6B64"/>
          <w:sz w:val="18"/>
        </w:rPr>
        <w:t>Government scheme search/discovery and application guidance.</w:t>
      </w:r>
    </w:p>
    <w:p>
      <w:pPr>
        <w:widowControl/>
        <w:spacing w:after="60"/>
      </w:pPr>
      <w:r>
        <w:rPr>
          <w:b/>
          <w:color w:val="155724"/>
          <w:sz w:val="20"/>
        </w:rPr>
        <w:t>National Consumer Helpline (NCH) 2.0</w:t>
      </w:r>
    </w:p>
    <w:p>
      <w:pPr>
        <w:widowControl/>
        <w:spacing w:after="40"/>
        <w:ind w:left="288"/>
      </w:pPr>
      <w:hyperlink r:id="rId16">
        <w:r>
          <w:rPr>
            <w:color w:val="17713D"/>
            <w:u w:val="single"/>
          </w:rPr>
          <w:t>https://consumerhelpline.gov.in/</w:t>
        </w:r>
      </w:hyperlink>
    </w:p>
    <w:p>
      <w:pPr>
        <w:widowControl/>
        <w:spacing w:after="160"/>
        <w:ind w:left="288"/>
      </w:pPr>
      <w:r>
        <w:rPr>
          <w:color w:val="5E6B64"/>
          <w:sz w:val="18"/>
        </w:rPr>
        <w:t>Consumer grievance support, channels and guidance.</w:t>
      </w:r>
    </w:p>
    <w:tbl>
      <w:tblPr>
        <w:tblW w:type="auto" w:w="0"/>
        <w:jc w:val="center"/>
        <w:tblLook w:firstColumn="1" w:firstRow="1" w:lastColumn="0" w:lastRow="0" w:noHBand="0" w:noVBand="1" w:val="04A0"/>
      </w:tblPr>
      <w:tblGrid>
        <w:gridCol w:w="10368"/>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70" w:type="dxa"/>
              <w:start w:w="190" w:type="dxa"/>
              <w:bottom w:w="170" w:type="dxa"/>
              <w:end w:w="190" w:type="dxa"/>
            </w:tcMar>
          </w:tcPr>
          <w:p>
            <w:pPr>
              <w:spacing w:after="60"/>
            </w:pPr>
            <w:r>
              <w:rPr>
                <w:b/>
                <w:color w:val="155724"/>
                <w:sz w:val="22"/>
              </w:rPr>
              <w:t>Source discipline</w:t>
            </w:r>
          </w:p>
          <w:p>
            <w:pPr>
              <w:spacing w:after="0"/>
            </w:pPr>
            <w:r>
              <w:rPr>
                <w:color w:val="20312A"/>
                <w:sz w:val="19"/>
              </w:rPr>
              <w:t>Government content, eligibility, deadlines, contact details and portal behavior can change. The team must re-check official sources immediately before deployment/demo and record the verification date in the project data.</w:t>
            </w:r>
          </w:p>
        </w:tc>
      </w:tr>
    </w:tbl>
    <w:tbl>
      <w:tblPr>
        <w:tblW w:type="auto" w:w="0"/>
        <w:jc w:val="center"/>
        <w:tblLayout w:type="fixed"/>
        <w:tblLook w:firstColumn="1" w:firstRow="1" w:lastColumn="0" w:lastRow="0" w:noHBand="0" w:noVBand="1" w:val="04A0"/>
      </w:tblPr>
      <w:tblGrid>
        <w:gridCol w:w="9792"/>
      </w:tblGrid>
      <w:tr>
        <w:tc>
          <w:tcPr>
            <w:tcW w:type="dxa" w:w="10368"/>
            <w:shd w:fill="E8F7ED"/>
            <w:tcBorders>
              <w:top w:val="single" w:sz="8" w:color="E8F7ED"/>
              <w:left w:val="single" w:sz="8" w:color="E8F7ED"/>
              <w:bottom w:val="single" w:sz="8" w:color="E8F7ED"/>
              <w:right w:val="single" w:sz="8" w:color="E8F7ED"/>
              <w:insideH w:val="single" w:sz="8" w:color="E8F7ED"/>
              <w:insideV w:val="single" w:sz="8" w:color="E8F7ED"/>
            </w:tcBorders>
            <w:tcMar>
              <w:top w:w="130" w:type="dxa"/>
              <w:start w:w="180" w:type="dxa"/>
              <w:bottom w:w="130" w:type="dxa"/>
              <w:end w:w="180" w:type="dxa"/>
            </w:tcMar>
          </w:tcPr>
          <w:p>
            <w:pPr>
              <w:spacing w:after="0"/>
            </w:pPr>
            <w:r>
              <w:rPr>
                <w:b/>
                <w:color w:val="155724"/>
                <w:sz w:val="20"/>
              </w:rPr>
              <w:t>APPENDIX • PRESENTATION PITCH</w:t>
            </w:r>
            <w:r>
              <w:rPr>
                <w:color w:val="5E6B64"/>
                <w:sz w:val="18"/>
              </w:rPr>
              <w:t xml:space="preserve">   Use this in the final review</w:t>
            </w:r>
          </w:p>
        </w:tc>
      </w:tr>
    </w:tbl>
    <w:p>
      <w:pPr>
        <w:widowControl/>
        <w:spacing w:after="0"/>
      </w:pPr>
    </w:p>
    <w:p>
      <w:pPr>
        <w:pStyle w:val="Title"/>
        <w:widowControl/>
        <w:spacing w:after="100"/>
        <w:jc w:val="left"/>
      </w:pPr>
      <w:r>
        <w:rPr>
          <w:b/>
          <w:color w:val="155724"/>
          <w:sz w:val="46"/>
        </w:rPr>
        <w:t>60-second project pitch</w:t>
      </w:r>
    </w:p>
    <w:p>
      <w:pPr>
        <w:widowControl/>
        <w:spacing w:after="240"/>
      </w:pPr>
      <w:r>
        <w:rPr>
          <w:color w:val="5E6B64"/>
          <w:sz w:val="22"/>
        </w:rPr>
        <w:t>A concise explanation for mentors, faculty and judges</w:t>
      </w:r>
    </w:p>
    <w:p>
      <w:pPr>
        <w:widowControl/>
        <w:spacing w:after="140" w:line="259" w:lineRule="auto"/>
      </w:pPr>
      <w:r>
        <w:rPr>
          <w:color w:val="20312A"/>
          <w:sz w:val="20"/>
        </w:rPr>
        <w:t>“NyayaSetu is an independent citizen-action guide built by Team Sankalp under Tech Tomorrow. We noticed that the challenge is often not the absence of a government service but the difficulty of knowing the right next step. NyayaSetu lets citizens describe a problem, answers a few simple questions, maps the situation to a curated authority, shows the documents or evidence to prepare, helps draft the request, and lets the citizen keep a local tracking record. The MVP is built entirely with HTML, CSS and JavaScript, uses curated official links, avoids collecting sensitive credentials, and deliberately stays separate from government portals. Our goal is simple: make the path to the right official action easier to understand.”</w:t>
      </w:r>
    </w:p>
    <w:p>
      <w:pPr>
        <w:widowControl/>
        <w:spacing w:after="140" w:line="259" w:lineRule="auto"/>
      </w:pPr>
      <w:r>
        <w:rPr>
          <w:color w:val="20312A"/>
          <w:sz w:val="20"/>
        </w:rPr>
        <w:t>Recommended presentation order: Problem → User journey → Live demo → Architecture → Government-boundary policy → Seven-day execution → Learning outcomes → Future business potential.</w:t>
      </w:r>
    </w:p>
    <w:sectPr w:rsidR="00FC693F" w:rsidRPr="0006063C" w:rsidSect="00034616">
      <w:headerReference w:type="default" r:id="rId9"/>
      <w:footerReference w:type="default" r:id="rId10"/>
      <w:pgSz w:w="12240" w:h="15840"/>
      <w:pgMar w:top="864" w:right="936" w:bottom="792" w:left="936" w:header="31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6"/>
      </w:rPr>
      <w:t xml:space="preserve">NyayaSetu  •  Team Sankalp  •  Web Development Internship Project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ayout w:type="fixed"/>
      <w:tblLook w:firstColumn="1" w:firstRow="1" w:lastColumn="0" w:lastRow="0" w:noHBand="0" w:noVBand="1" w:val="04A0"/>
      <w:tblBorders>
        <w:top w:val="nil"/>
        <w:left w:val="nil"/>
        <w:right w:val="nil"/>
        <w:insideH w:val="nil"/>
        <w:insideV w:val="nil"/>
        <w:bottom w:val="single" w:sz="10" w:space="1" w:color="2E7D32"/>
      </w:tblBorders>
    </w:tblPr>
    <w:tblGrid>
      <w:gridCol w:w="835"/>
      <w:gridCol w:w="9533"/>
    </w:tblGrid>
    <w:tr>
      <w:tc>
        <w:tcPr>
          <w:tcW w:type="dxa" w:w="5184"/>
          <w:vAlign w:val="center"/>
          <w:tcMar>
            <w:top w:w="60" w:type="dxa"/>
            <w:bottom w:w="60" w:type="dxa"/>
            <w:start w:w="0" w:type="dxa"/>
            <w:end w:w="70" w:type="dxa"/>
          </w:tcMar>
        </w:tcPr>
        <w:p>
          <w:pPr>
            <w:spacing w:before="0" w:after="0"/>
            <w:jc w:val="lef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384048" cy="384048"/>
                        </a:xfrm>
                        <a:prstGeom prst="rect"/>
                      </pic:spPr>
                    </pic:pic>
                  </a:graphicData>
                </a:graphic>
              </wp:inline>
            </w:drawing>
          </w:r>
        </w:p>
      </w:tc>
      <w:tc>
        <w:tcPr>
          <w:tcW w:type="dxa" w:w="5184"/>
          <w:vAlign w:val="center"/>
          <w:tcMar>
            <w:top w:w="60" w:type="dxa"/>
            <w:bottom w:w="60" w:type="dxa"/>
            <w:start w:w="0" w:type="dxa"/>
            <w:end w:w="70" w:type="dxa"/>
          </w:tcMar>
        </w:tcPr>
        <w:p>
          <w:pPr>
            <w:spacing w:before="0" w:after="0"/>
            <w:jc w:val="left"/>
          </w:pPr>
          <w:r>
            <w:rPr>
              <w:rFonts w:ascii="Aptos Display" w:hAnsi="Aptos Display"/>
              <w:b/>
              <w:color w:val="195C2F"/>
              <w:sz w:val="21"/>
            </w:rPr>
            <w:t>TECH TOMORROW</w:t>
          </w:r>
          <w:r>
            <w:rPr>
              <w:rFonts w:ascii="Aptos Display" w:hAnsi="Aptos Display"/>
              <w:b/>
              <w:color w:val="495C4F"/>
              <w:sz w:val="21"/>
            </w:rPr>
            <w:t xml:space="preserve">   |   WEB DEVELOPMENT INTERNSHIP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31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572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A3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gportal.gov.in/" TargetMode="External"/><Relationship Id="rId15" Type="http://schemas.openxmlformats.org/officeDocument/2006/relationships/hyperlink" Target="https://www.myscheme.gov.in/" TargetMode="External"/><Relationship Id="rId16" Type="http://schemas.openxmlformats.org/officeDocument/2006/relationships/hyperlink" Target="https://consumerhelpline.gov.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