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jc w:val="center"/>
      </w:pPr>
      <w:r>
        <w:rPr>
          <w:b/>
          <w:bCs/>
          <w:color w:val="1F4E79"/>
          <w:sz w:val="64"/>
          <w:szCs w:val="64"/>
        </w:rPr>
        <w:t xml:space="preserve">ODD Automation</w:t>
      </w:r>
    </w:p>
    <w:p>
      <w:pPr>
        <w:spacing w:before="200"/>
        <w:jc w:val="center"/>
      </w:pPr>
      <w:r>
        <w:rPr>
          <w:color w:val="2E75B6"/>
          <w:sz w:val="32"/>
          <w:szCs w:val="32"/>
        </w:rPr>
        <w:t xml:space="preserve">DRA Node Management — Solution Document</w:t>
      </w:r>
    </w:p>
    <w:p>
      <w:pPr>
        <w:spacing w:before="600"/>
        <w:jc w:val="center"/>
      </w:pPr>
      <w:r>
        <w:rPr>
          <w:color w:val="808080"/>
          <w:sz w:val="22"/>
          <w:szCs w:val="22"/>
        </w:rPr>
        <w:t xml:space="preserve">Version 1.0  ·  July 2026  ·  Branch: fix/chatur-validated</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spacing w:after="120"/>
      </w:pPr>
      <w:r>
        <w:t xml:space="preserve">ODD Automation automates the lifecycle of Operator Data Document (ODD) changes against Oracle Communications DSR-based Diameter Routing Agents (DRAs). Operators upload change-request CSVs (realms, PRT rules and IMSI address ranges); the engine evaluates every row against the live configuration of each selected DRA instance, decides the correct action per instance, tracks implementation via ingested system dumps, and produces auditable Excel deliverables (Delta and Master ODD workbooks).</w:t>
      </w:r>
    </w:p>
    <w:p>
      <w:pPr>
        <w:spacing w:after="120"/>
      </w:pPr>
      <w:r>
        <w:t xml:space="preserve">The first (and currently only) processing module is ILD Range, which manages PRR (PeerRouteRule) and RBAR (AddressRange) objects. The application is deliberately built around a module-slot pattern so additional modules can be added without touching the core.</w:t>
      </w:r>
    </w:p>
    <w:p>
      <w:pPr>
        <w:pStyle w:val="Heading1"/>
      </w:pPr>
      <w:r>
        <w:t xml:space="preserve">2. Solution Architecture</w:t>
      </w:r>
    </w:p>
    <w:p>
      <w:pPr>
        <w:spacing w:after="120"/>
      </w:pPr>
      <w:r>
        <w:t xml:space="preserve">The stack is containerised (podman or docker compose) on a dual-stack IPv4/IPv6 network and consists of the following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Service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Technology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Responsibility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nginx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nginx 1.27 + React build</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Serves the SPA; reverse-proxies /api/ to the API; SSE-safe (buffering off); listens on 80 and [::]:80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FastAPI / uvicorn (::)</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REST API: auth, requests, instances, dumps, exports, dashboard, users, master-odd, SSE progress stream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worker_heavy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 (2 conc.)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Queues processing + scheduler: CSV request processing, dump ingestion, folder scans, reconciliation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worker_light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 (4 conc.)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Queues default/export/notifications: fast telemetry and Excel generation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beat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 beat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Cron scheduler: nightly reconciliation and dump-source scans (times from env)</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PostgreSQL 16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System of record (users, requests, entries, statuses, dump snapshots, audit)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redis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Redis 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 broker/result backend, pub/sub channel for SSE progress, dashboard cache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migrate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Alembic</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One-shot schema migration + seed on every stack start (idempotent)</w:t>
            </w:r>
          </w:p>
        </w:tc>
      </w:tr>
    </w:tbl>
    <w:p>
      <w:pPr>
        <w:spacing w:after="80"/>
      </w:pPr>
    </w:p>
    <w:p>
      <w:pPr>
        <w:pStyle w:val="Heading2"/>
      </w:pPr>
      <w:r>
        <w:t xml:space="preserve">2.1 Request Data Flow</w:t>
      </w:r>
    </w:p>
    <w:p>
      <w:pPr>
        <w:pStyle w:val="ListParagraph"/>
        <w:numPr>
          <w:ilvl w:val="0"/>
          <w:numId w:val="2"/>
        </w:numPr>
        <w:spacing w:after="60"/>
      </w:pPr>
      <w:r>
        <w:t xml:space="preserve">1. Operator uploads the input CSV (with Azure Request ID) and selects target DRA instances in the UI.</w:t>
      </w:r>
    </w:p>
    <w:p>
      <w:pPr>
        <w:pStyle w:val="ListParagraph"/>
        <w:numPr>
          <w:ilvl w:val="0"/>
          <w:numId w:val="2"/>
        </w:numPr>
        <w:spacing w:after="60"/>
      </w:pPr>
      <w:r>
        <w:t xml:space="preserve">2. The API stores the file and ChangeRequest row, then dispatches task_process_request to the heavy worker.</w:t>
      </w:r>
    </w:p>
    <w:p>
      <w:pPr>
        <w:pStyle w:val="ListParagraph"/>
        <w:numPr>
          <w:ilvl w:val="0"/>
          <w:numId w:val="2"/>
        </w:numPr>
        <w:spacing w:after="60"/>
      </w:pPr>
      <w:r>
        <w:t xml:space="preserve">3. The worker loads an InstanceContext per selected instance: latest PRR/RBAR dump snapshot plus all still-pending changes replayed on top (the net effective state).</w:t>
      </w:r>
    </w:p>
    <w:p>
      <w:pPr>
        <w:pStyle w:val="ListParagraph"/>
        <w:numPr>
          <w:ilvl w:val="0"/>
          <w:numId w:val="2"/>
        </w:numPr>
        <w:spacing w:after="60"/>
      </w:pPr>
      <w:r>
        <w:t xml:space="preserve">4. Every CSV row is evaluated per instance by the PRR and RBAR decision engines; statuses, resolved details and dependency relationships are persisted; progress is streamed to the UI over SSE via Redis pub/sub.</w:t>
      </w:r>
    </w:p>
    <w:p>
      <w:pPr>
        <w:pStyle w:val="ListParagraph"/>
        <w:numPr>
          <w:ilvl w:val="0"/>
          <w:numId w:val="2"/>
        </w:numPr>
        <w:spacing w:after="60"/>
      </w:pPr>
      <w:r>
        <w:t xml:space="preserve">5. The nightly reconciler compares pending entries against the newest ingested dumps and marks them IMPLEMENTED or AWAITING_IMPLEMENTATION; in-scope dump rows never requested through the system are flagged as Unknown Entries.</w:t>
      </w:r>
    </w:p>
    <w:p>
      <w:pPr>
        <w:pStyle w:val="ListParagraph"/>
        <w:numPr>
          <w:ilvl w:val="0"/>
          <w:numId w:val="2"/>
        </w:numPr>
        <w:spacing w:after="60"/>
      </w:pPr>
      <w:r>
        <w:t xml:space="preserve">6. Deliverables: Delta Excel (per-request changes with decisions and dependencies) and Master ODD Excel (dump + pending overlay per instance) — both also viewable in the UI.</w:t>
      </w:r>
    </w:p>
    <w:p>
      <w:pPr>
        <w:spacing w:after="80"/>
      </w:pPr>
    </w:p>
    <w:p>
      <w:pPr>
        <w:pStyle w:val="Heading2"/>
      </w:pPr>
      <w:r>
        <w:t xml:space="preserve">2.2 IPv6 / Podman Deployment</w:t>
      </w:r>
    </w:p>
    <w:p>
      <w:pPr>
        <w:spacing w:after="120"/>
      </w:pPr>
      <w:r>
        <w:t xml:space="preserve">docker-compose.yml defines the odd_net bridge network with enable_ipv6: true and dual subnets (10.89.10.0/24 and fd0d:0dd0:cafe::/64). uvicorn binds "::" (dual-stack), nginx listens on [::]:80 and 0.0.0.0:80, Redis binds both families, and healthchecks try IPv4 then IPv6 loopback. No hardcoded Docker DNS resolver is used, keeping the config podman/netavark compatible. start.sh auto-detects podman-compose, podman compose, or docker compose.</w:t>
      </w:r>
    </w:p>
    <w:p>
      <w:pPr>
        <w:shd w:fill="F2F2F2" w:val="clear"/>
        <w:spacing w:after="40"/>
        <w:ind w:left="360"/>
      </w:pPr>
      <w:r>
        <w:rPr>
          <w:rFonts w:ascii="IBM Plex Mono" w:cs="IBM Plex Mono" w:eastAsia="IBM Plex Mono" w:hAnsi="IBM Plex Mono"/>
          <w:sz w:val="18"/>
          <w:szCs w:val="18"/>
        </w:rPr>
        <w:t xml:space="preserve">./start.sh --build --up     # build images and start the stack</w:t>
      </w:r>
    </w:p>
    <w:p>
      <w:pPr>
        <w:shd w:fill="F2F2F2" w:val="clear"/>
        <w:spacing w:after="40"/>
        <w:ind w:left="360"/>
      </w:pPr>
      <w:r>
        <w:rPr>
          <w:rFonts w:ascii="IBM Plex Mono" w:cs="IBM Plex Mono" w:eastAsia="IBM Plex Mono" w:hAnsi="IBM Plex Mono"/>
          <w:sz w:val="18"/>
          <w:szCs w:val="18"/>
        </w:rPr>
        <w:t xml:space="preserve">./start.sh --down           # stop the stack</w:t>
      </w:r>
    </w:p>
    <w:p>
      <w:pPr>
        <w:shd w:fill="F2F2F2" w:val="clear"/>
        <w:spacing w:after="40"/>
        <w:ind w:left="360"/>
      </w:pPr>
      <w:r>
        <w:rPr>
          <w:rFonts w:ascii="IBM Plex Mono" w:cs="IBM Plex Mono" w:eastAsia="IBM Plex Mono" w:hAnsi="IBM Plex Mono"/>
          <w:sz w:val="18"/>
          <w:szCs w:val="18"/>
        </w:rPr>
        <w:t xml:space="preserve">./start.sh --cron           # install the daily cleanup cron jobs</w:t>
      </w:r>
    </w:p>
    <w:p>
      <w:pPr>
        <w:pStyle w:val="Heading1"/>
      </w:pPr>
      <w:r>
        <w:t xml:space="preserve">3. ILD Decision Engine</w:t>
      </w:r>
    </w:p>
    <w:p>
      <w:pPr>
        <w:pStyle w:val="Heading2"/>
      </w:pPr>
      <w:r>
        <w:t xml:space="preserve">3.1 Scope Filtering</w:t>
      </w:r>
    </w:p>
    <w:p>
      <w:pPr>
        <w:spacing w:after="120"/>
      </w:pPr>
      <w:r>
        <w:t xml:space="preserve">The engine only manages rows matching the configured scope; everything else in a dump or input passes through untouched — silently, with no log entry and no database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4460"/>
      </w:tblGrid>
      <w:t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Object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Rule</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Configuration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Rule name CONTAINS any suffix (case-insensitive)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PRR_SCOPE_SUFFIXES (default: s6a,s6d)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Destination ENDS WITH any suffix (case-insensitive)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RBAR_SCOPE_SUFFIXES (default: vdea,vpcrf)</w:t>
            </w:r>
          </w:p>
        </w:tc>
      </w:tr>
    </w:tbl>
    <w:p>
      <w:pPr>
        <w:spacing w:after="80"/>
      </w:pPr>
    </w:p>
    <w:p>
      <w:pPr>
        <w:pStyle w:val="Heading2"/>
      </w:pPr>
      <w:r>
        <w:t xml:space="preserve">3.2 IMSI Handling (Critical)</w:t>
      </w:r>
    </w:p>
    <w:p>
      <w:pPr>
        <w:spacing w:after="120"/>
      </w:pPr>
      <w:r>
        <w:t xml:space="preserve">startAddr / endAddr are always 15-digit integers. Excel corrupts them to scientific notation (e.g. 4.0584E+14). Every parse point uses int(float(value)) and values are stored exclusively as Python int / BigInteger — never as float. APIs that feed the browser return IMSI bounds as strings because 15-digit values exceed JavaScript safe-integer precision.</w:t>
      </w:r>
    </w:p>
    <w:p>
      <w:pPr>
        <w:pStyle w:val="Heading2"/>
      </w:pPr>
      <w:r>
        <w:t xml:space="preserve">3.3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Decision</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ADD / DELETE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Change applies cleanly against the effective instance state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SKIPPED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Duplicate, missing mandatory field, range not found, sub-range of existing entry, or partial overlap requiring manual review (reason recorded)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SUPERSEDE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New range fully covers existing active range(s); implicit DELETE status rows are created for the replaced ranges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SUPERSEDE_PENDING</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New range sweeps a still-pending ADD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DEPENDENCY_ADD / _DELETE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Valid only after an in-flight change from an earlier request completes; the dependency is recorded and enforced by the reconciler</w:t>
            </w:r>
          </w:p>
        </w:tc>
      </w:tr>
    </w:tbl>
    <w:p>
      <w:pPr>
        <w:spacing w:after="80"/>
      </w:pPr>
    </w:p>
    <w:p>
      <w:pPr>
        <w:spacing w:after="120"/>
      </w:pPr>
      <w:r>
        <w:t xml:space="preserve">PRR rule-name collisions are resolved by automatic rename with a numeric counter, bounded by PRR_NAME_MAX_LEN (default 16); if no name fits, the row is SKIPPED with a conflict reason.</w:t>
      </w:r>
    </w:p>
    <w:p>
      <w:pPr>
        <w:pStyle w:val="Heading1"/>
      </w:pPr>
      <w:r>
        <w:t xml:space="preserve">4. Dump Ingestion</w:t>
      </w:r>
    </w:p>
    <w:p>
      <w:pPr>
        <w:spacing w:after="120"/>
      </w:pPr>
      <w:r>
        <w:t xml:space="preserve">Dumps are per-instance DSR exports (Diameter_PeerRouteRule / Rbar_AddressRange CSVs, TAB-separated, # comment banner, header line prefixed with #). The parser is BOM-tolerant, sniffs the delimiter (TAB per spec, comma/semicolon fallback for Excel re-saves) and logs the detected header and per-file in-scope/skipped counts. Ingestion is deduplicated per (file name, instance, source timestamp).</w:t>
      </w:r>
    </w:p>
    <w:p>
      <w:pPr>
        <w:pStyle w:val="Heading2"/>
      </w:pPr>
      <w:r>
        <w:t xml:space="preserve">4.1 Automatic Folder Ingestion — Where to Place Files</w:t>
      </w:r>
    </w:p>
    <w:p>
      <w:pPr>
        <w:spacing w:after="120"/>
      </w:pPr>
      <w:r>
        <w:rPr>
          <w:b/>
          <w:bCs/>
        </w:rPr>
        <w:t xml:space="preserve">The scheduled scan reads the pluggable dump source (DUMP_SOURCE_TYPE=folder today; swappable by design). With the default nested layout, files must be placed at:</w:t>
      </w:r>
    </w:p>
    <w:p>
      <w:pPr>
        <w:shd w:fill="F2F2F2" w:val="clear"/>
        <w:spacing w:after="40"/>
        <w:ind w:left="360"/>
      </w:pPr>
      <w:r>
        <w:rPr>
          <w:rFonts w:ascii="IBM Plex Mono" w:cs="IBM Plex Mono" w:eastAsia="IBM Plex Mono" w:hAnsi="IBM Plex Mono"/>
          <w:sz w:val="18"/>
          <w:szCs w:val="18"/>
        </w:rPr>
        <w:t xml:space="preserve">&lt;DUMP_INCOMING_PATH&gt;/{dra_type}/{instance_label}/&lt;dumpfile&gt;.csv</w:t>
      </w:r>
    </w:p>
    <w:p>
      <w:pPr>
        <w:shd w:fill="F2F2F2" w:val="clear"/>
        <w:spacing w:after="40"/>
        <w:ind w:left="360"/>
      </w:pPr>
      <w:r>
        <w:rPr>
          <w:rFonts w:ascii="IBM Plex Mono" w:cs="IBM Plex Mono" w:eastAsia="IBM Plex Mono" w:hAnsi="IBM Plex Mono"/>
          <w:sz w:val="18"/>
          <w:szCs w:val="18"/>
        </w:rPr>
        <w:t xml:space="preserve">example: /app/dumps/incoming/V-DRA/DEL-CORE-01/HDBDTKPY_JDC_PDRA04_120425-1351-IST_Diameter_PeerRouteRule.csv</w:t>
      </w:r>
    </w:p>
    <w:p>
      <w:pPr>
        <w:spacing w:after="120"/>
      </w:pPr>
      <w:r>
        <w:t xml:space="preserve">Inside the containers the base path is /app/dumps/incoming, which compose maps to the named volume dumps_incoming. On the VM, locate it with:</w:t>
      </w:r>
    </w:p>
    <w:p>
      <w:pPr>
        <w:shd w:fill="F2F2F2" w:val="clear"/>
        <w:spacing w:after="40"/>
        <w:ind w:left="360"/>
      </w:pPr>
      <w:r>
        <w:rPr>
          <w:rFonts w:ascii="IBM Plex Mono" w:cs="IBM Plex Mono" w:eastAsia="IBM Plex Mono" w:hAnsi="IBM Plex Mono"/>
          <w:sz w:val="18"/>
          <w:szCs w:val="18"/>
        </w:rPr>
        <w:t xml:space="preserve">podman volume inspect odd-automation_dumps_incoming --format '{{ .Mountpoint }}'</w:t>
      </w:r>
    </w:p>
    <w:p>
      <w:pPr>
        <w:spacing w:after="120"/>
      </w:pPr>
      <w:r>
        <w:t xml:space="preserve">Alternatively, replace the named volume with a bind mount in docker-compose.yml (api and worker_heavy services) to use a fixed VM path such as /data/odd/dumps/incoming:</w:t>
      </w:r>
    </w:p>
    <w:p>
      <w:pPr>
        <w:shd w:fill="F2F2F2" w:val="clear"/>
        <w:spacing w:after="40"/>
        <w:ind w:left="360"/>
      </w:pPr>
      <w:r>
        <w:rPr>
          <w:rFonts w:ascii="IBM Plex Mono" w:cs="IBM Plex Mono" w:eastAsia="IBM Plex Mono" w:hAnsi="IBM Plex Mono"/>
          <w:sz w:val="18"/>
          <w:szCs w:val="18"/>
        </w:rPr>
        <w:t xml:space="preserve">- /data/odd/dumps/incoming:/app/dumps/incoming</w:t>
      </w:r>
    </w:p>
    <w:p>
      <w:pPr>
        <w:spacing w:after="120"/>
      </w:pPr>
      <w:r>
        <w:t xml:space="preserve">A flat layout is also supported (DUMP_SOURCE_LAYOUT=flat) where the owning instance is derived from the filename via DUMP_FILENAME_INSTANCE_REGEX named groups. After successful ingestion files are moved to DUMP_PROCESSED_PATH.</w:t>
      </w:r>
    </w:p>
    <w:p>
      <w:pPr>
        <w:pStyle w:val="Heading2"/>
      </w:pPr>
      <w:r>
        <w:t xml:space="preserve">4.2 Ingestion Schedule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4160"/>
      </w:tblGrid>
      <w:tr>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Setting (.env)</w:t>
            </w:r>
          </w:p>
        </w:tc>
        <w:tc>
          <w:tcPr>
            <w:tcW w:type="dxa" w:w="2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Default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Purpose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DUMP_INGEST_TIMES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06:00,18:00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Comma-separated HH:MM slots (IST) at which Celery beat scans the dump source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RECON_CRON_TIME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02:00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Nightly reconciliation slot (HH:MM, IST)</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DUMP_SOURCE_TYPE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folder</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 source implementation (extensible)</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DUMP_SOURCE_LAYOUT</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nested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nested = {dra_type}/{instance_label}/file; flat = filename regex</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DUMP_INCOMING_PATH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/app/dumps/incoming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Scanned base folder (container path)</w:t>
            </w:r>
          </w:p>
        </w:tc>
      </w:tr>
      <w:tr>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DUMP_PROCESSED_PATH</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/app/dumps/processed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Archive folder after ingestion</w:t>
            </w:r>
          </w:p>
        </w:tc>
      </w:tr>
    </w:tbl>
    <w:p>
      <w:pPr>
        <w:spacing w:after="80"/>
      </w:pPr>
    </w:p>
    <w:p>
      <w:pPr>
        <w:spacing w:after="120"/>
      </w:pPr>
      <w:r>
        <w:t xml:space="preserve">Schedule changes require a beat container restart (podman-compose restart beat). Manual triggers are available in the UI (Dump Ingestion page: upload, Scan Dump Source, Run Reconciliation) and via POST /api/dumps/scan and /api/dumps/reconcile.</w:t>
      </w:r>
    </w:p>
    <w:p>
      <w:pPr>
        <w:pStyle w:val="Heading1"/>
      </w:pPr>
      <w:r>
        <w:t xml:space="preserve">5. DRA Topology &amp; Instance Labels</w:t>
      </w:r>
    </w:p>
    <w:p>
      <w:pPr>
        <w:spacing w:after="120"/>
      </w:pPr>
      <w:r>
        <w:t xml:space="preserve">182 instances are seeded by migration: 96 BM-DRA across 8 sites and 86 V-DRA across 14 sites, in categories Core, Charging, Policy, Layer, DR and IoT.</w:t>
      </w:r>
    </w:p>
    <w:p>
      <w:pPr>
        <w:spacing w:after="120"/>
      </w:pPr>
      <w:r>
        <w:t xml:space="preserve">Instance label format: {SITE}-{CATEGORY}-{INDEX:02d}, e.g. DEL-CORE-01, DEL-CHARGING-02 — the index restarts within each category of a site. Migration 0006 relabels pre-existing databases (including all denormalized references) from the old {SITE}-{NN} format.</w:t>
      </w:r>
    </w:p>
    <w:p>
      <w:pPr>
        <w:pStyle w:val="Heading1"/>
      </w:pPr>
      <w:r>
        <w:t xml:space="preserve">6. Data Model (Key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Table</w:t>
            </w:r>
          </w:p>
        </w:tc>
        <w:tc>
          <w:tcPr>
            <w:tcW w:type="dxa" w:w="6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Contents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Accounts with role (admin/operator/viewer), bcrypt-hashed passwords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dra_instances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Seeded DRA topology (dra_type, site, category, instance_label)</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change_requests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row per upload: module, status, azure_request_id, row counters, selected instances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prr_entries / rbar_entries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Parsed input CSV rows per request (IMSI bounds as BigInteger)</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entry_instance_statuses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Decision + implementation status per entry per instance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entry_instance_details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Resolved payload for actionable decisions (final rule name, range, destination)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entry_instance_relationships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Dependency links between a status row and the request(s) it waits on</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dump_snapshots + prr/rbar_dump_rows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One snapshot per ingested dump file with its in-scope rows</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unknown_entries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In-scope dump configuration never requested through the system (acknowledgeable)</w:t>
            </w:r>
          </w:p>
        </w:tc>
      </w:tr>
      <w:tr>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audit_logs / notifications / app_settings</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Per-request execution log, user notifications, editable app settings</w:t>
            </w:r>
          </w:p>
        </w:tc>
      </w:tr>
    </w:tbl>
    <w:p>
      <w:pPr>
        <w:pStyle w:val="Heading1"/>
      </w:pPr>
      <w:r>
        <w:t xml:space="preserve">7.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Role</w:t>
            </w:r>
          </w:p>
        </w:tc>
        <w:tc>
          <w:tcPr>
            <w:tcW w:type="dxa" w:w="7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Capabilities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viewer</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Read-only: dashboard, analytics, requests, Master ODD viewer, snapshots, unknown entries, notifications; may download Excels and acknowledge unknown entries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operator</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Viewer + create change requests, upload dumps, trigger dump-source scans and reconciliation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admin</w:t>
            </w:r>
          </w:p>
        </w:tc>
        <w:tc>
          <w:tcPr>
            <w:tcW w:type="dxa" w:w="7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Operator + rollback/cancel requests, user management (Admin Panel), application settings</w:t>
            </w:r>
          </w:p>
        </w:tc>
      </w:tr>
    </w:tbl>
    <w:p>
      <w:pPr>
        <w:spacing w:after="80"/>
      </w:pPr>
    </w:p>
    <w:p>
      <w:pPr>
        <w:spacing w:after="120"/>
      </w:pPr>
      <w:r>
        <w:t xml:space="preserve">Enforcement is server-side (JWT + role guards); the UI additionally hides admin-only controls. Safety rails: the last active admin can never be demoted, deactivated or deleted; admins cannot delete or deactivate their own account; users owning requests are deactivated instead of deleted to preserve history. The default admin account is seeded at first migration — change its password immediately via Admin Panel; credentials are not displayed anywhere in the UI.</w:t>
      </w:r>
    </w:p>
    <w:p>
      <w:pPr>
        <w:pStyle w:val="Heading1"/>
      </w:pPr>
      <w:r>
        <w:t xml:space="preserve">8. API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160"/>
      </w:tblGrid>
      <w:tr>
        <w:tc>
          <w:tcPr>
            <w:tcW w:type="dxa" w:w="3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Endpoint</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Method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Purpose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/api/auth/token · /api/auth/me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Login (OAuth2 password form) · current user</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/api/requests/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Create request (file + instances + azure_request_id) · paginated list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/api/requests/{id}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Full detail: counters, statuses, audit log</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/api/requests/{id}/rollback</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Cancel pending entries (admin only)</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/api/instances/ · /tree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Instance list · cascading site/type tree</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/api/dumps/ingest · /scan · /reconcile · /snapshots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POST/GET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Upload dump · scan folder · reconcile · snapshot list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/api/exports/{id}/delta · /{id}/master · /master/download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Delta Excel · per-request Master ODD · standalone Master ODD</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/api/master-odd/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Master ODD JSON (filters, search, sorting, pagination)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/api/dashboard/summary · /analytics · /unknown-entries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KPIs · trends · unknown entry management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/api/users/ (+/{id})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CRUD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User management (admin only)</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/api/sse/{request_id}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Server-Sent Events progress stream (token via query param)</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/api/notifications/ · /api/settings/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GET/PATCH</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Notifications · app settings (settings write: admin)</w:t>
            </w:r>
          </w:p>
        </w:tc>
      </w:tr>
    </w:tbl>
    <w:p>
      <w:pPr>
        <w:spacing w:after="80"/>
      </w:pPr>
    </w:p>
    <w:p>
      <w:pPr>
        <w:spacing w:after="120"/>
      </w:pPr>
      <w:r>
        <w:t xml:space="preserve">All endpoints require a Bearer JWT except /health. File downloads are fetched by the SPA as authenticated blobs (plain links would lack the Authorization header).</w:t>
      </w:r>
    </w:p>
    <w:p>
      <w:pPr>
        <w:pStyle w:val="Heading1"/>
      </w:pPr>
      <w:r>
        <w:t xml:space="preserve">9. Configuration Reference (.env)</w:t>
      </w:r>
    </w:p>
    <w:p>
      <w:pPr>
        <w:spacing w:after="120"/>
      </w:pPr>
      <w:r>
        <w:t xml:space="preserve">Every path, threshold, suffix list and limit is environment-driven via backend/app/core/config.py — nothing is hardcoded. Copy .env.example to .env and adjust: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Variable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SECRET_KEY / ACCESS_TOKEN_EXPIRE_MINUTES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JWT signing key (change in production!) and token lifetime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DATABASE_URL / DATABASE_SYNC_URL / REDIS_URL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Async + sync Postgres DSNs, Redis URL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CELERY_BROKER_URL / CELERY_RESULT_BACKEND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 transport (Redis DBs 1/2)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PRR_SCOPE_SUFFIXES / RBAR_SCOPE_SUFFIXES / PRR_NAME_MAX_LEN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Engine scope filters and rename length limit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EXPORT_PATH / UPLOAD_PATH / DUMP_UPLOAD_PATH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Excel output and upload staging folders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DUMP_INCOMING_PATH / DUMP_PROCESSED_PATH / DUMP_SOURCE_*</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Automatic ingestion source (see section 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RECON_CRON_TIME / DUMP_INGEST_TIMES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Beat schedule (IST)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CELERY_SOFT_TIME_LIMIT / CELERY_TIME_LIMIT / REDIS_*</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Worker timeouts and Redis pool tuning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CORS_ORIGINS / MAX_PAGE_SIZE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API CORS allow-list and pagination cap</w:t>
            </w:r>
          </w:p>
        </w:tc>
      </w:tr>
    </w:tbl>
    <w:p>
      <w:pPr>
        <w:pStyle w:val="Heading1"/>
      </w:pPr>
      <w:r>
        <w:t xml:space="preserve">10.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Symptom</w:t>
            </w:r>
          </w:p>
        </w:tc>
        <w:tc>
          <w:tcPr>
            <w:tcW w:type="dxa" w:w="5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9"/>
                <w:szCs w:val="19"/>
              </w:rPr>
              <w:t xml:space="preserve">Cause / Resolution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Dump ingests 0 in-scope rows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Historically a UTF-8 BOM hid the header line; parser is now BOM-tolerant and delimiter-sniffing. Check worker logs — it prints detected header/delimiter or a first-line preview when no header is found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npm ci fails building frontend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frontend/package-lock.json missing — run npm install in frontend/ and commit the lockfile, or switch Dockerfiles to npm install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Excel download says Not authenticated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Fixed: SPA downloads via authenticated blob; if calling the API directly, send the Bearer header</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Event loop is closed in worker</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Fixed: task_process_request builds a per-run NullPool engine so no DB connection outlives its asyncio loop</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Request stuck in QUEUED</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Check worker_heavy container logs and Redis connectivity; the processing queue is 'processing'</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Entries stay AWAITING_IMPLEMENTATION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19"/>
                <w:szCs w:val="19"/>
              </w:rPr>
              <w:t xml:space="preserve">Expected until a dump proving the change is ingested; verify dump folder layout {dra_type}/{instance_label} and instance labels match exactly</w:t>
            </w:r>
          </w:p>
        </w:tc>
      </w:tr>
    </w:tbl>
    <w:p>
      <w:pPr>
        <w:spacing w:after="80"/>
      </w:pPr>
    </w:p>
    <w:p>
      <w:pPr>
        <w:spacing w:after="120"/>
      </w:pPr>
      <w:r>
        <w:t xml:space="preserve">Operational logs: podman logs odd_worker_heavy (processing/ingest/reconcile), odd_api (HTTP), odd_beat (schedules). Every skip, rename and conflict decision is also written to the per-request audit log visible in the UI.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color w:val="808080"/>
        <w:sz w:val="16"/>
        <w:szCs w:val="16"/>
      </w:rPr>
      <w:t xml:space="preserve">ODD Automation — Solution Document</w:t>
    </w:r>
    <w:r>
      <w:rPr>
        <w:color w:val="8080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2026-07-03T13:11:01.592Z</dcterms:created>
  <dcterms:modified xsi:type="dcterms:W3CDTF">2026-07-03T13:11:01.592Z</dcterms:modified>
</cp:coreProperties>
</file>

<file path=docProps/custom.xml><?xml version="1.0" encoding="utf-8"?>
<Properties xmlns="http://schemas.openxmlformats.org/officeDocument/2006/custom-properties" xmlns:vt="http://schemas.openxmlformats.org/officeDocument/2006/docPropsVTypes"/>
</file>