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Design</w:t>
      </w:r>
    </w:p>
    <w:p>
      <w:r>
        <w:t>The design phase translates ideas and requirements into a visual blueprint. We began by creating wireframes (simple sketches) of each major webpage: the homepage, the food menu, and the contact page. These wireframes helped us visualize the layout before writing any code.</w:t>
        <w:br/>
        <w:br/>
        <w:t>We selected a clean and modern design with a consistent theme across all pages. For example, we chose a color palette with warm tones like red and orange to stimulate appetite, and selected fonts that were readable and elegant. Icons were considered for categories like vegetarian/non-vegetarian dishes, and buttons were clearly labeled for ease of use.</w:t>
        <w:br/>
        <w:br/>
        <w:t>The site structure included a fixed navigation bar for quick access to any section of the website, a large hero image/banner on the homepage to make it visually appealing, and a grid layout for food items. The footer included contact details and social media links.</w:t>
        <w:br/>
        <w:br/>
        <w:t>We also ensured that our design would be responsive, meaning it would adjust to different screen sizes, including tablets and smartphones. CSS media queries were planned to handle this. Each section’s design was reviewed and refined collaboratively.</w:t>
        <w:br/>
        <w:br/>
        <w:t>The result was a detailed design roadmap that made the next phase — development — much more efficient and cohesive.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