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4. Development</w:t>
      </w:r>
    </w:p>
    <w:p>
      <w:r>
        <w:t>The development phase was where all the planning and designing came to life. We divided the work among the three members. One focused on the HTML structure of the homepage and navigation, another built the food menu layout, and the third worked on CSS to style the entire site.</w:t>
        <w:br/>
        <w:br/>
        <w:t>HTML was used to create the content structure: headers, paragraphs, images, buttons, and links. CSS was applied to style these elements — setting fonts, colors, backgrounds, padding, and margins to match the design. We used Flexbox and Grid for layout management, ensuring content aligned well on various screen sizes.</w:t>
        <w:br/>
        <w:br/>
        <w:t>We implemented features such as hover effects on buttons, image cards for food items, and a sticky navigation bar. CSS media queries were used to make the site responsive, adapting its layout for mobile users.</w:t>
        <w:br/>
        <w:br/>
        <w:t>The development also included internal testing. We constantly reviewed and merged our individual work into one shared project folder, ensuring consistency. We named and organized our files and folders clearly for easy collaboration.</w:t>
        <w:br/>
        <w:br/>
        <w:t>This phase was iterative; we regularly reviewed progress, fixed bugs, and adjusted design elements based on team feedback. By the end of development, we had a working prototype that reflected the initial vision.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