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5. Testing</w:t>
      </w:r>
    </w:p>
    <w:p>
      <w:r>
        <w:t>Testing ensured that the website worked correctly and looked good on all devices and browsers. We started by performing functional testing — clicking every link and button to make sure they navigated to the correct sections or pages. Each food item was reviewed to ensure descriptions, prices, and images were displayed properly.</w:t>
        <w:br/>
        <w:br/>
        <w:t>Next, we did compatibility testing by opening the site in multiple browsers: Chrome, Firefox, Edge, and Safari. This helped us identify any inconsistencies in layout or styling. We also tested the site on different screen sizes — desktop, tablet, and mobile — to confirm responsiveness.</w:t>
        <w:br/>
        <w:br/>
        <w:t>Each team member was assigned sections to test, and we used a checklist to track what was verified. We looked for typos, broken images, overlapping elements, and color contrast issues. When bugs were found — such as a button misaligned or images not resizing correctly — we fixed them immediately.</w:t>
        <w:br/>
        <w:br/>
        <w:t>We also had a few peers outside our team use the website and provide feedback. They suggested small changes like improving font contrast or making buttons larger. These insights were very helpful in polishing the final product.</w:t>
        <w:br/>
        <w:br/>
        <w:t>By the end of this phase, we were confident that the website was functional, clean, and user-friendly.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