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b/>
          <w:bCs/>
          <w:color w:val="0B1F3A"/>
          <w:sz w:val="50"/>
          <w:szCs w:val="50"/>
        </w:rPr>
        <w:t xml:space="preserve">FINAL EXECUTION PLAN</w:t>
      </w:r>
    </w:p>
    <w:p>
      <w:pPr>
        <w:spacing w:after="0" w:before="120"/>
        <w:jc w:val="center"/>
      </w:pPr>
      <w:r>
        <w:rPr>
          <w:i/>
          <w:iCs/>
          <w:color w:val="1F6FEB"/>
          <w:sz w:val="22"/>
          <w:szCs w:val="22"/>
        </w:rPr>
        <w:t xml:space="preserve">May 20 → June 10 · 3 People Full-Time · Win on Correctness</w:t>
      </w:r>
    </w:p>
    <w:p>
      <w:pPr>
        <w:pBdr>
          <w:top w:val="single" w:color="1F6FEB" w:sz="6" w:space="8"/>
        </w:pBdr>
        <w:spacing w:after="0" w:before="600"/>
        <w:jc w:val="center"/>
      </w:pPr>
    </w:p>
    <w:p>
      <w:pPr>
        <w:spacing w:after="0" w:before="420"/>
        <w:jc w:val="center"/>
      </w:pPr>
      <w:r>
        <w:rPr>
          <w:i/>
          <w:iCs/>
          <w:color w:val="555555"/>
          <w:sz w:val="22"/>
          <w:szCs w:val="22"/>
        </w:rPr>
        <w:t xml:space="preserve">IICPC Summer Hackathon 2026 — Distributed Benchmarking Platform</w:t>
      </w:r>
    </w:p>
    <w:p>
      <w:pPr>
        <w:spacing w:after="0" w:before="170"/>
        <w:jc w:val="center"/>
      </w:pPr>
      <w:r>
        <w:rPr>
          <w:color w:val="777777"/>
          <w:sz w:val="19"/>
          <w:szCs w:val="19"/>
        </w:rPr>
        <w:t xml:space="preserve">Verified facts: start 20 May · submit 10 June · ~18 effective build days · nothing built yet</w:t>
      </w:r>
    </w:p>
    <w:p>
      <w:pPr>
        <w:spacing w:after="0" w:before="500"/>
        <w:jc w:val="center"/>
      </w:pPr>
      <w:r>
        <w:rPr>
          <w:b/>
          <w:bCs/>
          <w:color w:val="B23B2E"/>
          <w:sz w:val="18"/>
          <w:szCs w:val="18"/>
        </w:rPr>
        <w:t xml:space="preserve">Consolidates 5 architecture docs + the win strategy + the two good external ideas.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The Situation, Stated Without Optimism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 (verified, not assumed)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 May 2026 (today). Nothing built. The 11 days since 9 May are gone.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Submission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June 2026.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Calendar days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Effective build days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~18 (last 2 frozen for rehearsal + submission buffer; integration always overruns).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3 people, full-time, AI-accelerated.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Top-tier; also AI-accelerated (IICPC encourages heavy AI use).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B23B2E" w:sz="18"/>
              <w:bottom w:val="single" w:color="CCCCCC" w:sz="1"/>
              <w:right w:val="single" w:color="CCCCCC" w:sz="1"/>
            </w:tcBorders>
            <w:shd w:fill="FBF1EC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3B2E"/>
                <w:sz w:val="21"/>
                <w:szCs w:val="21"/>
              </w:rPr>
              <w:t xml:space="preserve">The one belief to discard before starting</w:t>
            </w:r>
          </w:p>
          <w:p>
            <w:pPr>
              <w:spacing w:after="40" w:line="290"/>
            </w:pPr>
            <w:r>
              <w:t xml:space="preserve">“Heavy AI use means time is not a problem” is false in the way that matters. AI accelerates thinking and scaffolding; it does not accelerate integration, and integration is where this is won or lost. Every competing team is equally AI-accelerated, so AI speed is the baseline, not the edge. The edge is being </w:t>
            </w:r>
            <w:r>
              <w:rPr>
                <w:b/>
                <w:bCs/>
              </w:rPr>
              <w:t xml:space="preserve">provably correct</w:t>
            </w:r>
            <w:r>
              <w:t xml:space="preserve"> where a fast-moving field is confidently wrong. AI abundance makes that edge </w:t>
            </w:r>
            <w:r>
              <w:rPr>
                <w:i/>
                <w:iCs/>
              </w:rPr>
              <w:t xml:space="preserve">more</w:t>
            </w:r>
            <w:r>
              <w:t xml:space="preserve"> valuable, because more teams will ship fast, unverified p99s.</w:t>
            </w:r>
          </w:p>
        </w:tc>
      </w:tr>
    </w:tbl>
    <w:p>
      <w:pPr>
        <w:pStyle w:val="Heading1"/>
      </w:pPr>
      <w:r>
        <w:t xml:space="preserve">2. The Winning Thesis</w:t>
      </w:r>
    </w:p>
    <w:p>
      <w:pPr>
        <w:spacing w:after="120" w:line="300"/>
      </w:pPr>
      <w:r>
        <w:t xml:space="preserve">Against a top-tier, AI-accelerated field, breadth loses — everyone builds broad and fast. You win by being unambiguously correct about the one thing most teams get wrong, and proving it live. That thing is Coordinated Omission: closed-loop load generators silently drop their worst latency samples, making p99 wrong by up to two orders of magnitude. Strong teams ship this bug too. A side-by-side demo of the same run — naive p99 vs CO-corrected p99, ~50× apart — proves your platform measures reality and implies the rest of the field’s numbers are fiction. Sophisticated judges grasp that instantly.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D6F42" w:sz="18"/>
              <w:bottom w:val="single" w:color="CCCCCC" w:sz="1"/>
              <w:right w:val="single" w:color="CCCCCC" w:sz="1"/>
            </w:tcBorders>
            <w:shd w:fill="EEF6F0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D6F42"/>
                <w:sz w:val="21"/>
                <w:szCs w:val="21"/>
              </w:rPr>
              <w:t xml:space="preserve">The build, in one sentence</w:t>
            </w:r>
          </w:p>
          <w:p>
            <w:pPr>
              <w:spacing w:after="40" w:line="290"/>
            </w:pPr>
            <w:r>
              <w:t xml:space="preserve">One thin pipeline that is provably correct, with the CO proof as the centerpiece; the Ephemeral Batching Queue folded in for honest scale; SIMD documented but not built; everything else deferred and defended as engineering judgment.</w:t>
            </w:r>
          </w:p>
        </w:tc>
      </w:tr>
    </w:tbl>
    <w:p>
      <w:pPr>
        <w:pStyle w:val="Heading1"/>
      </w:pPr>
      <w:r>
        <w:t xml:space="preserve">3. Scope: Build / Fold-In / Defer</w:t>
      </w:r>
    </w:p>
    <w:p>
      <w:pPr>
        <w:spacing w:after="120" w:line="300"/>
      </w:pPr>
      <w:r>
        <w:t xml:space="preserve">Full-time × 3 × 18 days × AI is a comfortable margin for the scope below — the risk is scope creep eating the buffer, never the hours. The extra days over a 15-day plan buy safety margin, not extra features.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BUILD (the spine)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FOLD IN (the 2 good external ideas)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DEFER (documented &amp; defended)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Open-loop CO-corrected C++ bot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Ephemeral Batching Queue: score 20k in rolling batches of 500 (RabbitMQ/SQS)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AF_XDP kernel bypass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Thin end-to-end pipeline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Leaderboard virtual scrolling + WS rank-deltas (no 20k-row DOM crash)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Firecracker/unikernel (Docker/K8s isolation instead)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Reference engine + byte-exact diff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Scale-ready framing in the blueprint (writing, not build)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PTP hardware timestamping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HDR telemetry → VictoriaMetrics → 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SIMD ingester (documented, evidence-gated, not scheduled)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protocol (binary FIX or WS)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three protocols; Aeron (use TCP/UDP+SBE)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B23B2E" w:sz="18"/>
              <w:bottom w:val="single" w:color="CCCCCC" w:sz="1"/>
              <w:right w:val="single" w:color="CCCCCC" w:sz="1"/>
            </w:tcBorders>
            <w:shd w:fill="FBF1EC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3B2E"/>
                <w:sz w:val="21"/>
                <w:szCs w:val="21"/>
              </w:rPr>
              <w:t xml:space="preserve">Why SIMD is documented but NOT scheduled — correcting the external plan</w:t>
            </w:r>
          </w:p>
          <w:p>
            <w:pPr>
              <w:spacing w:after="40" w:line="290"/>
            </w:pPr>
            <w:r>
              <w:t xml:space="preserve">The external plan scheduled AVX-512 SIMD as a mandatory “flex” on fixed days. This is an error. SBE is fixed-offset — single-message decode is struct overlay, effectively free; SIMD’s only real payoff is batch validation across many messages, and the genuinely branchy win is ASCII FIX, not SBE. Worse, AVX-512 downclocks and is absent on many CPUs; mandating it without a tested fallback risks </w:t>
            </w:r>
            <w:r>
              <w:rPr>
                <w:b/>
                <w:bCs/>
              </w:rPr>
              <w:t xml:space="preserve">wrong throughput counts</w:t>
            </w:r>
            <w:r>
              <w:t xml:space="preserve"> — a correctness failure on a platform whose entire pitch is correctness. SIMD stays evidence-gated: built only if profiling proves the ingester is the bottleneck, which a cold-start team will almost certainly not reach. It goes in the Deferral Roadmap as mature judgment.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The 21-Day Schedule (3 Roles, Full-Time)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A — Low-Latency C++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Bot fleet, HdrHistogram CO correction, reference engine + diff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B — Infrastructure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Docker sandboxing, Ephemeral Batching Queue, K8s, IaC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C — Frontend/Data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VictoriaMetrics, WS server, virtual-scroll leaderboard</w:t>
            </w:r>
          </w:p>
        </w:tc>
      </w:tr>
    </w:tbl>
    <w:p>
      <w:pPr>
        <w:pStyle w:val="Heading2"/>
      </w:pPr>
      <w:r>
        <w:t xml:space="preserve">Week 1 · May 20–26 · Foundation + Attack the Centerpiece Risk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20"/>
        <w:gridCol w:w="2620"/>
        <w:gridCol w:w="262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 (C++)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 (Infra)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 (Frontend)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 (D1)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ALL: freeze Interface Contract (SBE schema, journal, HDR rule, scoring). No code first.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← joint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← joint, then mock data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21 (D2)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Bot skeleton → null-responder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Docker build+deploy trivial echo engine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Leaderboard shell on mocked gauges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22–23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CENTERPIECE RISK: HdrHistogram + recordValueWithExpectedInterval vs a stalled responder. Prove CO works.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Batching queue spike: enqueue/dequeue 500 dummy jobs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WS server + virtual-scroll list (10k mock rows)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24–26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Bot → real engine over TCP/UDP+SBE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Queue drives batch of 500 real containers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Board reads real merged HDR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B23B2E" w:sz="18"/>
              <w:bottom w:val="single" w:color="CCCCCC" w:sz="1"/>
              <w:right w:val="single" w:color="CCCCCC" w:sz="1"/>
            </w:tcBorders>
            <w:shd w:fill="FBF1EC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3B2E"/>
                <w:sz w:val="21"/>
                <w:szCs w:val="21"/>
              </w:rPr>
              <w:t xml:space="preserve">The Week-1 gate</w:t>
            </w:r>
          </w:p>
          <w:p>
            <w:pPr>
              <w:spacing w:after="40" w:line="290"/>
            </w:pPr>
            <w:r>
              <w:t xml:space="preserve">If CO correction is not demonstrably working by end of Day 4 (23 May), stop adding scope and fix it — it is the entire pitch. It is scheduled first, not last, precisely so a slip is discovered with 16 days of runway, not 2.</w:t>
            </w:r>
          </w:p>
        </w:tc>
      </w:tr>
    </w:tbl>
    <w:p>
      <w:pPr>
        <w:pStyle w:val="Heading2"/>
      </w:pPr>
      <w:r>
        <w:t xml:space="preserve">Week 2 · May 27–Jun 2 · Pipeline End-to-End + Hard Freeze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20"/>
        <w:gridCol w:w="2620"/>
        <w:gridCol w:w="262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 (C++)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 (Infra)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 (Frontend)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27–28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Reference engine: price-time book, limit/market/cancel, single-writer, deterministic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Batch lifecycle: spawn→score→reap, quotas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Per-protocol board + percentile ladder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29–30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Byte-exact diff: reference vs contestant from same journal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IaC: Terraform + K8s manifests draft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PTP/clock-quality badge + run identity UI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31 (D12)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INTEGRATION FREEZE — full pipeline upload→deploy→batch→load→score→board, one protocol, all real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← all hands on integration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← all hands on integration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Jun 1–2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Soak: 100s synthetic contestants; integrity gate (noisy-bot exclusion) live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Queue scaled toward 20k-volume simulation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Board stable at 10k+ rows under delta load</w:t>
            </w:r>
          </w:p>
        </w:tc>
      </w:tr>
    </w:tbl>
    <w:p>
      <w:pPr>
        <w:pStyle w:val="Heading2"/>
      </w:pPr>
      <w:r>
        <w:t xml:space="preserve">Week 3 · Jun 3–9 · The Demo, Hardening, Rehearsal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All three — demo &amp; hardening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Jun 3–4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 the CENTERPIECE DEMO: one screen, same run, naive p99 vs CO-corrected p99, gap explained live.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Jun 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Correctness encore: submit a deliberately-buggy engine (cancel-after-fill race); diff catches it on stage.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Jun 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Blueprint deliverable = the 5 architecture docs distilled; Deferral Roadmap written as maturity, not apology.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Jun 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IaC finalized + repeatably demoable. SIMD only if profiling on Jun 1–2 actually demanded it (it likely did not).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Jun 8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CODE FREEZE. Record backup demo video. No new code after this.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Jun 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timed pitch rehearsal ×3. Practice the deferral defense aloud.</w:t>
            </w:r>
          </w:p>
        </w:tc>
      </w:tr>
    </w:tbl>
    <w:p>
      <w:pPr>
        <w:pStyle w:val="Heading2"/>
      </w:pPr>
      <w:r>
        <w:t xml:space="preserve">Submission · Jun 10</w:t>
      </w:r>
    </w:p>
    <w:p>
      <w:pPr>
        <w:spacing w:after="120" w:line="300"/>
      </w:pPr>
      <w:r>
        <w:t xml:space="preserve">Final rehearsal in the morning, submit by early afternoon — never at the deadline. The whole schedule protects this day as buffer, not as work.</w:t>
      </w:r>
    </w:p>
    <w:p>
      <w:r>
        <w:br w:type="page"/>
      </w:r>
    </w:p>
    <w:p>
      <w:pPr>
        <w:pStyle w:val="Heading1"/>
      </w:pPr>
      <w:r>
        <w:t xml:space="preserve">5. Honest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0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CO proof slips past Day 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Scheduled first; if it slips, descope everything else hard, do not move it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Integration hell at freeze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Freeze is Day 12 of 21 — 9 days of buffer after it, by design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Reference engine non-determinism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3 order types only; single-writer; if shaky, demo a narrower correctness case honestly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Batching queue instability at scale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Spiked Week 1, scaled Week 2; demo at proven scale, claim the rest as designed-for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Live demo failure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Backup video recorded Jun 8; never demo live-only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Scope creep (the real one)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Full-time × AI tempts “just one more feature.” The Deferral Roadmap is the contract; adding back a deferred item requires removing another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A competitor also corrects for CO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Then win on pipeline + correctness diff + presentation; that fallback is already built in</w:t>
            </w:r>
          </w:p>
        </w:tc>
      </w:tr>
    </w:tbl>
    <w:p>
      <w:pPr>
        <w:pStyle w:val="Heading1"/>
      </w:pPr>
      <w:r>
        <w:t xml:space="preserve">6. The Pitch (How the Room Is Won)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Show it working. </w:t>
      </w:r>
      <w:r>
        <w:t xml:space="preserve">60s: upload → batch deploy → leaderboard moves. It is real.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The turn. </w:t>
      </w:r>
      <w:r>
        <w:t xml:space="preserve">“Every latency number today, including ours a second ago, is probably a lie.” Same run: naive vs CO-corrected p99, ~50× apart.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The proof. </w:t>
      </w:r>
      <w:r>
        <w:t xml:space="preserve">Coordinated Omission in 30s. wrk2, Cassandra-stress, YCSB all had to be fixed for exactly this. Known production rigor, not theory.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The encore. </w:t>
      </w:r>
      <w:r>
        <w:t xml:space="preserve">Buggy engine submitted; byte-exact diff catches the race live. Speed is meaningless if the engine is wrong — and you can prove which is which.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Close on judgment. </w:t>
      </w:r>
      <w:r>
        <w:t xml:space="preserve">One slide: built / folded-in / deferred, and why. “We could have built six subsystems badly. We built one correctly, proved it, and designed it to scale to 20k.”</w:t>
      </w:r>
    </w:p>
    <w:p>
      <w:pPr>
        <w:pStyle w:val="Heading1"/>
      </w:pPr>
      <w:r>
        <w:t xml:space="preserve">7. Where AI Helps and Where It Cannot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  <w:color w:val="1D6F42"/>
        </w:rPr>
        <w:t xml:space="preserve">AI strong: </w:t>
      </w:r>
      <w:r>
        <w:t xml:space="preserve">design, the bot/reference-engine skeletons, scaffolding, debugging reasoning, IaC and document generation, pitch structure. Use it heavily here — this is real leverage and the schedule assumes it.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  <w:color w:val="B23B2E"/>
        </w:rPr>
        <w:t xml:space="preserve">AI cannot: </w:t>
      </w:r>
      <w:r>
        <w:t xml:space="preserve">make the timing actually correct on your hardware, run your integration, or be a continuous partner — each session starts cold. A skeleton that compiles but is subtly wrong about timing is worth less than none because it looks done. The verification is human, full-time, and yours.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D6F42" w:sz="18"/>
              <w:bottom w:val="single" w:color="CCCCCC" w:sz="1"/>
              <w:right w:val="single" w:color="CCCCCC" w:sz="1"/>
            </w:tcBorders>
            <w:shd w:fill="EEF6F0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D6F42"/>
                <w:sz w:val="21"/>
                <w:szCs w:val="21"/>
              </w:rPr>
              <w:t xml:space="preserve">The immediate next artifact</w:t>
            </w:r>
          </w:p>
          <w:p>
            <w:pPr>
              <w:spacing w:after="40" w:line="290"/>
            </w:pPr>
            <w:r>
              <w:t xml:space="preserve">The Day 2–4 centerpiece: a runnable open-loop bot with HdrHistogram CO correction firing against a null-responder, including the deliberately-stalled-responder test that produces the naive-vs-corrected gap. That single file de-risks the entire plan. Build it first, the moment the Interface Contract is frozen on Day 1.</w:t>
            </w:r>
          </w:p>
        </w:tc>
      </w:tr>
    </w:tbl>
    <w:p>
      <w:pPr>
        <w:spacing w:after="80"/>
      </w:pPr>
    </w:p>
    <w:p>
      <w:pPr>
        <w:pBdr>
          <w:top w:val="single" w:color="1F6FEB" w:sz="4" w:space="6"/>
        </w:pBdr>
        <w:spacing w:after="60" w:before="200"/>
      </w:pPr>
    </w:p>
    <w:p>
      <w:pPr>
        <w:jc w:val="center"/>
      </w:pPr>
      <w:r>
        <w:rPr>
          <w:i/>
          <w:iCs/>
          <w:color w:val="777777"/>
          <w:sz w:val="17"/>
          <w:szCs w:val="17"/>
        </w:rPr>
        <w:t xml:space="preserve">End — Final Execution Plan. Companion to the 5 architecture documents (the Blueprint deliverable).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6"/>
        <w:szCs w:val="16"/>
      </w:rPr>
      <w:t xml:space="preserve">Correctness over breadth · May 20 → Jun 10</w:t>
    </w:r>
    <w:r>
      <w:rPr>
        <w:color w:val="888888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888888"/>
        <w:sz w:val="16"/>
        <w:szCs w:val="16"/>
      </w:rPr>
      <w:t xml:space="preserve">Final Execution Plan</w:t>
    </w:r>
    <w:r>
      <w:rPr>
        <w:color w:val="888888"/>
        <w:sz w:val="16"/>
        <w:szCs w:val="16"/>
      </w:rPr>
      <w:t xml:space="preserve">	IICPC Summer Hackathon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0B1F3A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6FE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Execution Plan — IICPC Summer Hackathon 2026</dc:title>
  <dc:creator>Principal Systems Architect</dc:creator>
  <cp:lastModifiedBy>Un-named</cp:lastModifiedBy>
  <cp:revision>1</cp:revision>
  <dcterms:created xsi:type="dcterms:W3CDTF">2026-05-19T19:29:12.327Z</dcterms:created>
  <dcterms:modified xsi:type="dcterms:W3CDTF">2026-05-19T19:29:12.327Z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