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00"/>
        <w:jc w:val="center"/>
      </w:pPr>
      <w:r>
        <w:rPr>
          <w:b/>
          <w:bCs/>
          <w:color w:val="0B1F3A"/>
          <w:sz w:val="52"/>
          <w:szCs w:val="52"/>
        </w:rPr>
        <w:t xml:space="preserve">INTERFACE CONTRACT</w:t>
      </w:r>
    </w:p>
    <w:p>
      <w:pPr>
        <w:spacing w:after="0" w:before="60"/>
        <w:jc w:val="center"/>
      </w:pPr>
      <w:r>
        <w:rPr>
          <w:b/>
          <w:bCs/>
          <w:color w:val="0B1F3A"/>
          <w:sz w:val="40"/>
          <w:szCs w:val="40"/>
        </w:rPr>
        <w:t xml:space="preserve">&amp;  SUBMISSION / SANDBOXING ENGINE</w:t>
      </w:r>
    </w:p>
    <w:p>
      <w:pPr>
        <w:spacing w:after="0" w:before="140"/>
        <w:jc w:val="center"/>
      </w:pPr>
      <w:r>
        <w:rPr>
          <w:i/>
          <w:iCs/>
          <w:color w:val="1F6FEB"/>
          <w:sz w:val="22"/>
          <w:szCs w:val="22"/>
        </w:rPr>
        <w:t xml:space="preserve">The frozen seam every track builds against, and the component you cannot benchmark without</w:t>
      </w:r>
    </w:p>
    <w:p>
      <w:pPr>
        <w:pBdr>
          <w:top w:val="single" w:color="1F6FEB" w:sz="6" w:space="8"/>
        </w:pBdr>
        <w:spacing w:after="0" w:before="620"/>
        <w:jc w:val="center"/>
      </w:pPr>
    </w:p>
    <w:p>
      <w:pPr>
        <w:spacing w:after="0" w:before="440"/>
        <w:jc w:val="center"/>
      </w:pPr>
      <w:r>
        <w:rPr>
          <w:i/>
          <w:iCs/>
          <w:color w:val="555555"/>
          <w:sz w:val="22"/>
          <w:szCs w:val="22"/>
        </w:rPr>
        <w:t xml:space="preserve">IICPC Summer Hackathon 2026 — Distributed Benchmarking &amp; Hosting Platform</w:t>
      </w:r>
    </w:p>
    <w:p>
      <w:pPr>
        <w:spacing w:after="0" w:before="180"/>
        <w:jc w:val="center"/>
      </w:pPr>
      <w:r>
        <w:rPr>
          <w:color w:val="777777"/>
          <w:sz w:val="20"/>
          <w:szCs w:val="20"/>
        </w:rPr>
        <w:t xml:space="preserve">Engineering Design Document · Foundation (precedes Components 1–4)</w:t>
      </w:r>
    </w:p>
    <w:p>
      <w:pPr>
        <w:spacing w:after="0" w:before="520"/>
        <w:jc w:val="center"/>
      </w:pPr>
      <w:r>
        <w:rPr>
          <w:b/>
          <w:bCs/>
          <w:color w:val="B23B2E"/>
          <w:sz w:val="19"/>
          <w:szCs w:val="19"/>
        </w:rPr>
        <w:t xml:space="preserve">Build-order rank: #1 — freeze this before any track writes code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Why This Document Exists First</w:t>
      </w:r>
    </w:p>
    <w:p>
      <w:pPr>
        <w:spacing w:after="120" w:line="300"/>
      </w:pPr>
      <w:r>
        <w:t xml:space="preserve">A message-driven, decoupled architecture is parallelisable by design — three owners can build the sandbox, the fleet+telemetry, and the leaderboard at once. That parallelism only works if the seams between them are designed jointly and frozen before anyone goes heads-down. The single most common way a distributed-systems project fails on a deadline is an integration mismatch discovered at the end: the sandbox emits one ack format, the SIMD parser assumes another, the leaderboard re-buckets a histogram and silently destroys its statistical correctness.</w:t>
      </w:r>
    </w:p>
    <w:p>
      <w:pPr>
        <w:spacing w:after="120" w:line="300"/>
      </w:pPr>
      <w:r>
        <w:t xml:space="preserve">This document defines two things, in priority order: (1) the Interface Contract — the wire schema, journal format, and scoring definition that all three tracks consume; and (2) the Submission &amp; Sandboxing Engine — the component that produces the trusted execution environment without which no measurement is credible. The contract is shared work for all owners. The sandbox is the critical-path component because untrusted contestant code cannot be safely benchmarked until it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23B2E" w:sz="18"/>
              <w:bottom w:val="single" w:color="CCCCCC" w:sz="1"/>
              <w:right w:val="single" w:color="CCCCCC" w:sz="1"/>
            </w:tcBorders>
            <w:shd w:fill="FBF1EC" w:val="clear"/>
            <w:tcMar>
              <w:top w:type="dxa" w:w="130"/>
              <w:left w:type="dxa" w:w="200"/>
              <w:bottom w:type="dxa" w:w="130"/>
              <w:right w:type="dxa" w:w="160"/>
            </w:tcMar>
          </w:tcPr>
          <w:p>
            <w:pPr>
              <w:spacing w:after="60"/>
            </w:pPr>
            <w:r>
              <w:rPr>
                <w:b/>
                <w:bCs/>
                <w:color w:val="B23B2E"/>
                <w:sz w:val="21"/>
                <w:szCs w:val="21"/>
              </w:rPr>
              <w:t xml:space="preserve">Build-order discipline (this is the most important sentence in the document)</w:t>
            </w:r>
          </w:p>
          <w:p>
            <w:pPr>
              <w:spacing w:after="40" w:line="290"/>
            </w:pPr>
            <w:r>
              <w:t xml:space="preserve">Do not build the AF_XDP tier, the SIMD parser, or any optimisation before the Interface Contract is frozen and the sandbox runs a trivial binary end-to-end. The supplied research brief’s closing instruction is explicit: build the boring 95% on proven components first, and reserve deep optimisation for where it differentiates. Premature work on the glamorous parts is the single most probable way to lose this hackathon on time.</w:t>
            </w:r>
          </w:p>
        </w:tc>
      </w:tr>
    </w:tbl>
    <w:p>
      <w:r>
        <w:br w:type="page"/>
      </w:r>
    </w:p>
    <w:p>
      <w:pPr>
        <w:pStyle w:val="Heading1"/>
      </w:pPr>
      <w:r>
        <w:t xml:space="preserve">PART I — THE INTERFACE CONTRACT</w:t>
      </w:r>
    </w:p>
    <w:p>
      <w:pPr>
        <w:spacing w:after="120" w:line="300"/>
      </w:pPr>
      <w:r>
        <w:t xml:space="preserve">Everything in Part I is a shared artefact. It is owned by no single track and changed only by joint agreement. Treat it like a published API: additive, versioned, never silently mutated.</w:t>
      </w:r>
    </w:p>
    <w:p>
      <w:pPr>
        <w:pStyle w:val="Heading2"/>
      </w:pPr>
      <w:r>
        <w:t xml:space="preserve">1. Identity &amp; Versioning</w:t>
      </w:r>
    </w:p>
    <w:p>
      <w:pPr>
        <w:spacing w:after="120" w:line="300"/>
      </w:pPr>
      <w:r>
        <w:t xml:space="preserve">Every submission, every message, and every journal segment carries an explicit version. The Knight Capital failure in the research brief was fundamentally a deploy-identity bug — reused flags, a binary that differed across nodes. The contract therefore mandates verifiable identity from the first byte.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Definition</w:t>
            </w:r>
          </w:p>
        </w:tc>
      </w:tr>
      <w:tr>
        <w:trPr>
          <w:tblHeader w:val="false"/>
        </w:trP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schema_version</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uint16. The SBE template-set version. Bots and ingester reject mismatches loudly, never best-effort parse.</w:t>
            </w:r>
          </w:p>
        </w:tc>
      </w:tr>
      <w:tr>
        <w:trPr>
          <w:tblHeader w:val="false"/>
        </w:trPr>
        <w:tc>
          <w:tcPr>
            <w:tcW w:type="dxa" w:w="26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submission_id</w:t>
            </w:r>
          </w:p>
        </w:tc>
        <w:tc>
          <w:tcPr>
            <w:tcW w:type="dxa" w:w="67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128-bit. Hash of the contestant binary/source tarball. Same bytes → same id on every node.</w:t>
            </w:r>
          </w:p>
        </w:tc>
      </w:tr>
      <w:tr>
        <w:trPr>
          <w:tblHeader w:val="false"/>
        </w:trP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run_id</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128-bit. One scored run. Scopes every journal segment, histogram, and leaderboard row.</w:t>
            </w:r>
          </w:p>
        </w:tc>
      </w:tr>
      <w:tr>
        <w:trPr>
          <w:tblHeader w:val="false"/>
        </w:trPr>
        <w:tc>
          <w:tcPr>
            <w:tcW w:type="dxa" w:w="26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protocol</w:t>
            </w:r>
          </w:p>
        </w:tc>
        <w:tc>
          <w:tcPr>
            <w:tcW w:type="dxa" w:w="67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enum {FIX, WS, REST}. One per submission. Every metric is tagged with this; cross-protocol comparison is forbidden.</w:t>
            </w:r>
          </w:p>
        </w:tc>
      </w:tr>
      <w:tr>
        <w:trPr>
          <w:tblHeader w:val="false"/>
        </w:trP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contestant_version</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string, mandatory. Contestant binary must expose a /version endpoint; recorded at spawn and pinned into run_id metadata (Knight Capital mitigation).</w:t>
            </w:r>
          </w:p>
        </w:tc>
      </w:tr>
    </w:tbl>
    <w:p>
      <w:pPr>
        <w:pStyle w:val="Heading2"/>
      </w:pPr>
      <w:r>
        <w:t xml:space="preserve">2. The SBE Order &amp; Acknowledgement Schema</w:t>
      </w:r>
    </w:p>
    <w:p>
      <w:pPr>
        <w:spacing w:after="120" w:line="300"/>
      </w:pPr>
      <w:r>
        <w:t xml:space="preserve">Simple Binary Encoding is the wire format, per the research brief: zero-allocation, fixed-layout, schema-versioned, the format every Aeron-based system uses. SBE is fixed-offset by design — this is the property that lets the SIMD ingester (Track 2) treat decoding as struct overlay plus batch validation rather than branchy parsing. The schema below is the frozen seam between the bot fleet, the contestant engine, and the reference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160"/>
              <w:bottom w:type="dxa" w:w="120"/>
              <w:right w:type="dxa" w:w="160"/>
            </w:tcMar>
          </w:tcPr>
          <w:p>
            <w:pPr>
              <w:spacing w:after="0" w:line="248"/>
            </w:pPr>
            <w:r>
              <w:rPr>
                <w:rFonts w:ascii="Consolas" w:cs="Consolas" w:eastAsia="Consolas" w:hAnsi="Consolas"/>
                <w:sz w:val="16"/>
                <w:szCs w:val="16"/>
              </w:rPr>
              <w:t xml:space="preserve">&lt;sbe:messageSchema id="1" version="1"</w:t>
            </w:r>
          </w:p>
          <w:p>
            <w:pPr>
              <w:spacing w:after="0" w:line="248"/>
            </w:pPr>
            <w:r>
              <w:rPr>
                <w:rFonts w:ascii="Consolas" w:cs="Consolas" w:eastAsia="Consolas" w:hAnsi="Consolas"/>
                <w:sz w:val="16"/>
                <w:szCs w:val="16"/>
              </w:rPr>
              <w:t xml:space="preserve">    byteOrder="littleEndian" package="iicpc.bench"&gt;</w:t>
            </w:r>
          </w:p>
          <w:p>
            <w:pPr>
              <w:spacing w:after="0" w:line="248"/>
            </w:pPr>
            <w:r>
              <w:rPr>
                <w:rFonts w:ascii="Consolas" w:cs="Consolas" w:eastAsia="Consolas" w:hAnsi="Consolas"/>
                <w:sz w:val="16"/>
                <w:szCs w:val="16"/>
              </w:rPr>
              <w:t xml:space="preserve"> </w:t>
            </w:r>
          </w:p>
          <w:p>
            <w:pPr>
              <w:spacing w:after="0" w:line="248"/>
            </w:pPr>
            <w:r>
              <w:rPr>
                <w:rFonts w:ascii="Consolas" w:cs="Consolas" w:eastAsia="Consolas" w:hAnsi="Consolas"/>
                <w:sz w:val="16"/>
                <w:szCs w:val="16"/>
              </w:rPr>
              <w:t xml:space="preserve">  &lt;types&gt;</w:t>
            </w:r>
          </w:p>
          <w:p>
            <w:pPr>
              <w:spacing w:after="0" w:line="248"/>
            </w:pPr>
            <w:r>
              <w:rPr>
                <w:rFonts w:ascii="Consolas" w:cs="Consolas" w:eastAsia="Consolas" w:hAnsi="Consolas"/>
                <w:sz w:val="16"/>
                <w:szCs w:val="16"/>
              </w:rPr>
              <w:t xml:space="preserve">    &lt;composite name="messageHeader"&gt;</w:t>
            </w:r>
          </w:p>
          <w:p>
            <w:pPr>
              <w:spacing w:after="0" w:line="248"/>
            </w:pPr>
            <w:r>
              <w:rPr>
                <w:rFonts w:ascii="Consolas" w:cs="Consolas" w:eastAsia="Consolas" w:hAnsi="Consolas"/>
                <w:sz w:val="16"/>
                <w:szCs w:val="16"/>
              </w:rPr>
              <w:t xml:space="preserve">      &lt;type name="blockLength" primitiveType="uint16"/&gt;</w:t>
            </w:r>
          </w:p>
          <w:p>
            <w:pPr>
              <w:spacing w:after="0" w:line="248"/>
            </w:pPr>
            <w:r>
              <w:rPr>
                <w:rFonts w:ascii="Consolas" w:cs="Consolas" w:eastAsia="Consolas" w:hAnsi="Consolas"/>
                <w:sz w:val="16"/>
                <w:szCs w:val="16"/>
              </w:rPr>
              <w:t xml:space="preserve">      &lt;type name="templateId"  primitiveType="uint16"/&gt;</w:t>
            </w:r>
          </w:p>
          <w:p>
            <w:pPr>
              <w:spacing w:after="0" w:line="248"/>
            </w:pPr>
            <w:r>
              <w:rPr>
                <w:rFonts w:ascii="Consolas" w:cs="Consolas" w:eastAsia="Consolas" w:hAnsi="Consolas"/>
                <w:sz w:val="16"/>
                <w:szCs w:val="16"/>
              </w:rPr>
              <w:t xml:space="preserve">      &lt;type name="schemaId"    primitiveType="uint16"/&gt;</w:t>
            </w:r>
          </w:p>
          <w:p>
            <w:pPr>
              <w:spacing w:after="0" w:line="248"/>
            </w:pPr>
            <w:r>
              <w:rPr>
                <w:rFonts w:ascii="Consolas" w:cs="Consolas" w:eastAsia="Consolas" w:hAnsi="Consolas"/>
                <w:sz w:val="16"/>
                <w:szCs w:val="16"/>
              </w:rPr>
              <w:t xml:space="preserve">      &lt;type name="version"     primitiveType="uint16"/&gt;</w:t>
            </w:r>
          </w:p>
          <w:p>
            <w:pPr>
              <w:spacing w:after="0" w:line="248"/>
            </w:pPr>
            <w:r>
              <w:rPr>
                <w:rFonts w:ascii="Consolas" w:cs="Consolas" w:eastAsia="Consolas" w:hAnsi="Consolas"/>
                <w:sz w:val="16"/>
                <w:szCs w:val="16"/>
              </w:rPr>
              <w:t xml:space="preserve">    &lt;/composite&gt;</w:t>
            </w:r>
          </w:p>
          <w:p>
            <w:pPr>
              <w:spacing w:after="0" w:line="248"/>
            </w:pPr>
            <w:r>
              <w:rPr>
                <w:rFonts w:ascii="Consolas" w:cs="Consolas" w:eastAsia="Consolas" w:hAnsi="Consolas"/>
                <w:sz w:val="16"/>
                <w:szCs w:val="16"/>
              </w:rPr>
              <w:t xml:space="preserve">    &lt;enum name="Side" encodingType="uint8"&gt;</w:t>
            </w:r>
          </w:p>
          <w:p>
            <w:pPr>
              <w:spacing w:after="0" w:line="248"/>
            </w:pPr>
            <w:r>
              <w:rPr>
                <w:rFonts w:ascii="Consolas" w:cs="Consolas" w:eastAsia="Consolas" w:hAnsi="Consolas"/>
                <w:sz w:val="16"/>
                <w:szCs w:val="16"/>
              </w:rPr>
              <w:t xml:space="preserve">      &lt;validValue name="BUY"&gt;0&lt;/validValue&gt;</w:t>
            </w:r>
          </w:p>
          <w:p>
            <w:pPr>
              <w:spacing w:after="0" w:line="248"/>
            </w:pPr>
            <w:r>
              <w:rPr>
                <w:rFonts w:ascii="Consolas" w:cs="Consolas" w:eastAsia="Consolas" w:hAnsi="Consolas"/>
                <w:sz w:val="16"/>
                <w:szCs w:val="16"/>
              </w:rPr>
              <w:t xml:space="preserve">      &lt;validValue name="SELL"&gt;1&lt;/validValue&gt;</w:t>
            </w:r>
          </w:p>
          <w:p>
            <w:pPr>
              <w:spacing w:after="0" w:line="248"/>
            </w:pPr>
            <w:r>
              <w:rPr>
                <w:rFonts w:ascii="Consolas" w:cs="Consolas" w:eastAsia="Consolas" w:hAnsi="Consolas"/>
                <w:sz w:val="16"/>
                <w:szCs w:val="16"/>
              </w:rPr>
              <w:t xml:space="preserve">    &lt;/enum&gt;</w:t>
            </w:r>
          </w:p>
          <w:p>
            <w:pPr>
              <w:spacing w:after="0" w:line="248"/>
            </w:pPr>
            <w:r>
              <w:rPr>
                <w:rFonts w:ascii="Consolas" w:cs="Consolas" w:eastAsia="Consolas" w:hAnsi="Consolas"/>
                <w:sz w:val="16"/>
                <w:szCs w:val="16"/>
              </w:rPr>
              <w:t xml:space="preserve">    &lt;enum name="OrdType" encodingType="uint8"&gt;</w:t>
            </w:r>
          </w:p>
          <w:p>
            <w:pPr>
              <w:spacing w:after="0" w:line="248"/>
            </w:pPr>
            <w:r>
              <w:rPr>
                <w:rFonts w:ascii="Consolas" w:cs="Consolas" w:eastAsia="Consolas" w:hAnsi="Consolas"/>
                <w:sz w:val="16"/>
                <w:szCs w:val="16"/>
              </w:rPr>
              <w:t xml:space="preserve">      &lt;validValue name="LIMIT"&gt;0&lt;/validValue&gt;</w:t>
            </w:r>
          </w:p>
          <w:p>
            <w:pPr>
              <w:spacing w:after="0" w:line="248"/>
            </w:pPr>
            <w:r>
              <w:rPr>
                <w:rFonts w:ascii="Consolas" w:cs="Consolas" w:eastAsia="Consolas" w:hAnsi="Consolas"/>
                <w:sz w:val="16"/>
                <w:szCs w:val="16"/>
              </w:rPr>
              <w:t xml:space="preserve">      &lt;validValue name="MARKET"&gt;1&lt;/validValue&gt;</w:t>
            </w:r>
          </w:p>
          <w:p>
            <w:pPr>
              <w:spacing w:after="0" w:line="248"/>
            </w:pPr>
            <w:r>
              <w:rPr>
                <w:rFonts w:ascii="Consolas" w:cs="Consolas" w:eastAsia="Consolas" w:hAnsi="Consolas"/>
                <w:sz w:val="16"/>
                <w:szCs w:val="16"/>
              </w:rPr>
              <w:t xml:space="preserve">      &lt;validValue name="CANCEL"&gt;2&lt;/validValue&gt;</w:t>
            </w:r>
          </w:p>
          <w:p>
            <w:pPr>
              <w:spacing w:after="0" w:line="248"/>
            </w:pPr>
            <w:r>
              <w:rPr>
                <w:rFonts w:ascii="Consolas" w:cs="Consolas" w:eastAsia="Consolas" w:hAnsi="Consolas"/>
                <w:sz w:val="16"/>
                <w:szCs w:val="16"/>
              </w:rPr>
              <w:t xml:space="preserve">      &lt;validValue name="MODIFY"&gt;3&lt;/validValue&gt;</w:t>
            </w:r>
          </w:p>
          <w:p>
            <w:pPr>
              <w:spacing w:after="0" w:line="248"/>
            </w:pPr>
            <w:r>
              <w:rPr>
                <w:rFonts w:ascii="Consolas" w:cs="Consolas" w:eastAsia="Consolas" w:hAnsi="Consolas"/>
                <w:sz w:val="16"/>
                <w:szCs w:val="16"/>
              </w:rPr>
              <w:t xml:space="preserve">    &lt;/enum&gt;</w:t>
            </w:r>
          </w:p>
          <w:p>
            <w:pPr>
              <w:spacing w:after="0" w:line="248"/>
            </w:pPr>
            <w:r>
              <w:rPr>
                <w:rFonts w:ascii="Consolas" w:cs="Consolas" w:eastAsia="Consolas" w:hAnsi="Consolas"/>
                <w:sz w:val="16"/>
                <w:szCs w:val="16"/>
              </w:rPr>
              <w:t xml:space="preserve">  &lt;/types&gt;</w:t>
            </w:r>
          </w:p>
          <w:p>
            <w:pPr>
              <w:spacing w:after="0" w:line="248"/>
            </w:pPr>
            <w:r>
              <w:rPr>
                <w:rFonts w:ascii="Consolas" w:cs="Consolas" w:eastAsia="Consolas" w:hAnsi="Consolas"/>
                <w:sz w:val="16"/>
                <w:szCs w:val="16"/>
              </w:rPr>
              <w:t xml:space="preserve"> </w:t>
            </w:r>
          </w:p>
          <w:p>
            <w:pPr>
              <w:spacing w:after="0" w:line="248"/>
            </w:pPr>
            <w:r>
              <w:rPr>
                <w:rFonts w:ascii="Consolas" w:cs="Consolas" w:eastAsia="Consolas" w:hAnsi="Consolas"/>
                <w:sz w:val="16"/>
                <w:szCs w:val="16"/>
              </w:rPr>
              <w:t xml:space="preserve">  &lt;!-- templateId 10 : bot -&gt; contestant engine --&gt;</w:t>
            </w:r>
          </w:p>
          <w:p>
            <w:pPr>
              <w:spacing w:after="0" w:line="248"/>
            </w:pPr>
            <w:r>
              <w:rPr>
                <w:rFonts w:ascii="Consolas" w:cs="Consolas" w:eastAsia="Consolas" w:hAnsi="Consolas"/>
                <w:sz w:val="16"/>
                <w:szCs w:val="16"/>
              </w:rPr>
              <w:t xml:space="preserve">  &lt;sbe:message name="NewOrder" id="10"&gt;</w:t>
            </w:r>
          </w:p>
          <w:p>
            <w:pPr>
              <w:spacing w:after="0" w:line="248"/>
            </w:pPr>
            <w:r>
              <w:rPr>
                <w:rFonts w:ascii="Consolas" w:cs="Consolas" w:eastAsia="Consolas" w:hAnsi="Consolas"/>
                <w:sz w:val="16"/>
                <w:szCs w:val="16"/>
              </w:rPr>
              <w:t xml:space="preserve">    &lt;field name="seq"         id="1" type="uint64"/&gt;  &lt;!-- per-bot monotonic --&gt;</w:t>
            </w:r>
          </w:p>
          <w:p>
            <w:pPr>
              <w:spacing w:after="0" w:line="248"/>
            </w:pPr>
            <w:r>
              <w:rPr>
                <w:rFonts w:ascii="Consolas" w:cs="Consolas" w:eastAsia="Consolas" w:hAnsi="Consolas"/>
                <w:sz w:val="16"/>
                <w:szCs w:val="16"/>
              </w:rPr>
              <w:t xml:space="preserve">    &lt;field name="submissionId"id="2" type="uint64"/&gt;</w:t>
            </w:r>
          </w:p>
          <w:p>
            <w:pPr>
              <w:spacing w:after="0" w:line="248"/>
            </w:pPr>
            <w:r>
              <w:rPr>
                <w:rFonts w:ascii="Consolas" w:cs="Consolas" w:eastAsia="Consolas" w:hAnsi="Consolas"/>
                <w:sz w:val="16"/>
                <w:szCs w:val="16"/>
              </w:rPr>
              <w:t xml:space="preserve">    &lt;field name="symbolId"    id="3" type="uint32"/&gt;</w:t>
            </w:r>
          </w:p>
          <w:p>
            <w:pPr>
              <w:spacing w:after="0" w:line="248"/>
            </w:pPr>
            <w:r>
              <w:rPr>
                <w:rFonts w:ascii="Consolas" w:cs="Consolas" w:eastAsia="Consolas" w:hAnsi="Consolas"/>
                <w:sz w:val="16"/>
                <w:szCs w:val="16"/>
              </w:rPr>
              <w:t xml:space="preserve">    &lt;field name="priceTicks"  id="4" type="int64"/&gt;   &lt;!-- FIXED-POINT only --&gt;</w:t>
            </w:r>
          </w:p>
          <w:p>
            <w:pPr>
              <w:spacing w:after="0" w:line="248"/>
            </w:pPr>
            <w:r>
              <w:rPr>
                <w:rFonts w:ascii="Consolas" w:cs="Consolas" w:eastAsia="Consolas" w:hAnsi="Consolas"/>
                <w:sz w:val="16"/>
                <w:szCs w:val="16"/>
              </w:rPr>
              <w:t xml:space="preserve">    &lt;field name="qty"         id="5" type="uint32"/&gt;</w:t>
            </w:r>
          </w:p>
          <w:p>
            <w:pPr>
              <w:spacing w:after="0" w:line="248"/>
            </w:pPr>
            <w:r>
              <w:rPr>
                <w:rFonts w:ascii="Consolas" w:cs="Consolas" w:eastAsia="Consolas" w:hAnsi="Consolas"/>
                <w:sz w:val="16"/>
                <w:szCs w:val="16"/>
              </w:rPr>
              <w:t xml:space="preserve">    &lt;field name="side"        id="6" type="Side"/&gt;</w:t>
            </w:r>
          </w:p>
          <w:p>
            <w:pPr>
              <w:spacing w:after="0" w:line="248"/>
            </w:pPr>
            <w:r>
              <w:rPr>
                <w:rFonts w:ascii="Consolas" w:cs="Consolas" w:eastAsia="Consolas" w:hAnsi="Consolas"/>
                <w:sz w:val="16"/>
                <w:szCs w:val="16"/>
              </w:rPr>
              <w:t xml:space="preserve">    &lt;field name="ordType"     id="7" type="OrdType"/&gt;</w:t>
            </w:r>
          </w:p>
          <w:p>
            <w:pPr>
              <w:spacing w:after="0" w:line="248"/>
            </w:pPr>
            <w:r>
              <w:rPr>
                <w:rFonts w:ascii="Consolas" w:cs="Consolas" w:eastAsia="Consolas" w:hAnsi="Consolas"/>
                <w:sz w:val="16"/>
                <w:szCs w:val="16"/>
              </w:rPr>
              <w:t xml:space="preserve">    &lt;field name="tsSendUserNs"id="8" type="uint64"/&gt;  &lt;!-- RDTSCP-&gt;ns --&gt;</w:t>
            </w:r>
          </w:p>
          <w:p>
            <w:pPr>
              <w:spacing w:after="0" w:line="248"/>
            </w:pPr>
            <w:r>
              <w:rPr>
                <w:rFonts w:ascii="Consolas" w:cs="Consolas" w:eastAsia="Consolas" w:hAnsi="Consolas"/>
                <w:sz w:val="16"/>
                <w:szCs w:val="16"/>
              </w:rPr>
              <w:t xml:space="preserve">  &lt;/sbe:message&gt;</w:t>
            </w:r>
          </w:p>
          <w:p>
            <w:pPr>
              <w:spacing w:after="0" w:line="248"/>
            </w:pPr>
            <w:r>
              <w:rPr>
                <w:rFonts w:ascii="Consolas" w:cs="Consolas" w:eastAsia="Consolas" w:hAnsi="Consolas"/>
                <w:sz w:val="16"/>
                <w:szCs w:val="16"/>
              </w:rPr>
              <w:t xml:space="preserve"> </w:t>
            </w:r>
          </w:p>
          <w:p>
            <w:pPr>
              <w:spacing w:after="0" w:line="248"/>
            </w:pPr>
            <w:r>
              <w:rPr>
                <w:rFonts w:ascii="Consolas" w:cs="Consolas" w:eastAsia="Consolas" w:hAnsi="Consolas"/>
                <w:sz w:val="16"/>
                <w:szCs w:val="16"/>
              </w:rPr>
              <w:t xml:space="preserve">  &lt;!-- templateId 11 : contestant engine -&gt; bot --&gt;</w:t>
            </w:r>
          </w:p>
          <w:p>
            <w:pPr>
              <w:spacing w:after="0" w:line="248"/>
            </w:pPr>
            <w:r>
              <w:rPr>
                <w:rFonts w:ascii="Consolas" w:cs="Consolas" w:eastAsia="Consolas" w:hAnsi="Consolas"/>
                <w:sz w:val="16"/>
                <w:szCs w:val="16"/>
              </w:rPr>
              <w:t xml:space="preserve">  &lt;sbe:message name="OrderAck" id="11"&gt;</w:t>
            </w:r>
          </w:p>
          <w:p>
            <w:pPr>
              <w:spacing w:after="0" w:line="248"/>
            </w:pPr>
            <w:r>
              <w:rPr>
                <w:rFonts w:ascii="Consolas" w:cs="Consolas" w:eastAsia="Consolas" w:hAnsi="Consolas"/>
                <w:sz w:val="16"/>
                <w:szCs w:val="16"/>
              </w:rPr>
              <w:t xml:space="preserve">    &lt;field name="seq"         id="1" type="uint64"/&gt;  &lt;!-- echoes NewOrder.seq --&gt;</w:t>
            </w:r>
          </w:p>
          <w:p>
            <w:pPr>
              <w:spacing w:after="0" w:line="248"/>
            </w:pPr>
            <w:r>
              <w:rPr>
                <w:rFonts w:ascii="Consolas" w:cs="Consolas" w:eastAsia="Consolas" w:hAnsi="Consolas"/>
                <w:sz w:val="16"/>
                <w:szCs w:val="16"/>
              </w:rPr>
              <w:t xml:space="preserve">    &lt;field name="submissionId"id="2" type="uint64"/&gt;</w:t>
            </w:r>
          </w:p>
          <w:p>
            <w:pPr>
              <w:spacing w:after="0" w:line="248"/>
            </w:pPr>
            <w:r>
              <w:rPr>
                <w:rFonts w:ascii="Consolas" w:cs="Consolas" w:eastAsia="Consolas" w:hAnsi="Consolas"/>
                <w:sz w:val="16"/>
                <w:szCs w:val="16"/>
              </w:rPr>
              <w:t xml:space="preserve">    &lt;field name="status"      id="3" type="uint8"/&gt;   &lt;!-- 0 ack 1 fill 2 partial 3 reject 4 cancel-ack --&gt;</w:t>
            </w:r>
          </w:p>
          <w:p>
            <w:pPr>
              <w:spacing w:after="0" w:line="248"/>
            </w:pPr>
            <w:r>
              <w:rPr>
                <w:rFonts w:ascii="Consolas" w:cs="Consolas" w:eastAsia="Consolas" w:hAnsi="Consolas"/>
                <w:sz w:val="16"/>
                <w:szCs w:val="16"/>
              </w:rPr>
              <w:t xml:space="preserve">    &lt;field name="fillQty"     id="4" type="uint32"/&gt;</w:t>
            </w:r>
          </w:p>
          <w:p>
            <w:pPr>
              <w:spacing w:after="0" w:line="248"/>
            </w:pPr>
            <w:r>
              <w:rPr>
                <w:rFonts w:ascii="Consolas" w:cs="Consolas" w:eastAsia="Consolas" w:hAnsi="Consolas"/>
                <w:sz w:val="16"/>
                <w:szCs w:val="16"/>
              </w:rPr>
              <w:t xml:space="preserve">    &lt;field name="fillPxTicks" id="5" type="int64"/&gt;</w:t>
            </w:r>
          </w:p>
          <w:p>
            <w:pPr>
              <w:spacing w:after="0" w:line="248"/>
            </w:pPr>
            <w:r>
              <w:rPr>
                <w:rFonts w:ascii="Consolas" w:cs="Consolas" w:eastAsia="Consolas" w:hAnsi="Consolas"/>
                <w:sz w:val="16"/>
                <w:szCs w:val="16"/>
              </w:rPr>
              <w:t xml:space="preserve">    &lt;field name="tsEngineRxNs"id="6" type="uint64"/&gt;  &lt;!-- HW NIC ts if available --&gt;</w:t>
            </w:r>
          </w:p>
          <w:p>
            <w:pPr>
              <w:spacing w:after="0" w:line="248"/>
            </w:pPr>
            <w:r>
              <w:rPr>
                <w:rFonts w:ascii="Consolas" w:cs="Consolas" w:eastAsia="Consolas" w:hAnsi="Consolas"/>
                <w:sz w:val="16"/>
                <w:szCs w:val="16"/>
              </w:rPr>
              <w:t xml:space="preserve">    &lt;field name="tsEngineTxNs"id="7" type="uint64"/&gt;</w:t>
            </w:r>
          </w:p>
          <w:p>
            <w:pPr>
              <w:spacing w:after="0" w:line="248"/>
            </w:pPr>
            <w:r>
              <w:rPr>
                <w:rFonts w:ascii="Consolas" w:cs="Consolas" w:eastAsia="Consolas" w:hAnsi="Consolas"/>
                <w:sz w:val="16"/>
                <w:szCs w:val="16"/>
              </w:rPr>
              <w:t xml:space="preserve">  &lt;/sbe:message&gt;</w:t>
            </w:r>
          </w:p>
          <w:p>
            <w:pPr>
              <w:spacing w:after="0" w:line="248"/>
            </w:pPr>
            <w:r>
              <w:rPr>
                <w:rFonts w:ascii="Consolas" w:cs="Consolas" w:eastAsia="Consolas" w:hAnsi="Consolas"/>
                <w:sz w:val="16"/>
                <w:szCs w:val="16"/>
              </w:rPr>
              <w:t xml:space="preserve">&lt;/sbe:messageSchema&gt;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23B2E" w:sz="18"/>
              <w:bottom w:val="single" w:color="CCCCCC" w:sz="1"/>
              <w:right w:val="single" w:color="CCCCCC" w:sz="1"/>
            </w:tcBorders>
            <w:shd w:fill="FBF1EC" w:val="clear"/>
            <w:tcMar>
              <w:top w:type="dxa" w:w="130"/>
              <w:left w:type="dxa" w:w="200"/>
              <w:bottom w:type="dxa" w:w="130"/>
              <w:right w:type="dxa" w:w="160"/>
            </w:tcMar>
          </w:tcPr>
          <w:p>
            <w:pPr>
              <w:spacing w:after="60"/>
            </w:pPr>
            <w:r>
              <w:rPr>
                <w:b/>
                <w:bCs/>
                <w:color w:val="B23B2E"/>
                <w:sz w:val="21"/>
                <w:szCs w:val="21"/>
              </w:rPr>
              <w:t xml:space="preserve">Two contract rules that protect measurement integrity</w:t>
            </w:r>
          </w:p>
          <w:p>
            <w:pPr>
              <w:spacing w:after="40" w:line="290"/>
            </w:pPr>
            <w:r>
              <w:rPr>
                <w:b/>
                <w:bCs/>
              </w:rPr>
              <w:t xml:space="preserve">Fixed-point prices only. </w:t>
            </w:r>
            <w:r>
              <w:t xml:space="preserve">priceTicks / fillPxTicks are int64 tick counts, never floating point. The research brief documents floating-point price math as a known source of cross-replica non-determinism (the reason LSE moved off .NET TradElect). A non-deterministic engine cannot be validated by the reference engine, so the contract forbids FP at the wire.</w:t>
            </w:r>
          </w:p>
          <w:p>
            <w:pPr>
              <w:spacing w:after="40" w:line="290"/>
            </w:pPr>
            <w:r>
              <w:rPr>
                <w:b/>
                <w:bCs/>
              </w:rPr>
              <w:t xml:space="preserve">seq is the join key for everything. </w:t>
            </w:r>
            <w:r>
              <w:t xml:space="preserve">Latency = (ack receive time) − (NewOrder.tsSendUserNs for that seq). The reference engine diffs by seq. The leaderboard groups by seq ranges. One key, defined once, used everywhere.</w:t>
            </w:r>
          </w:p>
        </w:tc>
      </w:tr>
    </w:tbl>
    <w:p>
      <w:pPr>
        <w:pStyle w:val="Heading2"/>
      </w:pPr>
      <w:r>
        <w:t xml:space="preserve">3. The Durable Journal Format</w:t>
      </w:r>
    </w:p>
    <w:p>
      <w:pPr>
        <w:spacing w:after="120" w:line="300"/>
      </w:pPr>
      <w:r>
        <w:t xml:space="preserve">The journal is the canonical event log: every NewOrder and every OrderAck, in arrival order, per run_id. It is the single source of truth shared by telemetry (Track 2) and correctness validation (Component 3). Per the research brief it is a Chronicle Queue or Aeron Archive segment — broker-less, microsecond, designed for replay; critically, Aeron Archive replays through the same client API as live, so the reference engine’s code path is identical for live and replay and a whole test/prod-skew bug class disappears.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Property</w:t>
            </w:r>
          </w:p>
        </w:tc>
        <w:tc>
          <w:tcPr>
            <w:tcW w:type="dxa" w:w="676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Contract guarantee</w:t>
            </w:r>
          </w:p>
        </w:tc>
      </w:tr>
      <w:tr>
        <w:trPr>
          <w:tblHeader w:val="false"/>
        </w:trP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Ordering</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Total order per (run_id, symbolId). The reference engine is a pure function of this order — the LMAX single-writer principle.</w:t>
            </w:r>
          </w:p>
        </w:tc>
      </w:tr>
      <w:tr>
        <w:trPr>
          <w:tblHeader w:val="false"/>
        </w:trPr>
        <w:tc>
          <w:tcPr>
            <w:tcW w:type="dxa" w:w="26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Durability</w:t>
            </w:r>
          </w:p>
        </w:tc>
        <w:tc>
          <w:tcPr>
            <w:tcW w:type="dxa" w:w="67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fsync’d segment before a run is marked scorable; raw segments shipped to S3/MinIO for forensic replay.</w:t>
            </w:r>
          </w:p>
        </w:tc>
      </w:tr>
      <w:tr>
        <w:trPr>
          <w:tblHeader w:val="false"/>
        </w:trP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Record framing</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Length-prefixed SBE message + 16-byte journal envelope (run_id, monotonic journal_seq, enqueue_ts).</w:t>
            </w:r>
          </w:p>
        </w:tc>
      </w:tr>
      <w:tr>
        <w:trPr>
          <w:tblHeader w:val="false"/>
        </w:trPr>
        <w:tc>
          <w:tcPr>
            <w:tcW w:type="dxa" w:w="26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Replay API</w:t>
            </w:r>
          </w:p>
        </w:tc>
        <w:tc>
          <w:tcPr>
            <w:tcW w:type="dxa" w:w="67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Identical to live consume. Reference engine binary does not know if it is live or replaying.</w:t>
            </w:r>
          </w:p>
        </w:tc>
      </w:tr>
      <w:tr>
        <w:trPr>
          <w:tblHeader w:val="false"/>
        </w:trP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Retention</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Hot in Chronicle/Archive for the event; cold in object storage keyed by run_id for post-hoc queries.</w:t>
            </w:r>
          </w:p>
        </w:tc>
      </w:tr>
    </w:tbl>
    <w:p>
      <w:pPr>
        <w:pStyle w:val="Heading2"/>
      </w:pPr>
      <w:r>
        <w:t xml:space="preserve">4. The Telemetry Contract (HDR additivity is law)</w:t>
      </w:r>
    </w:p>
    <w:p>
      <w:pPr>
        <w:spacing w:after="120" w:line="300"/>
      </w:pPr>
      <w:r>
        <w:t xml:space="preserve">This is the seam where Tracks 2 and 3 must not diverge. The bot records CO-corrected latency into a local HdrHistogram; histograms are merged additively up the hierarchy; the leaderboard reads only derived percentiles. The contract forbids any consumer from re-bucketing, re-averaging, or interpolating raw latency — doing so silently destroys the Coordinated-Omission correction the measurement depended on, producing a p99 that is a lie even though the data underneath was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160"/>
              <w:bottom w:type="dxa" w:w="120"/>
              <w:right w:type="dxa" w:w="160"/>
            </w:tcMar>
          </w:tcPr>
          <w:p>
            <w:pPr>
              <w:spacing w:after="0" w:line="248"/>
            </w:pPr>
            <w:r>
              <w:rPr>
                <w:rFonts w:ascii="Consolas" w:cs="Consolas" w:eastAsia="Consolas" w:hAnsi="Consolas"/>
                <w:sz w:val="16"/>
                <w:szCs w:val="16"/>
              </w:rPr>
              <w:t xml:space="preserve">Bot:    hdr.recordValueWithExpectedInterval(rtt_ns, interval_ns)  // CO-corrected</w:t>
            </w:r>
          </w:p>
          <w:p>
            <w:pPr>
              <w:spacing w:after="0" w:line="248"/>
            </w:pPr>
            <w:r>
              <w:rPr>
                <w:rFonts w:ascii="Consolas" w:cs="Consolas" w:eastAsia="Consolas" w:hAnsi="Consolas"/>
                <w:sz w:val="16"/>
                <w:szCs w:val="16"/>
              </w:rPr>
              <w:t xml:space="preserve">        snapshot every 1s  -&gt;  HDR binary blob (~150 KB, 3 sig digits)</w:t>
            </w:r>
          </w:p>
          <w:p>
            <w:pPr>
              <w:spacing w:after="0" w:line="248"/>
            </w:pPr>
            <w:r>
              <w:rPr>
                <w:rFonts w:ascii="Consolas" w:cs="Consolas" w:eastAsia="Consolas" w:hAnsi="Consolas"/>
                <w:sz w:val="16"/>
                <w:szCs w:val="16"/>
              </w:rPr>
              <w:t xml:space="preserve">Node:   merge(blobs)        -&gt;  per-(submissionId,protocol,symbol) HDR  // ADDITIVE, lossless</w:t>
            </w:r>
          </w:p>
          <w:p>
            <w:pPr>
              <w:spacing w:after="0" w:line="248"/>
            </w:pPr>
            <w:r>
              <w:rPr>
                <w:rFonts w:ascii="Consolas" w:cs="Consolas" w:eastAsia="Consolas" w:hAnsi="Consolas"/>
                <w:sz w:val="16"/>
                <w:szCs w:val="16"/>
              </w:rPr>
              <w:t xml:space="preserve">Export: derive {p50,p90,p99,p99.9,p99.99,max,tps,err} as gauges</w:t>
            </w:r>
          </w:p>
          <w:p>
            <w:pPr>
              <w:spacing w:after="0" w:line="248"/>
            </w:pPr>
            <w:r>
              <w:rPr>
                <w:rFonts w:ascii="Consolas" w:cs="Consolas" w:eastAsia="Consolas" w:hAnsi="Consolas"/>
                <w:sz w:val="16"/>
                <w:szCs w:val="16"/>
              </w:rPr>
              <w:t xml:space="preserve">        -&gt; VictoriaMetrics (NOT Prometheus fixed-bucket: interpolation</w:t>
            </w:r>
          </w:p>
          <w:p>
            <w:pPr>
              <w:spacing w:after="0" w:line="248"/>
            </w:pPr>
            <w:r>
              <w:rPr>
                <w:rFonts w:ascii="Consolas" w:cs="Consolas" w:eastAsia="Consolas" w:hAnsi="Consolas"/>
                <w:sz w:val="16"/>
                <w:szCs w:val="16"/>
              </w:rPr>
              <w:t xml:space="preserve">           is mathematically wrong at p99; cardinality OOMs &gt;100k series)</w:t>
            </w:r>
          </w:p>
          <w:p>
            <w:pPr>
              <w:spacing w:after="0" w:line="248"/>
            </w:pPr>
            <w:r>
              <w:rPr>
                <w:rFonts w:ascii="Consolas" w:cs="Consolas" w:eastAsia="Consolas" w:hAnsi="Consolas"/>
                <w:sz w:val="16"/>
                <w:szCs w:val="16"/>
              </w:rPr>
              <w:t xml:space="preserve">Leaderboard: reads ONLY the derived gauges + the additive HDR.</w:t>
            </w:r>
          </w:p>
          <w:p>
            <w:pPr>
              <w:spacing w:after="0" w:line="248"/>
            </w:pPr>
            <w:r>
              <w:rPr>
                <w:rFonts w:ascii="Consolas" w:cs="Consolas" w:eastAsia="Consolas" w:hAnsi="Consolas"/>
                <w:sz w:val="16"/>
                <w:szCs w:val="16"/>
              </w:rPr>
              <w:t xml:space="preserve">             MUST NOT recompute percentiles from re-bucketed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23B2E" w:sz="18"/>
              <w:bottom w:val="single" w:color="CCCCCC" w:sz="1"/>
              <w:right w:val="single" w:color="CCCCCC" w:sz="1"/>
            </w:tcBorders>
            <w:shd w:fill="FBF1EC" w:val="clear"/>
            <w:tcMar>
              <w:top w:type="dxa" w:w="130"/>
              <w:left w:type="dxa" w:w="200"/>
              <w:bottom w:type="dxa" w:w="130"/>
              <w:right w:type="dxa" w:w="160"/>
            </w:tcMar>
          </w:tcPr>
          <w:p>
            <w:pPr>
              <w:spacing w:after="60"/>
            </w:pPr>
            <w:r>
              <w:rPr>
                <w:b/>
                <w:bCs/>
                <w:color w:val="B23B2E"/>
                <w:sz w:val="21"/>
                <w:szCs w:val="21"/>
              </w:rPr>
              <w:t xml:space="preserve">The contract rule the leaderboard owner must internalise</w:t>
            </w:r>
          </w:p>
          <w:p>
            <w:pPr>
              <w:spacing w:after="40" w:line="290"/>
            </w:pPr>
            <w:r>
              <w:t xml:space="preserve">An HdrHistogram can be summed losslessly; an average of percentiles cannot. The composite score is computed from the merged HDR’s percentiles, never from averaging per-bot p99s. If Track 3 ever needs a number the contract does not already expose as a gauge, the answer is to derive it from the additive HDR — not to re-aggregate raw samples. This single rule is the difference between a credible leaderboard and a meaningless one.</w:t>
            </w:r>
          </w:p>
        </w:tc>
      </w:tr>
    </w:tbl>
    <w:p>
      <w:pPr>
        <w:pStyle w:val="Heading2"/>
      </w:pPr>
      <w:r>
        <w:t xml:space="preserve">5. The Scoring Definition</w:t>
      </w:r>
    </w:p>
    <w:p>
      <w:pPr>
        <w:spacing w:after="120" w:line="300"/>
      </w:pPr>
      <w:r>
        <w:t xml:space="preserve">Scoring is part of the contract because the hackathon ranks on a composite of speed, stability, and correctness, and all three tracks touch it. It is defined here once so the leaderboard cannot drift from what telemetry actually measures. Weights are the starting proposal; freezing the formula matters more than the exact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Component</w:t>
            </w:r>
          </w:p>
        </w:tc>
        <w:tc>
          <w:tcPr>
            <w:tcW w:type="dxa" w:w="160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Weight</w:t>
            </w:r>
          </w:p>
        </w:tc>
        <w:tc>
          <w:tcPr>
            <w:tcW w:type="dxa" w:w="536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Source of truth</w:t>
            </w:r>
          </w:p>
        </w:tc>
      </w:tr>
      <w:tr>
        <w:trPr>
          <w:tblHeader w:val="false"/>
        </w:trP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Latency</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40%</w:t>
            </w:r>
          </w:p>
        </w:tc>
        <w:tc>
          <w:tcPr>
            <w:tcW w:type="dxa" w:w="53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Merged HDR p99 (CO-corrected), per protocol. Lower is better; normalised against field.</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Throughput</w:t>
            </w:r>
          </w:p>
        </w:tc>
        <w:tc>
          <w:tcPr>
            <w:tcW w:type="dxa" w:w="16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30%</w:t>
            </w:r>
          </w:p>
        </w:tc>
        <w:tc>
          <w:tcPr>
            <w:tcW w:type="dxa" w:w="53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Max sustained TPS before the error rate crosses a fixed threshold (the brief’s “TPS handled before failure”).</w:t>
            </w:r>
          </w:p>
        </w:tc>
      </w:tr>
      <w:tr>
        <w:trPr>
          <w:tblHeader w:val="false"/>
        </w:trP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Correctness</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30%</w:t>
            </w:r>
          </w:p>
        </w:tc>
        <w:tc>
          <w:tcPr>
            <w:tcW w:type="dxa" w:w="53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Reference-engine byte-exact diff pass rate + invariant-violation count. A hard correctness failure caps the total score.</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Integrity gate</w:t>
            </w:r>
          </w:p>
        </w:tc>
        <w:tc>
          <w:tcPr>
            <w:tcW w:type="dxa" w:w="16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 (gate)</w:t>
            </w:r>
          </w:p>
        </w:tc>
        <w:tc>
          <w:tcPr>
            <w:tcW w:type="dxa" w:w="53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Samples from bots whose self-test p99 or software-jitter gate failed are excluded before scoring; not a weight, a filter.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6F42" w:sz="18"/>
              <w:bottom w:val="single" w:color="CCCCCC" w:sz="1"/>
              <w:right w:val="single" w:color="CCCCCC" w:sz="1"/>
            </w:tcBorders>
            <w:shd w:fill="EEF6F0" w:val="clear"/>
            <w:tcMar>
              <w:top w:type="dxa" w:w="130"/>
              <w:left w:type="dxa" w:w="200"/>
              <w:bottom w:type="dxa" w:w="130"/>
              <w:right w:type="dxa" w:w="160"/>
            </w:tcMar>
          </w:tcPr>
          <w:p>
            <w:pPr>
              <w:spacing w:after="60"/>
            </w:pPr>
            <w:r>
              <w:rPr>
                <w:b/>
                <w:bCs/>
                <w:color w:val="1D6F42"/>
                <w:sz w:val="21"/>
                <w:szCs w:val="21"/>
              </w:rPr>
              <w:t xml:space="preserve">Correctness is a gate, not just a weighted term</w:t>
            </w:r>
          </w:p>
          <w:p>
            <w:pPr>
              <w:spacing w:after="40" w:line="290"/>
            </w:pPr>
            <w:r>
              <w:t xml:space="preserve">A submission that is fast but produces a wrong fill is worse than useless in a trading context. The contract specifies that any hard correctness failure (a byte-exact diff mismatch on a fill, a violated price-time-priority invariant) caps the composite score regardless of latency and throughput. Speed never buys back incorrectness.</w:t>
            </w:r>
          </w:p>
        </w:tc>
      </w:tr>
    </w:tbl>
    <w:p>
      <w:r>
        <w:br w:type="page"/>
      </w:r>
    </w:p>
    <w:p>
      <w:pPr>
        <w:pStyle w:val="Heading1"/>
      </w:pPr>
      <w:r>
        <w:t xml:space="preserve">PART II — SUBMISSION &amp; SANDBOXING ENGINE</w:t>
      </w:r>
    </w:p>
    <w:p>
      <w:pPr>
        <w:spacing w:after="120" w:line="300"/>
      </w:pPr>
      <w:r>
        <w:t xml:space="preserve">This component accepts untrusted contestant binaries or source, builds them reproducibly, and hosts each one in a strictly isolated, low-jitter environment with verifiable identity. It is the critical-path build because every latency and correctness number is only as trustworthy as the environment that produced it.</w:t>
      </w:r>
    </w:p>
    <w:p>
      <w:pPr>
        <w:pStyle w:val="Heading2"/>
      </w:pPr>
      <w:r>
        <w:t xml:space="preserve">6. The Isolation Decision: Why Not Unikernels</w:t>
      </w:r>
    </w:p>
    <w:p>
      <w:pPr>
        <w:spacing w:after="120" w:line="300"/>
      </w:pPr>
      <w:r>
        <w:t xml:space="preserve">A unikernel (OSv, IncludeOS) compiles application code into a single-address-space, kernel-less image. For trusted code that is a legitimate latency optimisation. For this platform it is the wrong tool, for two independent reasons — stated explicitly because the decision must be defensible to judges.</w:t>
      </w:r>
    </w:p>
    <w:p>
      <w:pPr>
        <w:pStyle w:val="ListParagraph"/>
        <w:numPr>
          <w:ilvl w:val="0"/>
          <w:numId w:val="2"/>
        </w:numPr>
        <w:spacing w:after="60" w:line="290"/>
      </w:pPr>
      <w:r>
        <w:rPr>
          <w:b/>
          <w:bCs/>
        </w:rPr>
        <w:t xml:space="preserve">Security inversion. </w:t>
      </w:r>
      <w:r>
        <w:t xml:space="preserve">The code being sandboxed is adversarial by assumption — the hackathon brief requires preventing malicious code execution. A unikernel deliberately removes the user/kernel privilege boundary; that boundary removal is its performance trick. Handing untrusted C++ a single-address-space, ring-0-adjacent environment removes precisely the isolation the platform exists to provide. It makes the security requirement harder, not easier.</w:t>
      </w:r>
    </w:p>
    <w:p>
      <w:pPr>
        <w:pStyle w:val="ListParagraph"/>
        <w:numPr>
          <w:ilvl w:val="0"/>
          <w:numId w:val="2"/>
        </w:numPr>
        <w:spacing w:after="60" w:line="290"/>
      </w:pPr>
      <w:r>
        <w:rPr>
          <w:b/>
          <w:bCs/>
        </w:rPr>
        <w:t xml:space="preserve">It contradicts the research-backed orchestration. </w:t>
      </w:r>
      <w:r>
        <w:t xml:space="preserve">The brief mandates Kubernetes with --cpu-manager-policy=static, Guaranteed-QoS pods, isolcpus and hugepages. Once a workload is pinned to isolated cores under static CPU management, the context-switch overhead the unikernel pitch worries about is largely already eliminated — the premise of the unikernel argument is weaker than it sounds.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6F42" w:sz="18"/>
              <w:bottom w:val="single" w:color="CCCCCC" w:sz="1"/>
              <w:right w:val="single" w:color="CCCCCC" w:sz="1"/>
            </w:tcBorders>
            <w:shd w:fill="EEF6F0" w:val="clear"/>
            <w:tcMar>
              <w:top w:type="dxa" w:w="130"/>
              <w:left w:type="dxa" w:w="200"/>
              <w:bottom w:type="dxa" w:w="130"/>
              <w:right w:type="dxa" w:w="160"/>
            </w:tcMar>
          </w:tcPr>
          <w:p>
            <w:pPr>
              <w:spacing w:after="60"/>
            </w:pPr>
            <w:r>
              <w:rPr>
                <w:b/>
                <w:bCs/>
                <w:color w:val="1D6F42"/>
                <w:sz w:val="21"/>
                <w:szCs w:val="21"/>
              </w:rPr>
              <w:t xml:space="preserve">The chosen design: hardware-virtualised microVM (Firecracker)</w:t>
            </w:r>
          </w:p>
          <w:p>
            <w:pPr>
              <w:spacing w:after="40" w:line="290"/>
            </w:pPr>
            <w:r>
              <w:t xml:space="preserve">Firecracker (or Cloud Hypervisor / Kata) gives a real hardware-virtualisation boundary — a KVM guest with a minimal device model — booting in roughly 125 ms with near-zero steady-state overhead. It delivers the actual goal behind the unikernel suggestion (no shared OS, minimal jitter) </w:t>
            </w:r>
            <w:r>
              <w:rPr>
                <w:i/>
                <w:iCs/>
              </w:rPr>
              <w:t xml:space="preserve">without</w:t>
            </w:r>
            <w:r>
              <w:t xml:space="preserve"> surrendering the isolation boundary for adversarial code. This is the synthesis: take the performance intent of the suggestion, reject the mechanism that breaks the threat model.</w:t>
            </w:r>
          </w:p>
        </w:tc>
      </w:tr>
    </w:tbl>
    <w:p>
      <w:pPr>
        <w:pStyle w:val="Heading2"/>
      </w:pPr>
      <w:r>
        <w:t xml:space="preserve">7. The Submission Pipeline</w:t>
      </w:r>
    </w:p>
    <w:p>
      <w:pPr>
        <w:spacing w:after="120" w:line="300"/>
      </w:pPr>
      <w:r>
        <w:t xml:space="preserve">Five stages, each with a verifiable artefact. Identity is established before any contestant code executes.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160"/>
              <w:bottom w:type="dxa" w:w="120"/>
              <w:right w:type="dxa" w:w="160"/>
            </w:tcMar>
          </w:tcPr>
          <w:p>
            <w:pPr>
              <w:spacing w:after="0" w:line="248"/>
            </w:pPr>
            <w:r>
              <w:rPr>
                <w:rFonts w:ascii="Consolas" w:cs="Consolas" w:eastAsia="Consolas" w:hAnsi="Consolas"/>
                <w:sz w:val="16"/>
                <w:szCs w:val="16"/>
              </w:rPr>
              <w:t xml:space="preserve">(1) INTAKE      tarball/binary uploaded</w:t>
            </w:r>
          </w:p>
          <w:p>
            <w:pPr>
              <w:spacing w:after="0" w:line="248"/>
            </w:pPr>
            <w:r>
              <w:rPr>
                <w:rFonts w:ascii="Consolas" w:cs="Consolas" w:eastAsia="Consolas" w:hAnsi="Consolas"/>
                <w:sz w:val="16"/>
                <w:szCs w:val="16"/>
              </w:rPr>
              <w:t xml:space="preserve">                -&gt; sha256 -&gt; submission_id  (immutable identity)</w:t>
            </w:r>
          </w:p>
          <w:p>
            <w:pPr>
              <w:spacing w:after="0" w:line="248"/>
            </w:pPr>
            <w:r>
              <w:rPr>
                <w:rFonts w:ascii="Consolas" w:cs="Consolas" w:eastAsia="Consolas" w:hAnsi="Consolas"/>
                <w:sz w:val="16"/>
                <w:szCs w:val="16"/>
              </w:rPr>
              <w:t xml:space="preserve">                -&gt; reject if &gt; size cap or banned syscalls in static scan</w:t>
            </w:r>
          </w:p>
          <w:p>
            <w:pPr>
              <w:spacing w:after="0" w:line="248"/>
            </w:pPr>
            <w:r>
              <w:rPr>
                <w:rFonts w:ascii="Consolas" w:cs="Consolas" w:eastAsia="Consolas" w:hAnsi="Consolas"/>
                <w:sz w:val="16"/>
                <w:szCs w:val="16"/>
              </w:rPr>
              <w:t xml:space="preserve"> </w:t>
            </w:r>
          </w:p>
          <w:p>
            <w:pPr>
              <w:spacing w:after="0" w:line="248"/>
            </w:pPr>
            <w:r>
              <w:rPr>
                <w:rFonts w:ascii="Consolas" w:cs="Consolas" w:eastAsia="Consolas" w:hAnsi="Consolas"/>
                <w:sz w:val="16"/>
                <w:szCs w:val="16"/>
              </w:rPr>
              <w:t xml:space="preserve">(2) BUILD       hermetic builder container (network OFF, pinned toolchain)</w:t>
            </w:r>
          </w:p>
          <w:p>
            <w:pPr>
              <w:spacing w:after="0" w:line="248"/>
            </w:pPr>
            <w:r>
              <w:rPr>
                <w:rFonts w:ascii="Consolas" w:cs="Consolas" w:eastAsia="Consolas" w:hAnsi="Consolas"/>
                <w:sz w:val="16"/>
                <w:szCs w:val="16"/>
              </w:rPr>
              <w:t xml:space="preserve">                source -&gt; compile -&gt; static-link</w:t>
            </w:r>
          </w:p>
          <w:p>
            <w:pPr>
              <w:spacing w:after="0" w:line="248"/>
            </w:pPr>
            <w:r>
              <w:rPr>
                <w:rFonts w:ascii="Consolas" w:cs="Consolas" w:eastAsia="Consolas" w:hAnsi="Consolas"/>
                <w:sz w:val="16"/>
                <w:szCs w:val="16"/>
              </w:rPr>
              <w:t xml:space="preserve">                -&gt; record compiler version + flags into run metadata</w:t>
            </w:r>
          </w:p>
          <w:p>
            <w:pPr>
              <w:spacing w:after="0" w:line="248"/>
            </w:pPr>
            <w:r>
              <w:rPr>
                <w:rFonts w:ascii="Consolas" w:cs="Consolas" w:eastAsia="Consolas" w:hAnsi="Consolas"/>
                <w:sz w:val="16"/>
                <w:szCs w:val="16"/>
              </w:rPr>
              <w:t xml:space="preserve">                -&gt; output: single contestant ELF</w:t>
            </w:r>
          </w:p>
          <w:p>
            <w:pPr>
              <w:spacing w:after="0" w:line="248"/>
            </w:pPr>
            <w:r>
              <w:rPr>
                <w:rFonts w:ascii="Consolas" w:cs="Consolas" w:eastAsia="Consolas" w:hAnsi="Consolas"/>
                <w:sz w:val="16"/>
                <w:szCs w:val="16"/>
              </w:rPr>
              <w:t xml:space="preserve"> </w:t>
            </w:r>
          </w:p>
          <w:p>
            <w:pPr>
              <w:spacing w:after="0" w:line="248"/>
            </w:pPr>
            <w:r>
              <w:rPr>
                <w:rFonts w:ascii="Consolas" w:cs="Consolas" w:eastAsia="Consolas" w:hAnsi="Consolas"/>
                <w:sz w:val="16"/>
                <w:szCs w:val="16"/>
              </w:rPr>
              <w:t xml:space="preserve">(3) ATTEST      contestant ELF must expose /version (Knight Capital rule)</w:t>
            </w:r>
          </w:p>
          <w:p>
            <w:pPr>
              <w:spacing w:after="0" w:line="248"/>
            </w:pPr>
            <w:r>
              <w:rPr>
                <w:rFonts w:ascii="Consolas" w:cs="Consolas" w:eastAsia="Consolas" w:hAnsi="Consolas"/>
                <w:sz w:val="16"/>
                <w:szCs w:val="16"/>
              </w:rPr>
              <w:t xml:space="preserve">                hash the ELF on EVERY target node; mismatch -&gt; abort run</w:t>
            </w:r>
          </w:p>
          <w:p>
            <w:pPr>
              <w:spacing w:after="0" w:line="248"/>
            </w:pPr>
            <w:r>
              <w:rPr>
                <w:rFonts w:ascii="Consolas" w:cs="Consolas" w:eastAsia="Consolas" w:hAnsi="Consolas"/>
                <w:sz w:val="16"/>
                <w:szCs w:val="16"/>
              </w:rPr>
              <w:t xml:space="preserve">                (defends the "differs across nodes" failure class)</w:t>
            </w:r>
          </w:p>
          <w:p>
            <w:pPr>
              <w:spacing w:after="0" w:line="248"/>
            </w:pPr>
            <w:r>
              <w:rPr>
                <w:rFonts w:ascii="Consolas" w:cs="Consolas" w:eastAsia="Consolas" w:hAnsi="Consolas"/>
                <w:sz w:val="16"/>
                <w:szCs w:val="16"/>
              </w:rPr>
              <w:t xml:space="preserve"> </w:t>
            </w:r>
          </w:p>
          <w:p>
            <w:pPr>
              <w:spacing w:after="0" w:line="248"/>
            </w:pPr>
            <w:r>
              <w:rPr>
                <w:rFonts w:ascii="Consolas" w:cs="Consolas" w:eastAsia="Consolas" w:hAnsi="Consolas"/>
                <w:sz w:val="16"/>
                <w:szCs w:val="16"/>
              </w:rPr>
              <w:t xml:space="preserve">(4) PACK        ELF + minimal rootfs -&gt; Firecracker block device image</w:t>
            </w:r>
          </w:p>
          <w:p>
            <w:pPr>
              <w:spacing w:after="0" w:line="248"/>
            </w:pPr>
            <w:r>
              <w:rPr>
                <w:rFonts w:ascii="Consolas" w:cs="Consolas" w:eastAsia="Consolas" w:hAnsi="Consolas"/>
                <w:sz w:val="16"/>
                <w:szCs w:val="16"/>
              </w:rPr>
              <w:t xml:space="preserve">                seccomp-bpf allowlist, no-new-privs, read-only rootfs</w:t>
            </w:r>
          </w:p>
          <w:p>
            <w:pPr>
              <w:spacing w:after="0" w:line="248"/>
            </w:pPr>
            <w:r>
              <w:rPr>
                <w:rFonts w:ascii="Consolas" w:cs="Consolas" w:eastAsia="Consolas" w:hAnsi="Consolas"/>
                <w:sz w:val="16"/>
                <w:szCs w:val="16"/>
              </w:rPr>
              <w:t xml:space="preserve"> </w:t>
            </w:r>
          </w:p>
          <w:p>
            <w:pPr>
              <w:spacing w:after="0" w:line="248"/>
            </w:pPr>
            <w:r>
              <w:rPr>
                <w:rFonts w:ascii="Consolas" w:cs="Consolas" w:eastAsia="Consolas" w:hAnsi="Consolas"/>
                <w:sz w:val="16"/>
                <w:szCs w:val="16"/>
              </w:rPr>
              <w:t xml:space="preserve">(5) SPAWN       Firecracker microVM via jailer:</w:t>
            </w:r>
          </w:p>
          <w:p>
            <w:pPr>
              <w:spacing w:after="0" w:line="248"/>
            </w:pPr>
            <w:r>
              <w:rPr>
                <w:rFonts w:ascii="Consolas" w:cs="Consolas" w:eastAsia="Consolas" w:hAnsi="Consolas"/>
                <w:sz w:val="16"/>
                <w:szCs w:val="16"/>
              </w:rPr>
              <w:t xml:space="preserve">                - pinned vCPU on isolated core (cpuset)</w:t>
            </w:r>
          </w:p>
          <w:p>
            <w:pPr>
              <w:spacing w:after="0" w:line="248"/>
            </w:pPr>
            <w:r>
              <w:rPr>
                <w:rFonts w:ascii="Consolas" w:cs="Consolas" w:eastAsia="Consolas" w:hAnsi="Consolas"/>
                <w:sz w:val="16"/>
                <w:szCs w:val="16"/>
              </w:rPr>
              <w:t xml:space="preserve">                - hugepage-backed guest memory, mlock</w:t>
            </w:r>
          </w:p>
          <w:p>
            <w:pPr>
              <w:spacing w:after="0" w:line="248"/>
            </w:pPr>
            <w:r>
              <w:rPr>
                <w:rFonts w:ascii="Consolas" w:cs="Consolas" w:eastAsia="Consolas" w:hAnsi="Consolas"/>
                <w:sz w:val="16"/>
                <w:szCs w:val="16"/>
              </w:rPr>
              <w:t xml:space="preserve">                - virtio-vsock data plane to bot fleet (no host net)</w:t>
            </w:r>
          </w:p>
          <w:p>
            <w:pPr>
              <w:spacing w:after="0" w:line="248"/>
            </w:pPr>
            <w:r>
              <w:rPr>
                <w:rFonts w:ascii="Consolas" w:cs="Consolas" w:eastAsia="Consolas" w:hAnsi="Consolas"/>
                <w:sz w:val="16"/>
                <w:szCs w:val="16"/>
              </w:rPr>
              <w:t xml:space="preserve">                - hard rlimits + cgroup v2 cpu/mem/pids caps</w:t>
            </w:r>
          </w:p>
        </w:tc>
      </w:tr>
    </w:tbl>
    <w:p>
      <w:pPr>
        <w:pStyle w:val="Heading2"/>
      </w:pPr>
      <w:r>
        <w:t xml:space="preserve">8. Isolation &amp; Fairness Controls</w:t>
      </w:r>
    </w:p>
    <w:p>
      <w:pPr>
        <w:spacing w:after="120" w:line="300"/>
      </w:pPr>
      <w:r>
        <w:t xml:space="preserve">The brief demands strict isolation and fair resource allocation (CPU pinning, strict memory limits). Each control below maps to a specific threat or fairness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rPr>
          <w:tblHeader/>
        </w:trPr>
        <w:tc>
          <w:tcPr>
            <w:tcW w:type="dxa" w:w="270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Control</w:t>
            </w:r>
          </w:p>
        </w:tc>
        <w:tc>
          <w:tcPr>
            <w:tcW w:type="dxa" w:w="333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Mechanism</w:t>
            </w:r>
          </w:p>
        </w:tc>
        <w:tc>
          <w:tcPr>
            <w:tcW w:type="dxa" w:w="333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Defends / ensures</w:t>
            </w:r>
          </w:p>
        </w:tc>
      </w:tr>
      <w:tr>
        <w:trPr>
          <w:tblHeader w:val="false"/>
        </w:trPr>
        <w:tc>
          <w:tcPr>
            <w:tcW w:type="dxa" w:w="27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CPU isolation</w:t>
            </w:r>
          </w:p>
        </w:tc>
        <w:tc>
          <w:tcPr>
            <w:tcW w:type="dxa" w:w="333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Dedicated isolcpus core per microVM, jailer cpuset pin, Guaranteed QoS</w:t>
            </w:r>
          </w:p>
        </w:tc>
        <w:tc>
          <w:tcPr>
            <w:tcW w:type="dxa" w:w="333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Fair, jitter-free benchmarking; no noisy-neighbour skew</w:t>
            </w:r>
          </w:p>
        </w:tc>
      </w:tr>
      <w:tr>
        <w:trPr>
          <w:tblHeader w:val="false"/>
        </w:trPr>
        <w:tc>
          <w:tcPr>
            <w:tcW w:type="dxa" w:w="27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Memory ceiling</w:t>
            </w:r>
          </w:p>
        </w:tc>
        <w:tc>
          <w:tcPr>
            <w:tcW w:type="dxa" w:w="333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cgroup v2 memory.max + guest mlock on hugepages</w:t>
            </w:r>
          </w:p>
        </w:tc>
        <w:tc>
          <w:tcPr>
            <w:tcW w:type="dxa" w:w="333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Strict limit; pre-faulted, no page-fault cliff mid-run</w:t>
            </w:r>
          </w:p>
        </w:tc>
      </w:tr>
      <w:tr>
        <w:trPr>
          <w:tblHeader w:val="false"/>
        </w:trPr>
        <w:tc>
          <w:tcPr>
            <w:tcW w:type="dxa" w:w="27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Syscall surface</w:t>
            </w:r>
          </w:p>
        </w:tc>
        <w:tc>
          <w:tcPr>
            <w:tcW w:type="dxa" w:w="333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seccomp-bpf allowlist + no-new-privs</w:t>
            </w:r>
          </w:p>
        </w:tc>
        <w:tc>
          <w:tcPr>
            <w:tcW w:type="dxa" w:w="333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Blocks escape/abuse; minimal attack surface</w:t>
            </w:r>
          </w:p>
        </w:tc>
      </w:tr>
      <w:tr>
        <w:trPr>
          <w:tblHeader w:val="false"/>
        </w:trPr>
        <w:tc>
          <w:tcPr>
            <w:tcW w:type="dxa" w:w="27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Network</w:t>
            </w:r>
          </w:p>
        </w:tc>
        <w:tc>
          <w:tcPr>
            <w:tcW w:type="dxa" w:w="333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virtio-vsock only; no host NIC in guest</w:t>
            </w:r>
          </w:p>
        </w:tc>
        <w:tc>
          <w:tcPr>
            <w:tcW w:type="dxa" w:w="333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Contestant cannot exfiltrate or attack the platform/network</w:t>
            </w:r>
          </w:p>
        </w:tc>
      </w:tr>
      <w:tr>
        <w:trPr>
          <w:tblHeader w:val="false"/>
        </w:trPr>
        <w:tc>
          <w:tcPr>
            <w:tcW w:type="dxa" w:w="27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Filesystem</w:t>
            </w:r>
          </w:p>
        </w:tc>
        <w:tc>
          <w:tcPr>
            <w:tcW w:type="dxa" w:w="333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Read-only rootfs; ephemeral scratch overlay</w:t>
            </w:r>
          </w:p>
        </w:tc>
        <w:tc>
          <w:tcPr>
            <w:tcW w:type="dxa" w:w="333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No persistence, no tampering across runs</w:t>
            </w:r>
          </w:p>
        </w:tc>
      </w:tr>
      <w:tr>
        <w:trPr>
          <w:tblHeader w:val="false"/>
        </w:trPr>
        <w:tc>
          <w:tcPr>
            <w:tcW w:type="dxa" w:w="27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Process/fork</w:t>
            </w:r>
          </w:p>
        </w:tc>
        <w:tc>
          <w:tcPr>
            <w:tcW w:type="dxa" w:w="333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cgroup pids.max; fork-bomb cap</w:t>
            </w:r>
          </w:p>
        </w:tc>
        <w:tc>
          <w:tcPr>
            <w:tcW w:type="dxa" w:w="333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Resource fairness; one submission cannot starve others</w:t>
            </w:r>
          </w:p>
        </w:tc>
      </w:tr>
      <w:tr>
        <w:trPr>
          <w:tblHeader w:val="false"/>
        </w:trPr>
        <w:tc>
          <w:tcPr>
            <w:tcW w:type="dxa" w:w="27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Identity</w:t>
            </w:r>
          </w:p>
        </w:tc>
        <w:tc>
          <w:tcPr>
            <w:tcW w:type="dxa" w:w="333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sha256 of ELF re-verified per node + /version</w:t>
            </w:r>
          </w:p>
        </w:tc>
        <w:tc>
          <w:tcPr>
            <w:tcW w:type="dxa" w:w="333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Knight Capital class: same bytes everywhere or abort</w:t>
            </w:r>
          </w:p>
        </w:tc>
      </w:tr>
      <w:tr>
        <w:trPr>
          <w:tblHeader w:val="false"/>
        </w:trPr>
        <w:tc>
          <w:tcPr>
            <w:tcW w:type="dxa" w:w="27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Lifetime</w:t>
            </w:r>
          </w:p>
        </w:tc>
        <w:tc>
          <w:tcPr>
            <w:tcW w:type="dxa" w:w="333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Ephemeral microVM, destroyed at run end</w:t>
            </w:r>
          </w:p>
        </w:tc>
        <w:tc>
          <w:tcPr>
            <w:tcW w:type="dxa" w:w="333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Clean state per run; no cross-contestant leakage</w:t>
            </w:r>
          </w:p>
        </w:tc>
      </w:tr>
    </w:tbl>
    <w:p>
      <w:pPr>
        <w:pStyle w:val="Heading2"/>
      </w:pPr>
      <w:r>
        <w:t xml:space="preserve">9. Determinism Requirements On Contestants</w:t>
      </w:r>
    </w:p>
    <w:p>
      <w:pPr>
        <w:spacing w:after="120" w:line="300"/>
      </w:pPr>
      <w:r>
        <w:t xml:space="preserve">Per the research brief, a non-deterministic engine cannot be validated — the reference engine diff is only meaningful if the contestant is a pure function of its input event log. The contract therefore imposes constraints the sandbox enforces or rejects at intake.</w:t>
      </w:r>
    </w:p>
    <w:p>
      <w:pPr>
        <w:pStyle w:val="ListParagraph"/>
        <w:numPr>
          <w:ilvl w:val="0"/>
          <w:numId w:val="3"/>
        </w:numPr>
        <w:spacing w:after="60" w:line="290"/>
      </w:pPr>
      <w:r>
        <w:t xml:space="preserve">Single-writer per symbol: each symbol’s book mutated by exactly one thread (LMAX / exchange-core principle). Submissions architected otherwise are flagged as unverifiable.</w:t>
      </w:r>
    </w:p>
    <w:p>
      <w:pPr>
        <w:pStyle w:val="ListParagraph"/>
        <w:numPr>
          <w:ilvl w:val="0"/>
          <w:numId w:val="3"/>
        </w:numPr>
        <w:spacing w:after="60" w:line="290"/>
      </w:pPr>
      <w:r>
        <w:t xml:space="preserve">No wall-clock or unseeded RNG in matching logic: any randomness must take an explicit seed supplied by the platform, so a run is reproducible from the journal.</w:t>
      </w:r>
    </w:p>
    <w:p>
      <w:pPr>
        <w:pStyle w:val="ListParagraph"/>
        <w:numPr>
          <w:ilvl w:val="0"/>
          <w:numId w:val="3"/>
        </w:numPr>
        <w:spacing w:after="60" w:line="290"/>
      </w:pPr>
      <w:r>
        <w:t xml:space="preserve">Fixed-point arithmetic only on prices/quantities: enforced at the wire by the SBE schema; FP price math is a documented non-determinism source.</w:t>
      </w:r>
    </w:p>
    <w:p>
      <w:pPr>
        <w:pStyle w:val="ListParagraph"/>
        <w:numPr>
          <w:ilvl w:val="0"/>
          <w:numId w:val="3"/>
        </w:numPr>
        <w:spacing w:after="60" w:line="290"/>
      </w:pPr>
      <w:r>
        <w:t xml:space="preserve">Deterministic replay: engine must produce byte-identical output when replayed from the same journal segment + seed. This is the property the diff engine tests.</w:t>
      </w:r>
    </w:p>
    <w:p>
      <w:pPr>
        <w:pStyle w:val="Heading2"/>
      </w:pPr>
      <w:r>
        <w:t xml:space="preserve">10. Infrastructure as Code</w:t>
      </w:r>
    </w:p>
    <w:p>
      <w:pPr>
        <w:spacing w:after="120" w:line="300"/>
      </w:pPr>
      <w:r>
        <w:t xml:space="preserve">Deliverable 3 requires automated, horizontally scalable spin-up. The sandbox is provisioned as a Kubernetes DaemonSet of sandbox-runner pods (one per worker node, exclusive cpuset), each capable of launching Firecracker microVMs on demand. Skeleton below; the contract is the structure, not the literal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160"/>
              <w:bottom w:type="dxa" w:w="120"/>
              <w:right w:type="dxa" w:w="160"/>
            </w:tcMar>
          </w:tcPr>
          <w:p>
            <w:pPr>
              <w:spacing w:after="0" w:line="248"/>
            </w:pPr>
            <w:r>
              <w:rPr>
                <w:rFonts w:ascii="Consolas" w:cs="Consolas" w:eastAsia="Consolas" w:hAnsi="Consolas"/>
                <w:sz w:val="16"/>
                <w:szCs w:val="16"/>
              </w:rPr>
              <w:t xml:space="preserve"># k8s: sandbox-runner DaemonSet (one per node, pinned cores)</w:t>
            </w:r>
          </w:p>
          <w:p>
            <w:pPr>
              <w:spacing w:after="0" w:line="248"/>
            </w:pPr>
            <w:r>
              <w:rPr>
                <w:rFonts w:ascii="Consolas" w:cs="Consolas" w:eastAsia="Consolas" w:hAnsi="Consolas"/>
                <w:sz w:val="16"/>
                <w:szCs w:val="16"/>
              </w:rPr>
              <w:t xml:space="preserve">apiVersion: apps/v1</w:t>
            </w:r>
          </w:p>
          <w:p>
            <w:pPr>
              <w:spacing w:after="0" w:line="248"/>
            </w:pPr>
            <w:r>
              <w:rPr>
                <w:rFonts w:ascii="Consolas" w:cs="Consolas" w:eastAsia="Consolas" w:hAnsi="Consolas"/>
                <w:sz w:val="16"/>
                <w:szCs w:val="16"/>
              </w:rPr>
              <w:t xml:space="preserve">kind: DaemonSet</w:t>
            </w:r>
          </w:p>
          <w:p>
            <w:pPr>
              <w:spacing w:after="0" w:line="248"/>
            </w:pPr>
            <w:r>
              <w:rPr>
                <w:rFonts w:ascii="Consolas" w:cs="Consolas" w:eastAsia="Consolas" w:hAnsi="Consolas"/>
                <w:sz w:val="16"/>
                <w:szCs w:val="16"/>
              </w:rPr>
              <w:t xml:space="preserve">metadata: { name: sandbox-runner }</w:t>
            </w:r>
          </w:p>
          <w:p>
            <w:pPr>
              <w:spacing w:after="0" w:line="248"/>
            </w:pPr>
            <w:r>
              <w:rPr>
                <w:rFonts w:ascii="Consolas" w:cs="Consolas" w:eastAsia="Consolas" w:hAnsi="Consolas"/>
                <w:sz w:val="16"/>
                <w:szCs w:val="16"/>
              </w:rPr>
              <w:t xml:space="preserve">spec:</w:t>
            </w:r>
          </w:p>
          <w:p>
            <w:pPr>
              <w:spacing w:after="0" w:line="248"/>
            </w:pPr>
            <w:r>
              <w:rPr>
                <w:rFonts w:ascii="Consolas" w:cs="Consolas" w:eastAsia="Consolas" w:hAnsi="Consolas"/>
                <w:sz w:val="16"/>
                <w:szCs w:val="16"/>
              </w:rPr>
              <w:t xml:space="preserve">  template:</w:t>
            </w:r>
          </w:p>
          <w:p>
            <w:pPr>
              <w:spacing w:after="0" w:line="248"/>
            </w:pPr>
            <w:r>
              <w:rPr>
                <w:rFonts w:ascii="Consolas" w:cs="Consolas" w:eastAsia="Consolas" w:hAnsi="Consolas"/>
                <w:sz w:val="16"/>
                <w:szCs w:val="16"/>
              </w:rPr>
              <w:t xml:space="preserve">    spec:</w:t>
            </w:r>
          </w:p>
          <w:p>
            <w:pPr>
              <w:spacing w:after="0" w:line="248"/>
            </w:pPr>
            <w:r>
              <w:rPr>
                <w:rFonts w:ascii="Consolas" w:cs="Consolas" w:eastAsia="Consolas" w:hAnsi="Consolas"/>
                <w:sz w:val="16"/>
                <w:szCs w:val="16"/>
              </w:rPr>
              <w:t xml:space="preserve">      containers:</w:t>
            </w:r>
          </w:p>
          <w:p>
            <w:pPr>
              <w:spacing w:after="0" w:line="248"/>
            </w:pPr>
            <w:r>
              <w:rPr>
                <w:rFonts w:ascii="Consolas" w:cs="Consolas" w:eastAsia="Consolas" w:hAnsi="Consolas"/>
                <w:sz w:val="16"/>
                <w:szCs w:val="16"/>
              </w:rPr>
              <w:t xml:space="preserve">      - name: runner</w:t>
            </w:r>
          </w:p>
          <w:p>
            <w:pPr>
              <w:spacing w:after="0" w:line="248"/>
            </w:pPr>
            <w:r>
              <w:rPr>
                <w:rFonts w:ascii="Consolas" w:cs="Consolas" w:eastAsia="Consolas" w:hAnsi="Consolas"/>
                <w:sz w:val="16"/>
                <w:szCs w:val="16"/>
              </w:rPr>
              <w:t xml:space="preserve">        image: registry/sandbox-runner:pinned</w:t>
            </w:r>
          </w:p>
          <w:p>
            <w:pPr>
              <w:spacing w:after="0" w:line="248"/>
            </w:pPr>
            <w:r>
              <w:rPr>
                <w:rFonts w:ascii="Consolas" w:cs="Consolas" w:eastAsia="Consolas" w:hAnsi="Consolas"/>
                <w:sz w:val="16"/>
                <w:szCs w:val="16"/>
              </w:rPr>
              <w:t xml:space="preserve">        resources:                       # Guaranteed QoS</w:t>
            </w:r>
          </w:p>
          <w:p>
            <w:pPr>
              <w:spacing w:after="0" w:line="248"/>
            </w:pPr>
            <w:r>
              <w:rPr>
                <w:rFonts w:ascii="Consolas" w:cs="Consolas" w:eastAsia="Consolas" w:hAnsi="Consolas"/>
                <w:sz w:val="16"/>
                <w:szCs w:val="16"/>
              </w:rPr>
              <w:t xml:space="preserve">          requests: { cpu: "8", memory: 16Gi, hugepages-1Gi: 8Gi }</w:t>
            </w:r>
          </w:p>
          <w:p>
            <w:pPr>
              <w:spacing w:after="0" w:line="248"/>
            </w:pPr>
            <w:r>
              <w:rPr>
                <w:rFonts w:ascii="Consolas" w:cs="Consolas" w:eastAsia="Consolas" w:hAnsi="Consolas"/>
                <w:sz w:val="16"/>
                <w:szCs w:val="16"/>
              </w:rPr>
              <w:t xml:space="preserve">          limits:   { cpu: "8", memory: 16Gi, hugepages-1Gi: 8Gi }</w:t>
            </w:r>
          </w:p>
          <w:p>
            <w:pPr>
              <w:spacing w:after="0" w:line="248"/>
            </w:pPr>
            <w:r>
              <w:rPr>
                <w:rFonts w:ascii="Consolas" w:cs="Consolas" w:eastAsia="Consolas" w:hAnsi="Consolas"/>
                <w:sz w:val="16"/>
                <w:szCs w:val="16"/>
              </w:rPr>
              <w:t xml:space="preserve">        securityContext: { privileged: false, capabilities: { drop: ["ALL"] } }</w:t>
            </w:r>
          </w:p>
          <w:p>
            <w:pPr>
              <w:spacing w:after="0" w:line="248"/>
            </w:pPr>
            <w:r>
              <w:rPr>
                <w:rFonts w:ascii="Consolas" w:cs="Consolas" w:eastAsia="Consolas" w:hAnsi="Consolas"/>
                <w:sz w:val="16"/>
                <w:szCs w:val="16"/>
              </w:rPr>
              <w:t xml:space="preserve">      nodeSelector: { workload: benchmark }</w:t>
            </w:r>
          </w:p>
          <w:p>
            <w:pPr>
              <w:spacing w:after="0" w:line="248"/>
            </w:pPr>
            <w:r>
              <w:rPr>
                <w:rFonts w:ascii="Consolas" w:cs="Consolas" w:eastAsia="Consolas" w:hAnsi="Consolas"/>
                <w:sz w:val="16"/>
                <w:szCs w:val="16"/>
              </w:rPr>
              <w:t xml:space="preserve">---</w:t>
            </w:r>
          </w:p>
          <w:p>
            <w:pPr>
              <w:spacing w:after="0" w:line="248"/>
            </w:pPr>
            <w:r>
              <w:rPr>
                <w:rFonts w:ascii="Consolas" w:cs="Consolas" w:eastAsia="Consolas" w:hAnsi="Consolas"/>
                <w:sz w:val="16"/>
                <w:szCs w:val="16"/>
              </w:rPr>
              <w:t xml:space="preserve"># kubelet (per node): static CPU management so pinning is real</w:t>
            </w:r>
          </w:p>
          <w:p>
            <w:pPr>
              <w:spacing w:after="0" w:line="248"/>
            </w:pPr>
            <w:r>
              <w:rPr>
                <w:rFonts w:ascii="Consolas" w:cs="Consolas" w:eastAsia="Consolas" w:hAnsi="Consolas"/>
                <w:sz w:val="16"/>
                <w:szCs w:val="16"/>
              </w:rPr>
              <w:t xml:space="preserve">#   --cpu-manager-policy=static</w:t>
            </w:r>
          </w:p>
          <w:p>
            <w:pPr>
              <w:spacing w:after="0" w:line="248"/>
            </w:pPr>
            <w:r>
              <w:rPr>
                <w:rFonts w:ascii="Consolas" w:cs="Consolas" w:eastAsia="Consolas" w:hAnsi="Consolas"/>
                <w:sz w:val="16"/>
                <w:szCs w:val="16"/>
              </w:rPr>
              <w:t xml:space="preserve">#   --topology-manager-policy=single-numa-node</w:t>
            </w:r>
          </w:p>
          <w:p>
            <w:pPr>
              <w:spacing w:after="0" w:line="248"/>
            </w:pPr>
            <w:r>
              <w:rPr>
                <w:rFonts w:ascii="Consolas" w:cs="Consolas" w:eastAsia="Consolas" w:hAnsi="Consolas"/>
                <w:sz w:val="16"/>
                <w:szCs w:val="16"/>
              </w:rPr>
              <w:t xml:space="preserve">#   kernel cmdline: isolcpus=2-15 nohz_full=2-15 rcu_nocbs=2-15</w:t>
            </w:r>
          </w:p>
          <w:p>
            <w:pPr>
              <w:spacing w:after="0" w:line="248"/>
            </w:pPr>
            <w:r>
              <w:rPr>
                <w:rFonts w:ascii="Consolas" w:cs="Consolas" w:eastAsia="Consolas" w:hAnsi="Consolas"/>
                <w:sz w:val="16"/>
                <w:szCs w:val="16"/>
              </w:rPr>
              <w:t xml:space="preserve">#   hugepages + Hyperthreading OFF in BIOS (research brief tuning 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160"/>
              <w:bottom w:type="dxa" w:w="120"/>
              <w:right w:type="dxa" w:w="160"/>
            </w:tcMar>
          </w:tcPr>
          <w:p>
            <w:pPr>
              <w:spacing w:after="0" w:line="248"/>
            </w:pPr>
            <w:r>
              <w:rPr>
                <w:rFonts w:ascii="Consolas" w:cs="Consolas" w:eastAsia="Consolas" w:hAnsi="Consolas"/>
                <w:sz w:val="16"/>
                <w:szCs w:val="16"/>
              </w:rPr>
              <w:t xml:space="preserve"># Terraform: node pool dedicated to benchmark workloads</w:t>
            </w:r>
          </w:p>
          <w:p>
            <w:pPr>
              <w:spacing w:after="0" w:line="248"/>
            </w:pPr>
            <w:r>
              <w:rPr>
                <w:rFonts w:ascii="Consolas" w:cs="Consolas" w:eastAsia="Consolas" w:hAnsi="Consolas"/>
                <w:sz w:val="16"/>
                <w:szCs w:val="16"/>
              </w:rPr>
              <w:t xml:space="preserve">resource "node_pool" "benchmark" {</w:t>
            </w:r>
          </w:p>
          <w:p>
            <w:pPr>
              <w:spacing w:after="0" w:line="248"/>
            </w:pPr>
            <w:r>
              <w:rPr>
                <w:rFonts w:ascii="Consolas" w:cs="Consolas" w:eastAsia="Consolas" w:hAnsi="Consolas"/>
                <w:sz w:val="16"/>
                <w:szCs w:val="16"/>
              </w:rPr>
              <w:t xml:space="preserve">  machine_type   = "metal-or-bare-cpu-pinnable"</w:t>
            </w:r>
          </w:p>
          <w:p>
            <w:pPr>
              <w:spacing w:after="0" w:line="248"/>
            </w:pPr>
            <w:r>
              <w:rPr>
                <w:rFonts w:ascii="Consolas" w:cs="Consolas" w:eastAsia="Consolas" w:hAnsi="Consolas"/>
                <w:sz w:val="16"/>
                <w:szCs w:val="16"/>
              </w:rPr>
              <w:t xml:space="preserve">  min_nodes      = 4</w:t>
            </w:r>
          </w:p>
          <w:p>
            <w:pPr>
              <w:spacing w:after="0" w:line="248"/>
            </w:pPr>
            <w:r>
              <w:rPr>
                <w:rFonts w:ascii="Consolas" w:cs="Consolas" w:eastAsia="Consolas" w:hAnsi="Consolas"/>
                <w:sz w:val="16"/>
                <w:szCs w:val="16"/>
              </w:rPr>
              <w:t xml:space="preserve">  max_nodes      = 64                 # horizontal scale (Deliverable 3)</w:t>
            </w:r>
          </w:p>
          <w:p>
            <w:pPr>
              <w:spacing w:after="0" w:line="248"/>
            </w:pPr>
            <w:r>
              <w:rPr>
                <w:rFonts w:ascii="Consolas" w:cs="Consolas" w:eastAsia="Consolas" w:hAnsi="Consolas"/>
                <w:sz w:val="16"/>
                <w:szCs w:val="16"/>
              </w:rPr>
              <w:t xml:space="preserve">  labels         = { workload = "benchmark" }</w:t>
            </w:r>
          </w:p>
          <w:p>
            <w:pPr>
              <w:spacing w:after="0" w:line="248"/>
            </w:pPr>
            <w:r>
              <w:rPr>
                <w:rFonts w:ascii="Consolas" w:cs="Consolas" w:eastAsia="Consolas" w:hAnsi="Consolas"/>
                <w:sz w:val="16"/>
                <w:szCs w:val="16"/>
              </w:rPr>
              <w:t xml:space="preserve">  kernel_cmdline = "isolcpus=2-15 nohz_full=2-15 rcu_nocbs=2-15 intel_idle.max_cstate=0"</w:t>
            </w:r>
          </w:p>
          <w:p>
            <w:pPr>
              <w:spacing w:after="0" w:line="248"/>
            </w:pPr>
            <w:r>
              <w:rPr>
                <w:rFonts w:ascii="Consolas" w:cs="Consolas" w:eastAsia="Consolas" w:hAnsi="Consolas"/>
                <w:sz w:val="16"/>
                <w:szCs w:val="16"/>
              </w:rPr>
              <w:t xml:space="preserve">  taints         = [{ key = "benchmark", effect = "NoSchedule" }]</w:t>
            </w:r>
          </w:p>
          <w:p>
            <w:pPr>
              <w:spacing w:after="0" w:line="248"/>
            </w:pPr>
            <w:r>
              <w:rPr>
                <w:rFonts w:ascii="Consolas" w:cs="Consolas" w:eastAsia="Consolas" w:hAnsi="Consolas"/>
                <w:sz w:val="16"/>
                <w:szCs w:val="16"/>
              </w:rPr>
              <w:t xml:space="preserve">}</w:t>
            </w:r>
          </w:p>
        </w:tc>
      </w:tr>
    </w:tbl>
    <w:p>
      <w:r>
        <w:br w:type="page"/>
      </w:r>
    </w:p>
    <w:p>
      <w:pPr>
        <w:pStyle w:val="Heading1"/>
      </w:pPr>
      <w:r>
        <w:t xml:space="preserve">11. Track Hand-Off Summary</w:t>
      </w:r>
    </w:p>
    <w:p>
      <w:pPr>
        <w:spacing w:after="120" w:line="300"/>
      </w:pPr>
      <w:r>
        <w:t xml:space="preserve">What each track takes from this document and builds against. The contract (Part I) is frozen jointly on Day 0–1; the sandbox (Part II) is built first because the others cannot be validated without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Track</w:t>
            </w:r>
          </w:p>
        </w:tc>
        <w:tc>
          <w:tcPr>
            <w:tcW w:type="dxa" w:w="373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Consumes from this doc</w:t>
            </w:r>
          </w:p>
        </w:tc>
        <w:tc>
          <w:tcPr>
            <w:tcW w:type="dxa" w:w="373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Owns next</w:t>
            </w:r>
          </w:p>
        </w:tc>
      </w:tr>
      <w:tr>
        <w:trPr>
          <w:tblHeader w:val="false"/>
        </w:trPr>
        <w:tc>
          <w:tcPr>
            <w:tcW w:type="dxa" w:w="19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Sandbox (T1)</w:t>
            </w:r>
          </w:p>
        </w:tc>
        <w:tc>
          <w:tcPr>
            <w:tcW w:type="dxa" w:w="373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All of Part II; SBE schema; identity rules</w:t>
            </w:r>
          </w:p>
        </w:tc>
        <w:tc>
          <w:tcPr>
            <w:tcW w:type="dxa" w:w="373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Firecracker pipeline, IaC, determinism gate</w:t>
            </w:r>
          </w:p>
        </w:tc>
      </w:tr>
      <w:tr>
        <w:trPr>
          <w:tblHeader w:val="false"/>
        </w:trPr>
        <w:tc>
          <w:tcPr>
            <w:tcW w:type="dxa" w:w="19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Fleet+Telemetry (T2)</w:t>
            </w:r>
          </w:p>
        </w:tc>
        <w:tc>
          <w:tcPr>
            <w:tcW w:type="dxa" w:w="373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SBE schema, journal format, HDR additivity &amp; CO rules</w:t>
            </w:r>
          </w:p>
        </w:tc>
        <w:tc>
          <w:tcPr>
            <w:tcW w:type="dxa" w:w="373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Aeron/SBE bots; later: SIMD ingester, AF_XDP tier</w:t>
            </w:r>
          </w:p>
        </w:tc>
      </w:tr>
      <w:tr>
        <w:trPr>
          <w:tblHeader w:val="false"/>
        </w:trPr>
        <w:tc>
          <w:tcPr>
            <w:tcW w:type="dxa" w:w="19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Leaderboard (T3)</w:t>
            </w:r>
          </w:p>
        </w:tc>
        <w:tc>
          <w:tcPr>
            <w:tcW w:type="dxa" w:w="373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Telemetry contract, scoring definition</w:t>
            </w:r>
          </w:p>
        </w:tc>
        <w:tc>
          <w:tcPr>
            <w:tcW w:type="dxa" w:w="373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VictoriaMetrics→Grafana/UI; reads derived+additive only</w:t>
            </w:r>
          </w:p>
        </w:tc>
      </w:tr>
      <w:tr>
        <w:trPr>
          <w:tblHeader w:val="false"/>
        </w:trPr>
        <w:tc>
          <w:tcPr>
            <w:tcW w:type="dxa" w:w="19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All</w:t>
            </w:r>
          </w:p>
        </w:tc>
        <w:tc>
          <w:tcPr>
            <w:tcW w:type="dxa" w:w="373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Versioning, scoring formula, integrity gate</w:t>
            </w:r>
          </w:p>
        </w:tc>
        <w:tc>
          <w:tcPr>
            <w:tcW w:type="dxa" w:w="373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Joint freeze Day 0–1 before heads-down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6F42" w:sz="18"/>
              <w:bottom w:val="single" w:color="CCCCCC" w:sz="1"/>
              <w:right w:val="single" w:color="CCCCCC" w:sz="1"/>
            </w:tcBorders>
            <w:shd w:fill="EEF6F0" w:val="clear"/>
            <w:tcMar>
              <w:top w:type="dxa" w:w="130"/>
              <w:left w:type="dxa" w:w="200"/>
              <w:bottom w:type="dxa" w:w="130"/>
              <w:right w:type="dxa" w:w="160"/>
            </w:tcMar>
          </w:tcPr>
          <w:p>
            <w:pPr>
              <w:spacing w:after="60"/>
            </w:pPr>
            <w:r>
              <w:rPr>
                <w:b/>
                <w:bCs/>
                <w:color w:val="1D6F42"/>
                <w:sz w:val="21"/>
                <w:szCs w:val="21"/>
              </w:rPr>
              <w:t xml:space="preserve">Sequencing, restated as the last word</w:t>
            </w:r>
          </w:p>
          <w:p>
            <w:pPr>
              <w:spacing w:after="40" w:line="290"/>
            </w:pPr>
            <w:r>
              <w:t xml:space="preserve">Day 0–1: all three owners freeze Part I together. Then: T1 builds the sandbox (critical path), T2 builds the baseline fleet, T3 builds the leaderboard against mocked VictoriaMetrics data so it is never blocked. SIMD and AF_XDP come only after the baseline runs and profiling proves where the real ceiling is. Build the proven 95% first; spend the C++/fixed-point edge on the reference engine and diff core, where rigor becomes credibility.</w:t>
            </w:r>
          </w:p>
        </w:tc>
      </w:tr>
    </w:tbl>
    <w:p>
      <w:pPr>
        <w:spacing w:after="80"/>
      </w:pPr>
    </w:p>
    <w:p>
      <w:pPr>
        <w:pBdr>
          <w:top w:val="single" w:color="1F6FEB" w:sz="4" w:space="6"/>
        </w:pBdr>
        <w:spacing w:after="60" w:before="200"/>
      </w:pPr>
    </w:p>
    <w:p>
      <w:pPr>
        <w:jc w:val="center"/>
      </w:pPr>
      <w:r>
        <w:rPr>
          <w:i/>
          <w:iCs/>
          <w:color w:val="777777"/>
          <w:sz w:val="18"/>
          <w:szCs w:val="18"/>
        </w:rPr>
        <w:t xml:space="preserve">End — Interface Contract &amp; Submission/Sandboxing Engine (Foundation Document)</w:t>
      </w:r>
    </w:p>
    <w:p>
      <w:pPr>
        <w:spacing w:before="80"/>
        <w:jc w:val="center"/>
      </w:pPr>
      <w:r>
        <w:rPr>
          <w:color w:val="999999"/>
          <w:sz w:val="15"/>
          <w:szCs w:val="15"/>
        </w:rPr>
        <w:t xml:space="preserve">Synthesis of: prior architecture revisions, the supplied production-evidence research brief, and externally suggested techniques filtered on evidence. Next documents: Fleet &amp; Telemetry (incl. SIMD/AF_XDP), then Leaderboard.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Foundation Document · freeze before heads-down</w:t>
    </w:r>
    <w:r>
      <w:rPr>
        <w:color w:val="888888"/>
        <w:sz w:val="16"/>
        <w:szCs w:val="16"/>
      </w:rPr>
      <w:t xml:space="preserve">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888888"/>
        <w:sz w:val="16"/>
        <w:szCs w:val="16"/>
      </w:rPr>
      <w:t xml:space="preserve">Interface Contract &amp; Sandboxing Engine</w:t>
    </w:r>
    <w:r>
      <w:rPr>
        <w:color w:val="888888"/>
        <w:sz w:val="16"/>
        <w:szCs w:val="16"/>
      </w:rPr>
      <w:t xml:space="preserve">	IICPC Summer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0B1F3A"/>
      <w:sz w:val="31"/>
      <w:szCs w:val="31"/>
    </w:rPr>
  </w:style>
  <w:style w:type="paragraph" w:styleId="Heading2">
    <w:name w:val="Heading 2"/>
    <w:basedOn w:val="Normal"/>
    <w:next w:val="Normal"/>
    <w:qFormat/>
    <w:pPr>
      <w:spacing w:after="120" w:before="220"/>
      <w:outlineLvl w:val="1"/>
    </w:pPr>
    <w:rPr>
      <w:rFonts w:ascii="Calibri" w:cs="Calibri" w:eastAsia="Calibri" w:hAnsi="Calibri"/>
      <w:b/>
      <w:bCs/>
      <w:color w:val="1F6FEB"/>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 Contract &amp; Submission/Sandboxing Engine</dc:title>
  <dc:creator>Low-Latency Quant Dev</dc:creator>
  <cp:lastModifiedBy>Un-named</cp:lastModifiedBy>
  <cp:revision>1</cp:revision>
  <dcterms:created xsi:type="dcterms:W3CDTF">2026-05-18T20:58:19.487Z</dcterms:created>
  <dcterms:modified xsi:type="dcterms:W3CDTF">2026-05-18T20:58:19.488Z</dcterms:modified>
</cp:coreProperties>
</file>

<file path=docProps/custom.xml><?xml version="1.0" encoding="utf-8"?>
<Properties xmlns="http://schemas.openxmlformats.org/officeDocument/2006/custom-properties" xmlns:vt="http://schemas.openxmlformats.org/officeDocument/2006/docPropsVTypes"/>
</file>