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jc w:val="center"/>
      </w:pPr>
      <w:r>
        <w:rPr>
          <w:b/>
          <w:bCs/>
          <w:color w:val="0B1F3A"/>
          <w:sz w:val="54"/>
          <w:szCs w:val="54"/>
        </w:rPr>
        <w:t xml:space="preserve">DISTRIBUTED LOAD GENERATOR</w:t>
      </w:r>
    </w:p>
    <w:p>
      <w:pPr>
        <w:spacing w:after="0" w:before="120"/>
        <w:jc w:val="center"/>
      </w:pPr>
      <w:r>
        <w:rPr>
          <w:color w:val="1F6FEB"/>
          <w:sz w:val="28"/>
          <w:szCs w:val="28"/>
        </w:rPr>
        <w:t xml:space="preserve">Research-Backed C++ / Rust Bot-Fleet Architecture</w:t>
      </w:r>
    </w:p>
    <w:p>
      <w:pPr>
        <w:spacing w:after="0" w:before="80"/>
        <w:jc w:val="center"/>
      </w:pPr>
      <w:r>
        <w:rPr>
          <w:i/>
          <w:iCs/>
          <w:color w:val="B23B2E"/>
          <w:sz w:val="20"/>
          <w:szCs w:val="20"/>
        </w:rPr>
        <w:t xml:space="preserve">Revision 2 — reconciled against production-evidence research brief</w:t>
      </w:r>
    </w:p>
    <w:p>
      <w:pPr>
        <w:pBdr>
          <w:top w:val="single" w:color="1F6FEB" w:sz="6" w:space="8"/>
        </w:pBdr>
        <w:spacing w:after="0" w:before="640"/>
        <w:jc w:val="center"/>
      </w:pPr>
    </w:p>
    <w:p>
      <w:pPr>
        <w:spacing w:after="0" w:before="460"/>
        <w:jc w:val="center"/>
      </w:pPr>
      <w:r>
        <w:rPr>
          <w:i/>
          <w:iCs/>
          <w:color w:val="555555"/>
          <w:sz w:val="22"/>
          <w:szCs w:val="22"/>
        </w:rPr>
        <w:t xml:space="preserve">IICPC Summer Hackathon 2026 — Distributed Benchmarking &amp; Hosting Platform</w:t>
      </w:r>
    </w:p>
    <w:p>
      <w:pPr>
        <w:spacing w:after="0" w:before="200"/>
        <w:jc w:val="center"/>
      </w:pPr>
      <w:r>
        <w:rPr>
          <w:color w:val="777777"/>
          <w:sz w:val="20"/>
          <w:szCs w:val="20"/>
        </w:rPr>
        <w:t xml:space="preserve">Engineering Design Document · Component 2 of 4</w:t>
      </w:r>
    </w:p>
    <w:p>
      <w:r>
        <w:br w:type="page"/>
      </w:r>
    </w:p>
    <w:p>
      <w:pPr>
        <w:pStyle w:val="Heading1"/>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0. What This Revision Changes (and Why)</w:t>
      </w:r>
    </w:p>
    <w:p>
      <w:pPr>
        <w:spacing w:after="120" w:line="300"/>
      </w:pPr>
      <w:r>
        <w:t xml:space="preserve">Revision 1 proposed a hand-rolled io_uring fabric with Kafka-bound telemetry. A production-evidence research brief was supplied that contradicts several of those choices with citations to real systems. This revision adopts the research findings. The corrections are stated up front rather than buried, because a benchmarking platform that is wrong about latency measurement loses all credibility — and most of the corrections are about exactly that.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CCCCCC" w:sz="1"/>
              <w:left w:val="single" w:color="CCCCCC" w:sz="1"/>
              <w:bottom w:val="single" w:color="CCCCCC" w:sz="1"/>
              <w:right w:val="single" w:color="CCCCCC" w:sz="1"/>
            </w:tcBorders>
            <w:shd w:fill="0B1F3A" w:val="clear"/>
            <w:tcMar>
              <w:top w:type="dxa" w:w="90"/>
              <w:left w:type="dxa" w:w="130"/>
              <w:bottom w:type="dxa" w:w="90"/>
              <w:right w:type="dxa" w:w="130"/>
            </w:tcMar>
          </w:tcPr>
          <w:p>
            <w:pPr>
              <w:spacing w:after="40" w:line="280"/>
            </w:pPr>
            <w:r>
              <w:rPr>
                <w:b/>
                <w:bCs/>
                <w:color w:val="FFFFFF"/>
                <w:sz w:val="19"/>
                <w:szCs w:val="19"/>
              </w:rPr>
              <w:t xml:space="preserve">Area</w:t>
            </w:r>
          </w:p>
        </w:tc>
        <w:tc>
          <w:tcPr>
            <w:tcW w:type="dxa" w:w="3580"/>
            <w:tcBorders>
              <w:top w:val="single" w:color="CCCCCC" w:sz="1"/>
              <w:left w:val="single" w:color="CCCCCC" w:sz="1"/>
              <w:bottom w:val="single" w:color="CCCCCC" w:sz="1"/>
              <w:right w:val="single" w:color="CCCCCC" w:sz="1"/>
            </w:tcBorders>
            <w:shd w:fill="0B1F3A" w:val="clear"/>
            <w:tcMar>
              <w:top w:type="dxa" w:w="90"/>
              <w:left w:type="dxa" w:w="130"/>
              <w:bottom w:type="dxa" w:w="90"/>
              <w:right w:type="dxa" w:w="130"/>
            </w:tcMar>
          </w:tcPr>
          <w:p>
            <w:pPr>
              <w:spacing w:after="40" w:line="280"/>
            </w:pPr>
            <w:r>
              <w:rPr>
                <w:b/>
                <w:bCs/>
                <w:color w:val="FFFFFF"/>
                <w:sz w:val="19"/>
                <w:szCs w:val="19"/>
              </w:rPr>
              <w:t xml:space="preserve">Revision 1 (superseded)</w:t>
            </w:r>
          </w:p>
        </w:tc>
        <w:tc>
          <w:tcPr>
            <w:tcW w:type="dxa" w:w="3580"/>
            <w:tcBorders>
              <w:top w:val="single" w:color="CCCCCC" w:sz="1"/>
              <w:left w:val="single" w:color="CCCCCC" w:sz="1"/>
              <w:bottom w:val="single" w:color="CCCCCC" w:sz="1"/>
              <w:right w:val="single" w:color="CCCCCC" w:sz="1"/>
            </w:tcBorders>
            <w:shd w:fill="0B1F3A" w:val="clear"/>
            <w:tcMar>
              <w:top w:type="dxa" w:w="90"/>
              <w:left w:type="dxa" w:w="130"/>
              <w:bottom w:type="dxa" w:w="90"/>
              <w:right w:type="dxa" w:w="130"/>
            </w:tcMar>
          </w:tcPr>
          <w:p>
            <w:pPr>
              <w:spacing w:after="40" w:line="280"/>
            </w:pPr>
            <w:r>
              <w:rPr>
                <w:b/>
                <w:bCs/>
                <w:color w:val="FFFFFF"/>
                <w:sz w:val="19"/>
                <w:szCs w:val="19"/>
              </w:rPr>
              <w:t xml:space="preserve">Revision 2 (research-backed)</w:t>
            </w:r>
          </w:p>
        </w:tc>
      </w:tr>
      <w:tr>
        <w:trPr>
          <w:tblHeader w:val="false"/>
        </w:trPr>
        <w:tc>
          <w:tcPr>
            <w:tcW w:type="dxa" w:w="2200"/>
            <w:tcBorders>
              <w:top w:val="single" w:color="CCCCCC" w:sz="1"/>
              <w:left w:val="single" w:color="CCCCCC" w:sz="1"/>
              <w:bottom w:val="single" w:color="CCCCCC" w:sz="1"/>
              <w:right w:val="single" w:color="CCCCCC" w:sz="1"/>
            </w:tcBorders>
            <w:tcMar>
              <w:top w:type="dxa" w:w="90"/>
              <w:left w:type="dxa" w:w="130"/>
              <w:bottom w:type="dxa" w:w="90"/>
              <w:right w:type="dxa" w:w="130"/>
            </w:tcMar>
          </w:tcPr>
          <w:p>
            <w:pPr>
              <w:spacing w:after="40" w:line="280"/>
            </w:pPr>
            <w:r>
              <w:rPr>
                <w:b w:val="false"/>
                <w:bCs w:val="false"/>
                <w:sz w:val="19"/>
                <w:szCs w:val="19"/>
              </w:rPr>
              <w:t xml:space="preserve">Latency timing</w:t>
            </w:r>
          </w:p>
        </w:tc>
        <w:tc>
          <w:tcPr>
            <w:tcW w:type="dxa" w:w="3580"/>
            <w:tcBorders>
              <w:top w:val="single" w:color="CCCCCC" w:sz="1"/>
              <w:left w:val="single" w:color="CCCCCC" w:sz="1"/>
              <w:bottom w:val="single" w:color="CCCCCC" w:sz="1"/>
              <w:right w:val="single" w:color="CCCCCC" w:sz="1"/>
            </w:tcBorders>
            <w:tcMar>
              <w:top w:type="dxa" w:w="90"/>
              <w:left w:type="dxa" w:w="130"/>
              <w:bottom w:type="dxa" w:w="90"/>
              <w:right w:type="dxa" w:w="130"/>
            </w:tcMar>
          </w:tcPr>
          <w:p>
            <w:pPr>
              <w:spacing w:after="40" w:line="280"/>
            </w:pPr>
            <w:r>
              <w:rPr>
                <w:b w:val="false"/>
                <w:bCs w:val="false"/>
                <w:sz w:val="19"/>
                <w:szCs w:val="19"/>
              </w:rPr>
              <w:t xml:space="preserve">Closed-ish loop; CO noted briefly</w:t>
            </w:r>
          </w:p>
        </w:tc>
        <w:tc>
          <w:tcPr>
            <w:tcW w:type="dxa" w:w="3580"/>
            <w:tcBorders>
              <w:top w:val="single" w:color="CCCCCC" w:sz="1"/>
              <w:left w:val="single" w:color="CCCCCC" w:sz="1"/>
              <w:bottom w:val="single" w:color="CCCCCC" w:sz="1"/>
              <w:right w:val="single" w:color="CCCCCC" w:sz="1"/>
            </w:tcBorders>
            <w:tcMar>
              <w:top w:type="dxa" w:w="90"/>
              <w:left w:type="dxa" w:w="130"/>
              <w:bottom w:type="dxa" w:w="90"/>
              <w:right w:type="dxa" w:w="130"/>
            </w:tcMar>
          </w:tcPr>
          <w:p>
            <w:pPr>
              <w:spacing w:after="40" w:line="280"/>
            </w:pPr>
            <w:r>
              <w:rPr>
                <w:b w:val="false"/>
                <w:bCs w:val="false"/>
                <w:sz w:val="19"/>
                <w:szCs w:val="19"/>
              </w:rPr>
              <w:t xml:space="preserve">Open-loop constant-arrival-rate + HdrHistogram CO correction — the central requirement</w:t>
            </w:r>
          </w:p>
        </w:tc>
      </w:tr>
      <w:tr>
        <w:trPr>
          <w:tblHeader w:val="false"/>
        </w:trPr>
        <w:tc>
          <w:tcPr>
            <w:tcW w:type="dxa" w:w="2200"/>
            <w:tcBorders>
              <w:top w:val="single" w:color="CCCCCC" w:sz="1"/>
              <w:left w:val="single" w:color="CCCCCC" w:sz="1"/>
              <w:bottom w:val="single" w:color="CCCCCC" w:sz="1"/>
              <w:right w:val="single" w:color="CCCCCC" w:sz="1"/>
            </w:tcBorders>
            <w:shd w:fill="F7F9FB" w:val="clear"/>
            <w:tcMar>
              <w:top w:type="dxa" w:w="90"/>
              <w:left w:type="dxa" w:w="130"/>
              <w:bottom w:type="dxa" w:w="90"/>
              <w:right w:type="dxa" w:w="130"/>
            </w:tcMar>
          </w:tcPr>
          <w:p>
            <w:pPr>
              <w:spacing w:after="40" w:line="280"/>
            </w:pPr>
            <w:r>
              <w:rPr>
                <w:b w:val="false"/>
                <w:bCs w:val="false"/>
                <w:sz w:val="19"/>
                <w:szCs w:val="19"/>
              </w:rPr>
              <w:t xml:space="preserve">Language stance</w:t>
            </w:r>
          </w:p>
        </w:tc>
        <w:tc>
          <w:tcPr>
            <w:tcW w:type="dxa" w:w="3580"/>
            <w:tcBorders>
              <w:top w:val="single" w:color="CCCCCC" w:sz="1"/>
              <w:left w:val="single" w:color="CCCCCC" w:sz="1"/>
              <w:bottom w:val="single" w:color="CCCCCC" w:sz="1"/>
              <w:right w:val="single" w:color="CCCCCC" w:sz="1"/>
            </w:tcBorders>
            <w:shd w:fill="F7F9FB" w:val="clear"/>
            <w:tcMar>
              <w:top w:type="dxa" w:w="90"/>
              <w:left w:type="dxa" w:w="130"/>
              <w:bottom w:type="dxa" w:w="90"/>
              <w:right w:type="dxa" w:w="130"/>
            </w:tcMar>
          </w:tcPr>
          <w:p>
            <w:pPr>
              <w:spacing w:after="40" w:line="280"/>
            </w:pPr>
            <w:r>
              <w:rPr>
                <w:b w:val="false"/>
                <w:bCs w:val="false"/>
                <w:sz w:val="19"/>
                <w:szCs w:val="19"/>
              </w:rPr>
              <w:t xml:space="preserve">“Pure C++ from scratch”</w:t>
            </w:r>
          </w:p>
        </w:tc>
        <w:tc>
          <w:tcPr>
            <w:tcW w:type="dxa" w:w="3580"/>
            <w:tcBorders>
              <w:top w:val="single" w:color="CCCCCC" w:sz="1"/>
              <w:left w:val="single" w:color="CCCCCC" w:sz="1"/>
              <w:bottom w:val="single" w:color="CCCCCC" w:sz="1"/>
              <w:right w:val="single" w:color="CCCCCC" w:sz="1"/>
            </w:tcBorders>
            <w:shd w:fill="F7F9FB" w:val="clear"/>
            <w:tcMar>
              <w:top w:type="dxa" w:w="90"/>
              <w:left w:type="dxa" w:w="130"/>
              <w:bottom w:type="dxa" w:w="90"/>
              <w:right w:type="dxa" w:w="130"/>
            </w:tcMar>
          </w:tcPr>
          <w:p>
            <w:pPr>
              <w:spacing w:after="40" w:line="280"/>
            </w:pPr>
            <w:r>
              <w:rPr>
                <w:b w:val="false"/>
                <w:bCs w:val="false"/>
                <w:sz w:val="19"/>
                <w:szCs w:val="19"/>
              </w:rPr>
              <w:t xml:space="preserve">C++20 or Rust hot path; do NOT hand-roll the transport — use Aeron + SBE</w:t>
            </w:r>
          </w:p>
        </w:tc>
      </w:tr>
      <w:tr>
        <w:trPr>
          <w:tblHeader w:val="false"/>
        </w:trPr>
        <w:tc>
          <w:tcPr>
            <w:tcW w:type="dxa" w:w="2200"/>
            <w:tcBorders>
              <w:top w:val="single" w:color="CCCCCC" w:sz="1"/>
              <w:left w:val="single" w:color="CCCCCC" w:sz="1"/>
              <w:bottom w:val="single" w:color="CCCCCC" w:sz="1"/>
              <w:right w:val="single" w:color="CCCCCC" w:sz="1"/>
            </w:tcBorders>
            <w:tcMar>
              <w:top w:type="dxa" w:w="90"/>
              <w:left w:type="dxa" w:w="130"/>
              <w:bottom w:type="dxa" w:w="90"/>
              <w:right w:type="dxa" w:w="130"/>
            </w:tcMar>
          </w:tcPr>
          <w:p>
            <w:pPr>
              <w:spacing w:after="40" w:line="280"/>
            </w:pPr>
            <w:r>
              <w:rPr>
                <w:b w:val="false"/>
                <w:bCs w:val="false"/>
                <w:sz w:val="19"/>
                <w:szCs w:val="19"/>
              </w:rPr>
              <w:t xml:space="preserve">Hot-path I/O</w:t>
            </w:r>
          </w:p>
        </w:tc>
        <w:tc>
          <w:tcPr>
            <w:tcW w:type="dxa" w:w="3580"/>
            <w:tcBorders>
              <w:top w:val="single" w:color="CCCCCC" w:sz="1"/>
              <w:left w:val="single" w:color="CCCCCC" w:sz="1"/>
              <w:bottom w:val="single" w:color="CCCCCC" w:sz="1"/>
              <w:right w:val="single" w:color="CCCCCC" w:sz="1"/>
            </w:tcBorders>
            <w:tcMar>
              <w:top w:type="dxa" w:w="90"/>
              <w:left w:type="dxa" w:w="130"/>
              <w:bottom w:type="dxa" w:w="90"/>
              <w:right w:type="dxa" w:w="130"/>
            </w:tcMar>
          </w:tcPr>
          <w:p>
            <w:pPr>
              <w:spacing w:after="40" w:line="280"/>
            </w:pPr>
            <w:r>
              <w:rPr>
                <w:b w:val="false"/>
                <w:bCs w:val="false"/>
                <w:sz w:val="19"/>
                <w:szCs w:val="19"/>
              </w:rPr>
              <w:t xml:space="preserve">io_uring batched submit as headline</w:t>
            </w:r>
          </w:p>
        </w:tc>
        <w:tc>
          <w:tcPr>
            <w:tcW w:type="dxa" w:w="3580"/>
            <w:tcBorders>
              <w:top w:val="single" w:color="CCCCCC" w:sz="1"/>
              <w:left w:val="single" w:color="CCCCCC" w:sz="1"/>
              <w:bottom w:val="single" w:color="CCCCCC" w:sz="1"/>
              <w:right w:val="single" w:color="CCCCCC" w:sz="1"/>
            </w:tcBorders>
            <w:tcMar>
              <w:top w:type="dxa" w:w="90"/>
              <w:left w:type="dxa" w:w="130"/>
              <w:bottom w:type="dxa" w:w="90"/>
              <w:right w:type="dxa" w:w="130"/>
            </w:tcMar>
          </w:tcPr>
          <w:p>
            <w:pPr>
              <w:spacing w:after="40" w:line="280"/>
            </w:pPr>
            <w:r>
              <w:rPr>
                <w:b w:val="false"/>
                <w:bCs w:val="false"/>
                <w:sz w:val="19"/>
                <w:szCs w:val="19"/>
              </w:rPr>
              <w:t xml:space="preserve">Busy-spin on isolated cores, MSG_DONTWAIT; AF_XDP/DPDK only if sub-µs needed</w:t>
            </w:r>
          </w:p>
        </w:tc>
      </w:tr>
      <w:tr>
        <w:trPr>
          <w:tblHeader w:val="false"/>
        </w:trPr>
        <w:tc>
          <w:tcPr>
            <w:tcW w:type="dxa" w:w="2200"/>
            <w:tcBorders>
              <w:top w:val="single" w:color="CCCCCC" w:sz="1"/>
              <w:left w:val="single" w:color="CCCCCC" w:sz="1"/>
              <w:bottom w:val="single" w:color="CCCCCC" w:sz="1"/>
              <w:right w:val="single" w:color="CCCCCC" w:sz="1"/>
            </w:tcBorders>
            <w:shd w:fill="F7F9FB" w:val="clear"/>
            <w:tcMar>
              <w:top w:type="dxa" w:w="90"/>
              <w:left w:type="dxa" w:w="130"/>
              <w:bottom w:type="dxa" w:w="90"/>
              <w:right w:type="dxa" w:w="130"/>
            </w:tcMar>
          </w:tcPr>
          <w:p>
            <w:pPr>
              <w:spacing w:after="40" w:line="280"/>
            </w:pPr>
            <w:r>
              <w:rPr>
                <w:b w:val="false"/>
                <w:bCs w:val="false"/>
                <w:sz w:val="19"/>
                <w:szCs w:val="19"/>
              </w:rPr>
              <w:t xml:space="preserve">Telemetry egress</w:t>
            </w:r>
          </w:p>
        </w:tc>
        <w:tc>
          <w:tcPr>
            <w:tcW w:type="dxa" w:w="3580"/>
            <w:tcBorders>
              <w:top w:val="single" w:color="CCCCCC" w:sz="1"/>
              <w:left w:val="single" w:color="CCCCCC" w:sz="1"/>
              <w:bottom w:val="single" w:color="CCCCCC" w:sz="1"/>
              <w:right w:val="single" w:color="CCCCCC" w:sz="1"/>
            </w:tcBorders>
            <w:shd w:fill="F7F9FB" w:val="clear"/>
            <w:tcMar>
              <w:top w:type="dxa" w:w="90"/>
              <w:left w:type="dxa" w:w="130"/>
              <w:bottom w:type="dxa" w:w="90"/>
              <w:right w:type="dxa" w:w="130"/>
            </w:tcMar>
          </w:tcPr>
          <w:p>
            <w:pPr>
              <w:spacing w:after="40" w:line="280"/>
            </w:pPr>
            <w:r>
              <w:rPr>
                <w:b w:val="false"/>
                <w:bCs w:val="false"/>
                <w:sz w:val="19"/>
                <w:szCs w:val="19"/>
              </w:rPr>
              <w:t xml:space="preserve">Kafka/Redpanda → TimescaleDB → Redis</w:t>
            </w:r>
          </w:p>
        </w:tc>
        <w:tc>
          <w:tcPr>
            <w:tcW w:type="dxa" w:w="3580"/>
            <w:tcBorders>
              <w:top w:val="single" w:color="CCCCCC" w:sz="1"/>
              <w:left w:val="single" w:color="CCCCCC" w:sz="1"/>
              <w:bottom w:val="single" w:color="CCCCCC" w:sz="1"/>
              <w:right w:val="single" w:color="CCCCCC" w:sz="1"/>
            </w:tcBorders>
            <w:shd w:fill="F7F9FB" w:val="clear"/>
            <w:tcMar>
              <w:top w:type="dxa" w:w="90"/>
              <w:left w:type="dxa" w:w="130"/>
              <w:bottom w:type="dxa" w:w="90"/>
              <w:right w:type="dxa" w:w="130"/>
            </w:tcMar>
          </w:tcPr>
          <w:p>
            <w:pPr>
              <w:spacing w:after="40" w:line="280"/>
            </w:pPr>
            <w:r>
              <w:rPr>
                <w:b w:val="false"/>
                <w:bCs w:val="false"/>
                <w:sz w:val="19"/>
                <w:szCs w:val="19"/>
              </w:rPr>
              <w:t xml:space="preserve">In-proc HDR → Chronicle Queue/Aeron Archive → additive merge → VictoriaMetrics</w:t>
            </w:r>
          </w:p>
        </w:tc>
      </w:tr>
      <w:tr>
        <w:trPr>
          <w:tblHeader w:val="false"/>
        </w:trPr>
        <w:tc>
          <w:tcPr>
            <w:tcW w:type="dxa" w:w="2200"/>
            <w:tcBorders>
              <w:top w:val="single" w:color="CCCCCC" w:sz="1"/>
              <w:left w:val="single" w:color="CCCCCC" w:sz="1"/>
              <w:bottom w:val="single" w:color="CCCCCC" w:sz="1"/>
              <w:right w:val="single" w:color="CCCCCC" w:sz="1"/>
            </w:tcBorders>
            <w:tcMar>
              <w:top w:type="dxa" w:w="90"/>
              <w:left w:type="dxa" w:w="130"/>
              <w:bottom w:type="dxa" w:w="90"/>
              <w:right w:type="dxa" w:w="130"/>
            </w:tcMar>
          </w:tcPr>
          <w:p>
            <w:pPr>
              <w:spacing w:after="40" w:line="280"/>
            </w:pPr>
            <w:r>
              <w:rPr>
                <w:b w:val="false"/>
                <w:bCs w:val="false"/>
                <w:sz w:val="19"/>
                <w:szCs w:val="19"/>
              </w:rPr>
              <w:t xml:space="preserve">Timing source</w:t>
            </w:r>
          </w:p>
        </w:tc>
        <w:tc>
          <w:tcPr>
            <w:tcW w:type="dxa" w:w="3580"/>
            <w:tcBorders>
              <w:top w:val="single" w:color="CCCCCC" w:sz="1"/>
              <w:left w:val="single" w:color="CCCCCC" w:sz="1"/>
              <w:bottom w:val="single" w:color="CCCCCC" w:sz="1"/>
              <w:right w:val="single" w:color="CCCCCC" w:sz="1"/>
            </w:tcBorders>
            <w:tcMar>
              <w:top w:type="dxa" w:w="90"/>
              <w:left w:type="dxa" w:w="130"/>
              <w:bottom w:type="dxa" w:w="90"/>
              <w:right w:type="dxa" w:w="130"/>
            </w:tcMar>
          </w:tcPr>
          <w:p>
            <w:pPr>
              <w:spacing w:after="40" w:line="280"/>
            </w:pPr>
            <w:r>
              <w:rPr>
                <w:b w:val="false"/>
                <w:bCs w:val="false"/>
                <w:sz w:val="19"/>
                <w:szCs w:val="19"/>
              </w:rPr>
              <w:t xml:space="preserve">TSC only</w:t>
            </w:r>
          </w:p>
        </w:tc>
        <w:tc>
          <w:tcPr>
            <w:tcW w:type="dxa" w:w="3580"/>
            <w:tcBorders>
              <w:top w:val="single" w:color="CCCCCC" w:sz="1"/>
              <w:left w:val="single" w:color="CCCCCC" w:sz="1"/>
              <w:bottom w:val="single" w:color="CCCCCC" w:sz="1"/>
              <w:right w:val="single" w:color="CCCCCC" w:sz="1"/>
            </w:tcBorders>
            <w:tcMar>
              <w:top w:type="dxa" w:w="90"/>
              <w:left w:type="dxa" w:w="130"/>
              <w:bottom w:type="dxa" w:w="90"/>
              <w:right w:type="dxa" w:w="130"/>
            </w:tcMar>
          </w:tcPr>
          <w:p>
            <w:pPr>
              <w:spacing w:after="40" w:line="280"/>
            </w:pPr>
            <w:r>
              <w:rPr>
                <w:b w:val="false"/>
                <w:bCs w:val="false"/>
                <w:sz w:val="19"/>
                <w:szCs w:val="19"/>
              </w:rPr>
              <w:t xml:space="preserve">RDTSCP intra-process + PTP-synced clocks + hardware NIC timestamping cross-node</w:t>
            </w:r>
          </w:p>
        </w:tc>
      </w:tr>
      <w:tr>
        <w:trPr>
          <w:tblHeader w:val="false"/>
        </w:trPr>
        <w:tc>
          <w:tcPr>
            <w:tcW w:type="dxa" w:w="2200"/>
            <w:tcBorders>
              <w:top w:val="single" w:color="CCCCCC" w:sz="1"/>
              <w:left w:val="single" w:color="CCCCCC" w:sz="1"/>
              <w:bottom w:val="single" w:color="CCCCCC" w:sz="1"/>
              <w:right w:val="single" w:color="CCCCCC" w:sz="1"/>
            </w:tcBorders>
            <w:shd w:fill="F7F9FB" w:val="clear"/>
            <w:tcMar>
              <w:top w:type="dxa" w:w="90"/>
              <w:left w:type="dxa" w:w="130"/>
              <w:bottom w:type="dxa" w:w="90"/>
              <w:right w:type="dxa" w:w="130"/>
            </w:tcMar>
          </w:tcPr>
          <w:p>
            <w:pPr>
              <w:spacing w:after="40" w:line="280"/>
            </w:pPr>
            <w:r>
              <w:rPr>
                <w:b w:val="false"/>
                <w:bCs w:val="false"/>
                <w:sz w:val="19"/>
                <w:szCs w:val="19"/>
              </w:rPr>
              <w:t xml:space="preserve">Control/data plane</w:t>
            </w:r>
          </w:p>
        </w:tc>
        <w:tc>
          <w:tcPr>
            <w:tcW w:type="dxa" w:w="3580"/>
            <w:tcBorders>
              <w:top w:val="single" w:color="CCCCCC" w:sz="1"/>
              <w:left w:val="single" w:color="CCCCCC" w:sz="1"/>
              <w:bottom w:val="single" w:color="CCCCCC" w:sz="1"/>
              <w:right w:val="single" w:color="CCCCCC" w:sz="1"/>
            </w:tcBorders>
            <w:shd w:fill="F7F9FB" w:val="clear"/>
            <w:tcMar>
              <w:top w:type="dxa" w:w="90"/>
              <w:left w:type="dxa" w:w="130"/>
              <w:bottom w:type="dxa" w:w="90"/>
              <w:right w:type="dxa" w:w="130"/>
            </w:tcMar>
          </w:tcPr>
          <w:p>
            <w:pPr>
              <w:spacing w:after="40" w:line="280"/>
            </w:pPr>
            <w:r>
              <w:rPr>
                <w:b w:val="false"/>
                <w:bCs w:val="false"/>
                <w:sz w:val="19"/>
                <w:szCs w:val="19"/>
              </w:rPr>
              <w:t xml:space="preserve">Custom gRPC + custom UDP</w:t>
            </w:r>
          </w:p>
        </w:tc>
        <w:tc>
          <w:tcPr>
            <w:tcW w:type="dxa" w:w="3580"/>
            <w:tcBorders>
              <w:top w:val="single" w:color="CCCCCC" w:sz="1"/>
              <w:left w:val="single" w:color="CCCCCC" w:sz="1"/>
              <w:bottom w:val="single" w:color="CCCCCC" w:sz="1"/>
              <w:right w:val="single" w:color="CCCCCC" w:sz="1"/>
            </w:tcBorders>
            <w:shd w:fill="F7F9FB" w:val="clear"/>
            <w:tcMar>
              <w:top w:type="dxa" w:w="90"/>
              <w:left w:type="dxa" w:w="130"/>
              <w:bottom w:type="dxa" w:w="90"/>
              <w:right w:type="dxa" w:w="130"/>
            </w:tcMar>
          </w:tcPr>
          <w:p>
            <w:pPr>
              <w:spacing w:after="40" w:line="280"/>
            </w:pPr>
            <w:r>
              <w:rPr>
                <w:b w:val="false"/>
                <w:bCs w:val="false"/>
                <w:sz w:val="19"/>
                <w:szCs w:val="19"/>
              </w:rPr>
              <w:t xml:space="preserve">Aeron multicast (control), Aeron UDP / raw UDP+SBE (data)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B23B2E" w:sz="18"/>
              <w:bottom w:val="single" w:color="CCCCCC" w:sz="1"/>
              <w:right w:val="single" w:color="CCCCCC" w:sz="1"/>
            </w:tcBorders>
            <w:shd w:fill="FBF1EC" w:val="clear"/>
            <w:tcMar>
              <w:top w:type="dxa" w:w="130"/>
              <w:left w:type="dxa" w:w="200"/>
              <w:bottom w:type="dxa" w:w="130"/>
              <w:right w:type="dxa" w:w="160"/>
            </w:tcMar>
          </w:tcPr>
          <w:p>
            <w:pPr>
              <w:spacing w:after="60"/>
            </w:pPr>
            <w:r>
              <w:rPr>
                <w:b/>
                <w:bCs/>
                <w:color w:val="B23B2E"/>
                <w:sz w:val="21"/>
                <w:szCs w:val="21"/>
              </w:rPr>
              <w:t xml:space="preserve">The single meta-finding that governs everything</w:t>
            </w:r>
          </w:p>
          <w:p>
            <w:pPr>
              <w:spacing w:after="40" w:line="290"/>
            </w:pPr>
            <w:r>
              <w:t xml:space="preserve">Per Gil Tene’s </w:t>
            </w:r>
            <w:r>
              <w:rPr>
                <w:i/>
                <w:iCs/>
              </w:rPr>
              <w:t xml:space="preserve">How NOT to Measure Latency</w:t>
            </w:r>
            <w:r>
              <w:t xml:space="preserve"> and the </w:t>
            </w:r>
            <w:r>
              <w:rPr>
                <w:rFonts w:ascii="Consolas" w:cs="Consolas" w:eastAsia="Consolas" w:hAnsi="Consolas"/>
                <w:sz w:val="18"/>
                <w:szCs w:val="18"/>
              </w:rPr>
              <w:t xml:space="preserve">wrk2</w:t>
            </w:r>
            <w:r>
              <w:t xml:space="preserve"> project: a generator that blocks waiting for a slow response silently drops every sample it </w:t>
            </w:r>
            <w:r>
              <w:rPr>
                <w:i/>
                <w:iCs/>
              </w:rPr>
              <w:t xml:space="preserve">would have</w:t>
            </w:r>
            <w:r>
              <w:t xml:space="preserve"> sent during the stall — Coordinated Omission — making p99 wrong by up to two orders of magnitude. There are only two valid fixes, and this platform must implement both: open-loop constant-arrival-rate scheduling, and HdrHistogram’s </w:t>
            </w:r>
            <w:r>
              <w:rPr>
                <w:rFonts w:ascii="Consolas" w:cs="Consolas" w:eastAsia="Consolas" w:hAnsi="Consolas"/>
                <w:sz w:val="17"/>
                <w:szCs w:val="17"/>
              </w:rPr>
              <w:t xml:space="preserve">recordValueWithExpectedInterval(value, expectedInterval)</w:t>
            </w:r>
            <w:r>
              <w:t xml:space="preserve">.</w:t>
            </w:r>
          </w:p>
        </w:tc>
      </w:tr>
    </w:tbl>
    <w:p>
      <w:r>
        <w:br w:type="page"/>
      </w:r>
    </w:p>
    <w:p>
      <w:pPr>
        <w:pStyle w:val="Heading1"/>
      </w:pPr>
      <w:r>
        <w:t xml:space="preserve">1. Language &amp; Transport Stance</w:t>
      </w:r>
    </w:p>
    <w:p>
      <w:pPr>
        <w:spacing w:after="120" w:line="300"/>
      </w:pPr>
      <w:r>
        <w:t xml:space="preserve">The research’s honest tradeoff table is the right framing: C++ wins on the single-bot hot path (no GC, intrinsics, fixed-point math), but Rust delivers roughly 95% of that performance with memory safety, and hand-writing the cross-node transport loses badly on time-to-market for a 1,000+-contestant platform. The defensible split:</w:t>
      </w:r>
    </w:p>
    <w:p>
      <w:pPr>
        <w:pStyle w:val="ListParagraph"/>
        <w:numPr>
          <w:ilvl w:val="0"/>
          <w:numId w:val="2"/>
        </w:numPr>
        <w:spacing w:after="60" w:line="290"/>
      </w:pPr>
      <w:r>
        <w:rPr>
          <w:b/>
          <w:bCs/>
        </w:rPr>
        <w:t xml:space="preserve">Bot hot path — C++20 or Rust. </w:t>
      </w:r>
      <w:r>
        <w:t xml:space="preserve">Timestamp capture → encode → send → recv → record. This is where your C++/AVX2/fixed-point edge is real and worth keeping.</w:t>
      </w:r>
    </w:p>
    <w:p>
      <w:pPr>
        <w:pStyle w:val="ListParagraph"/>
        <w:numPr>
          <w:ilvl w:val="0"/>
          <w:numId w:val="2"/>
        </w:numPr>
        <w:spacing w:after="60" w:line="290"/>
      </w:pPr>
      <w:r>
        <w:rPr>
          <w:b/>
          <w:bCs/>
        </w:rPr>
        <w:t xml:space="preserve">Wire format — SBE (Simple Binary Encoding). </w:t>
      </w:r>
      <w:r>
        <w:t xml:space="preserve">Zero-allocation, schema-versioned, designed by Martin Thompson for this exact use; used in Aeron benchmarks at ~17M msg/s. Do not invent a wire format.</w:t>
      </w:r>
    </w:p>
    <w:p>
      <w:pPr>
        <w:pStyle w:val="ListParagraph"/>
        <w:numPr>
          <w:ilvl w:val="0"/>
          <w:numId w:val="2"/>
        </w:numPr>
        <w:spacing w:after="60" w:line="290"/>
      </w:pPr>
      <w:r>
        <w:rPr>
          <w:b/>
          <w:bCs/>
        </w:rPr>
        <w:t xml:space="preserve">Control + data plane — Aeron. </w:t>
      </w:r>
      <w:r>
        <w:t xml:space="preserve">The de-facto sub-microsecond trading transport (Real Logic). Aeron IPC ~0.25 µs same-host; Aeron UDP ~18 µs bare metal at ~17M msg/s for 28-byte SBE payloads — versus gRPC at ~89K msg/s, an ~185× gap. Use it instead of a hand-rolled fabric.</w:t>
      </w:r>
    </w:p>
    <w:p>
      <w:pPr>
        <w:pStyle w:val="ListParagraph"/>
        <w:numPr>
          <w:ilvl w:val="0"/>
          <w:numId w:val="2"/>
        </w:numPr>
        <w:spacing w:after="60" w:line="290"/>
      </w:pPr>
      <w:r>
        <w:rPr>
          <w:b/>
          <w:bCs/>
        </w:rPr>
        <w:t xml:space="preserve">Control-plane orchestration model — borrow k6. </w:t>
      </w:r>
      <w:r>
        <w:t xml:space="preserve">Declarative scenarios, constant-arrival-rate / ramping-arrival-rate executors, threshold pass/fail. Replicate the model; replace its Goja-JS per-VU runtime (tens of µs overhead) with native bots.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D6F42" w:sz="18"/>
              <w:bottom w:val="single" w:color="CCCCCC" w:sz="1"/>
              <w:right w:val="single" w:color="CCCCCC" w:sz="1"/>
            </w:tcBorders>
            <w:shd w:fill="FBF1EC" w:val="clear"/>
            <w:tcMar>
              <w:top w:type="dxa" w:w="130"/>
              <w:left w:type="dxa" w:w="200"/>
              <w:bottom w:type="dxa" w:w="130"/>
              <w:right w:type="dxa" w:w="160"/>
            </w:tcMar>
          </w:tcPr>
          <w:p>
            <w:pPr>
              <w:spacing w:after="60"/>
            </w:pPr>
            <w:r>
              <w:rPr>
                <w:b/>
                <w:bCs/>
                <w:color w:val="1D6F42"/>
                <w:sz w:val="21"/>
                <w:szCs w:val="21"/>
              </w:rPr>
              <w:t xml:space="preserve">Where your C++ edge actually pays off</w:t>
            </w:r>
          </w:p>
          <w:p>
            <w:pPr>
              <w:spacing w:after="40" w:line="290"/>
            </w:pPr>
            <w:r>
              <w:t xml:space="preserve">The research is explicit: build the boring 95% on proven components, and reserve deep C++/fixed-point work for the </w:t>
            </w:r>
            <w:r>
              <w:rPr>
                <w:b/>
                <w:bCs/>
              </w:rPr>
              <w:t xml:space="preserve">reference matching engine and the diff/validation core</w:t>
            </w:r>
            <w:r>
              <w:t xml:space="preserve"> (Component 3). That is where rigor translates into measurement credibility and where contestants will most respect it. For the load generator specifically, the C++ value is concentrated in the per-bot hot loop, the lock-free SPSC telemetry hand-off, and memory discipline — not in re-implementing transport.</w:t>
            </w:r>
          </w:p>
        </w:tc>
      </w:tr>
    </w:tbl>
    <w:p>
      <w:r>
        <w:br w:type="page"/>
      </w:r>
    </w:p>
    <w:p>
      <w:pPr>
        <w:pStyle w:val="Heading1"/>
      </w:pPr>
      <w:r>
        <w:t xml:space="preserve">2. Fleet Topology</w:t>
      </w:r>
    </w:p>
    <w:p>
      <w:pPr>
        <w:spacing w:after="120" w:line="300"/>
      </w:pPr>
      <w:r>
        <w:t xml:space="preserve">Controller dispatches scenario descriptors (start TSC, duration, send rate, symbol mix, RNG seed) — never individual orders. Bots are stateless workers coordinated by a future-dated, PTP-anchored start time. A central clock dispatching individual sends would itself recreate Coordinated Omission at the system level, so it is explicitly excluded.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6F8" w:val="clear"/>
            <w:tcMar>
              <w:top w:type="dxa" w:w="120"/>
              <w:left w:type="dxa" w:w="160"/>
              <w:bottom w:type="dxa" w:w="120"/>
              <w:right w:type="dxa" w:w="160"/>
            </w:tcMar>
          </w:tcPr>
          <w:p>
            <w:pPr>
              <w:spacing w:after="0" w:line="250"/>
            </w:pPr>
            <w:r>
              <w:rPr>
                <w:rFonts w:ascii="Consolas" w:cs="Consolas" w:eastAsia="Consolas" w:hAnsi="Consolas"/>
                <w:sz w:val="17"/>
                <w:szCs w:val="17"/>
              </w:rPr>
              <w:t xml:space="preserve">        +-------------------------+</w:t>
            </w:r>
          </w:p>
          <w:p>
            <w:pPr>
              <w:spacing w:after="0" w:line="250"/>
            </w:pPr>
            <w:r>
              <w:rPr>
                <w:rFonts w:ascii="Consolas" w:cs="Consolas" w:eastAsia="Consolas" w:hAnsi="Consolas"/>
                <w:sz w:val="17"/>
                <w:szCs w:val="17"/>
              </w:rPr>
              <w:t xml:space="preserve">        | CONTROLLER (Go)         |  k8s operator + REST/gRPC tooling</w:t>
            </w:r>
          </w:p>
          <w:p>
            <w:pPr>
              <w:spacing w:after="0" w:line="250"/>
            </w:pPr>
            <w:r>
              <w:rPr>
                <w:rFonts w:ascii="Consolas" w:cs="Consolas" w:eastAsia="Consolas" w:hAnsi="Consolas"/>
                <w:sz w:val="17"/>
                <w:szCs w:val="17"/>
              </w:rPr>
              <w:t xml:space="preserve">        | scenario descriptors    |  (control plane only: ~ms is fine)</w:t>
            </w:r>
          </w:p>
          <w:p>
            <w:pPr>
              <w:spacing w:after="0" w:line="250"/>
            </w:pPr>
            <w:r>
              <w:rPr>
                <w:rFonts w:ascii="Consolas" w:cs="Consolas" w:eastAsia="Consolas" w:hAnsi="Consolas"/>
                <w:sz w:val="17"/>
                <w:szCs w:val="17"/>
              </w:rPr>
              <w:t xml:space="preserve">        +-----------+-------------+</w:t>
            </w:r>
          </w:p>
          <w:p>
            <w:pPr>
              <w:spacing w:after="0" w:line="250"/>
            </w:pPr>
            <w:r>
              <w:rPr>
                <w:rFonts w:ascii="Consolas" w:cs="Consolas" w:eastAsia="Consolas" w:hAnsi="Consolas"/>
                <w:sz w:val="17"/>
                <w:szCs w:val="17"/>
              </w:rPr>
              <w:t xml:space="preserve">                    | Aeron multicast (start/stop/scenario, constant cost)</w:t>
            </w:r>
          </w:p>
          <w:p>
            <w:pPr>
              <w:spacing w:after="0" w:line="250"/>
            </w:pPr>
            <w:r>
              <w:rPr>
                <w:rFonts w:ascii="Consolas" w:cs="Consolas" w:eastAsia="Consolas" w:hAnsi="Consolas"/>
                <w:sz w:val="17"/>
                <w:szCs w:val="17"/>
              </w:rPr>
              <w:t xml:space="preserve">   +----------------+------------------+------------------+</w:t>
            </w:r>
          </w:p>
          <w:p>
            <w:pPr>
              <w:spacing w:after="0" w:line="250"/>
            </w:pPr>
            <w:r>
              <w:rPr>
                <w:rFonts w:ascii="Consolas" w:cs="Consolas" w:eastAsia="Consolas" w:hAnsi="Consolas"/>
                <w:sz w:val="17"/>
                <w:szCs w:val="17"/>
              </w:rPr>
              <w:t xml:space="preserve">   v                                   v                  v</w:t>
            </w:r>
          </w:p>
          <w:p>
            <w:pPr>
              <w:spacing w:after="0" w:line="250"/>
            </w:pPr>
            <w:r>
              <w:rPr>
                <w:rFonts w:ascii="Consolas" w:cs="Consolas" w:eastAsia="Consolas" w:hAnsi="Consolas"/>
                <w:sz w:val="17"/>
                <w:szCs w:val="17"/>
              </w:rPr>
              <w:t xml:space="preserve">+-----------+                    +-----------+      +-----------+</w:t>
            </w:r>
          </w:p>
          <w:p>
            <w:pPr>
              <w:spacing w:after="0" w:line="250"/>
            </w:pPr>
            <w:r>
              <w:rPr>
                <w:rFonts w:ascii="Consolas" w:cs="Consolas" w:eastAsia="Consolas" w:hAnsi="Consolas"/>
                <w:sz w:val="17"/>
                <w:szCs w:val="17"/>
              </w:rPr>
              <w:t xml:space="preserve">| BOT NODE  | hashed shard by    | BOT NODE  | ...  | BOT NODE  |</w:t>
            </w:r>
          </w:p>
          <w:p>
            <w:pPr>
              <w:spacing w:after="0" w:line="250"/>
            </w:pPr>
            <w:r>
              <w:rPr>
                <w:rFonts w:ascii="Consolas" w:cs="Consolas" w:eastAsia="Consolas" w:hAnsi="Consolas"/>
                <w:sz w:val="17"/>
                <w:szCs w:val="17"/>
              </w:rPr>
              <w:t xml:space="preserve">| (Rust/C++)|  contestant_id     |           |      |           |</w:t>
            </w:r>
          </w:p>
          <w:p>
            <w:pPr>
              <w:spacing w:after="0" w:line="250"/>
            </w:pPr>
            <w:r>
              <w:rPr>
                <w:rFonts w:ascii="Consolas" w:cs="Consolas" w:eastAsia="Consolas" w:hAnsi="Consolas"/>
                <w:sz w:val="17"/>
                <w:szCs w:val="17"/>
              </w:rPr>
              <w:t xml:space="preserve">| isolcpus  | (k8s StatefulSet)  +-----------+      +-----------+</w:t>
            </w:r>
          </w:p>
          <w:p>
            <w:pPr>
              <w:spacing w:after="0" w:line="250"/>
            </w:pPr>
            <w:r>
              <w:rPr>
                <w:rFonts w:ascii="Consolas" w:cs="Consolas" w:eastAsia="Consolas" w:hAnsi="Consolas"/>
                <w:sz w:val="17"/>
                <w:szCs w:val="17"/>
              </w:rPr>
              <w:t xml:space="preserve">+-----+-----+</w:t>
            </w:r>
          </w:p>
          <w:p>
            <w:pPr>
              <w:spacing w:after="0" w:line="250"/>
            </w:pPr>
            <w:r>
              <w:rPr>
                <w:rFonts w:ascii="Consolas" w:cs="Consolas" w:eastAsia="Consolas" w:hAnsi="Consolas"/>
                <w:sz w:val="17"/>
                <w:szCs w:val="17"/>
              </w:rPr>
              <w:t xml:space="preserve">      | one bot = one OS thread on one isolated core (busy-spin)</w:t>
            </w:r>
          </w:p>
          <w:p>
            <w:pPr>
              <w:spacing w:after="0" w:line="250"/>
            </w:pPr>
            <w:r>
              <w:rPr>
                <w:rFonts w:ascii="Consolas" w:cs="Consolas" w:eastAsia="Consolas" w:hAnsi="Consolas"/>
                <w:sz w:val="17"/>
                <w:szCs w:val="17"/>
              </w:rPr>
              <w:t xml:space="preserve">      | Aeron UDP  or  raw UDP + SBE   (data plane: orders)</w:t>
            </w:r>
          </w:p>
          <w:p>
            <w:pPr>
              <w:spacing w:after="0" w:line="250"/>
            </w:pPr>
            <w:r>
              <w:rPr>
                <w:rFonts w:ascii="Consolas" w:cs="Consolas" w:eastAsia="Consolas" w:hAnsi="Consolas"/>
                <w:sz w:val="17"/>
                <w:szCs w:val="17"/>
              </w:rPr>
              <w:t xml:space="preserve">      v</w:t>
            </w:r>
          </w:p>
          <w:p>
            <w:pPr>
              <w:spacing w:after="0" w:line="250"/>
            </w:pPr>
            <w:r>
              <w:rPr>
                <w:rFonts w:ascii="Consolas" w:cs="Consolas" w:eastAsia="Consolas" w:hAnsi="Consolas"/>
                <w:sz w:val="17"/>
                <w:szCs w:val="17"/>
              </w:rPr>
              <w:t xml:space="preserve">   ==== CONTESTANT MATCHING ENGINE (per-contestant container) ====</w:t>
            </w:r>
          </w:p>
          <w:p>
            <w:pPr>
              <w:spacing w:after="0" w:line="250"/>
            </w:pPr>
            <w:r>
              <w:rPr>
                <w:rFonts w:ascii="Consolas" w:cs="Consolas" w:eastAsia="Consolas" w:hAnsi="Consolas"/>
                <w:sz w:val="17"/>
                <w:szCs w:val="17"/>
              </w:rPr>
              <w:t xml:space="preserve">      |</w:t>
            </w:r>
          </w:p>
          <w:p>
            <w:pPr>
              <w:spacing w:after="0" w:line="250"/>
            </w:pPr>
            <w:r>
              <w:rPr>
                <w:rFonts w:ascii="Consolas" w:cs="Consolas" w:eastAsia="Consolas" w:hAnsi="Consolas"/>
                <w:sz w:val="17"/>
                <w:szCs w:val="17"/>
              </w:rPr>
              <w:t xml:space="preserve">      | Chronicle Queue / Aeron Archive (durable journal, replay)</w:t>
            </w:r>
          </w:p>
          <w:p>
            <w:pPr>
              <w:spacing w:after="0" w:line="250"/>
            </w:pPr>
            <w:r>
              <w:rPr>
                <w:rFonts w:ascii="Consolas" w:cs="Consolas" w:eastAsia="Consolas" w:hAnsi="Consolas"/>
                <w:sz w:val="17"/>
                <w:szCs w:val="17"/>
              </w:rPr>
              <w:t xml:space="preserve">      v</w:t>
            </w:r>
          </w:p>
          <w:p>
            <w:pPr>
              <w:spacing w:after="0" w:line="250"/>
            </w:pPr>
            <w:r>
              <w:rPr>
                <w:rFonts w:ascii="Consolas" w:cs="Consolas" w:eastAsia="Consolas" w:hAnsi="Consolas"/>
                <w:sz w:val="17"/>
                <w:szCs w:val="17"/>
              </w:rPr>
              <w:t xml:space="preserve">+------------------+        +------------------+</w:t>
            </w:r>
          </w:p>
          <w:p>
            <w:pPr>
              <w:spacing w:after="0" w:line="250"/>
            </w:pPr>
            <w:r>
              <w:rPr>
                <w:rFonts w:ascii="Consolas" w:cs="Consolas" w:eastAsia="Consolas" w:hAnsi="Consolas"/>
                <w:sz w:val="17"/>
                <w:szCs w:val="17"/>
              </w:rPr>
              <w:t xml:space="preserve">| Reference Engine |  ---&gt;  | Diff Engine      |  (Component 3)</w:t>
            </w:r>
          </w:p>
          <w:p>
            <w:pPr>
              <w:spacing w:after="0" w:line="250"/>
            </w:pPr>
            <w:r>
              <w:rPr>
                <w:rFonts w:ascii="Consolas" w:cs="Consolas" w:eastAsia="Consolas" w:hAnsi="Consolas"/>
                <w:sz w:val="17"/>
                <w:szCs w:val="17"/>
              </w:rPr>
              <w:t xml:space="preserve">| (replay)         |        | (correctness)    |</w:t>
            </w:r>
          </w:p>
          <w:p>
            <w:pPr>
              <w:spacing w:after="0" w:line="250"/>
            </w:pPr>
            <w:r>
              <w:rPr>
                <w:rFonts w:ascii="Consolas" w:cs="Consolas" w:eastAsia="Consolas" w:hAnsi="Consolas"/>
                <w:sz w:val="17"/>
                <w:szCs w:val="17"/>
              </w:rPr>
              <w:t xml:space="preserve">+------------------+        +------------------+</w:t>
            </w:r>
          </w:p>
          <w:p>
            <w:pPr>
              <w:spacing w:after="0" w:line="250"/>
            </w:pPr>
            <w:r>
              <w:rPr>
                <w:rFonts w:ascii="Consolas" w:cs="Consolas" w:eastAsia="Consolas" w:hAnsi="Consolas"/>
                <w:sz w:val="17"/>
                <w:szCs w:val="17"/>
              </w:rPr>
              <w:t xml:space="preserve"> </w:t>
            </w:r>
          </w:p>
          <w:p>
            <w:pPr>
              <w:spacing w:after="0" w:line="250"/>
            </w:pPr>
            <w:r>
              <w:rPr>
                <w:rFonts w:ascii="Consolas" w:cs="Consolas" w:eastAsia="Consolas" w:hAnsi="Consolas"/>
                <w:sz w:val="17"/>
                <w:szCs w:val="17"/>
              </w:rPr>
              <w:t xml:space="preserve">   Bot in-proc HDR (1s) --&gt; Chronicle Queue --&gt; per-node aggregator</w:t>
            </w:r>
          </w:p>
          <w:p>
            <w:pPr>
              <w:spacing w:after="0" w:line="250"/>
            </w:pPr>
            <w:r>
              <w:rPr>
                <w:rFonts w:ascii="Consolas" w:cs="Consolas" w:eastAsia="Consolas" w:hAnsi="Consolas"/>
                <w:sz w:val="17"/>
                <w:szCs w:val="17"/>
              </w:rPr>
              <w:t xml:space="preserve">        (additive merge) --&gt; VictoriaMetrics --&gt; Grafana</w:t>
            </w:r>
          </w:p>
          <w:p>
            <w:pPr>
              <w:spacing w:after="0" w:line="250"/>
            </w:pPr>
            <w:r>
              <w:rPr>
                <w:rFonts w:ascii="Consolas" w:cs="Consolas" w:eastAsia="Consolas" w:hAnsi="Consolas"/>
                <w:sz w:val="17"/>
                <w:szCs w:val="17"/>
              </w:rPr>
              <w:t xml:space="preserve">                          \-&gt; raw HDR + journal --&gt; S3/MinIO (forensic)</w:t>
            </w:r>
          </w:p>
        </w:tc>
      </w:tr>
    </w:tbl>
    <w:p>
      <w:pPr>
        <w:pStyle w:val="Heading3"/>
      </w:pPr>
      <w:r>
        <w:t xml:space="preserve">Why this shape, per the evidence</w:t>
      </w:r>
    </w:p>
    <w:p>
      <w:pPr>
        <w:pStyle w:val="ListParagraph"/>
        <w:numPr>
          <w:ilvl w:val="0"/>
          <w:numId w:val="2"/>
        </w:numPr>
        <w:spacing w:after="60" w:line="290"/>
      </w:pPr>
      <w:r>
        <w:t xml:space="preserve">Hashed sharding by contestant_id to StatefulSet ordinals: each node serves a deterministic subset, no cross-node routing.</w:t>
      </w:r>
    </w:p>
    <w:p>
      <w:pPr>
        <w:pStyle w:val="ListParagraph"/>
        <w:numPr>
          <w:ilvl w:val="0"/>
          <w:numId w:val="2"/>
        </w:numPr>
        <w:spacing w:after="60" w:line="290"/>
      </w:pPr>
      <w:r>
        <w:t xml:space="preserve">Aeron multicast for control fan-out at constant cost; per-pod unicast Aeron as the Kubernetes fallback (Aeron supports both).</w:t>
      </w:r>
    </w:p>
    <w:p>
      <w:pPr>
        <w:pStyle w:val="ListParagraph"/>
        <w:numPr>
          <w:ilvl w:val="0"/>
          <w:numId w:val="2"/>
        </w:numPr>
        <w:spacing w:after="60" w:line="290"/>
      </w:pPr>
      <w:r>
        <w:t xml:space="preserve">Per-node aggregator pre-merges HDR histograms before fan-in. Because HDR is additive, N×K bot histograms merge losslessly: O(N) per node, O(K) centrally.</w:t>
      </w:r>
    </w:p>
    <w:p>
      <w:pPr>
        <w:pStyle w:val="ListParagraph"/>
        <w:numPr>
          <w:ilvl w:val="0"/>
          <w:numId w:val="2"/>
        </w:numPr>
        <w:spacing w:after="60" w:line="290"/>
      </w:pPr>
      <w:r>
        <w:t xml:space="preserve">Kafka/NATS are explicitly NOT on the order path — acceptable only for a “leaderboard update every 5s”, not dispatch.</w:t>
      </w:r>
    </w:p>
    <w:p>
      <w:r>
        <w:br w:type="page"/>
      </w:r>
    </w:p>
    <w:p>
      <w:pPr>
        <w:pStyle w:val="Heading1"/>
      </w:pPr>
      <w:r>
        <w:t xml:space="preserve">3. Single-Bot Architecture (Microsecond-Clean)</w:t>
      </w:r>
    </w:p>
    <w:p>
      <w:pPr>
        <w:spacing w:after="120" w:line="300"/>
      </w:pPr>
      <w:r>
        <w:t xml:space="preserve">One bot is one OS thread pinned to one isolated core, busy-spinning. The hot thread never blocks and never calls epoll_wait; a cold thread on a different core snapshots the histogram once per second. This mirrors the structure used by wrk2, Aeron’s ping-pong benchmarks, and Chronicle.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6F8" w:val="clear"/>
            <w:tcMar>
              <w:top w:type="dxa" w:w="120"/>
              <w:left w:type="dxa" w:w="160"/>
              <w:bottom w:type="dxa" w:w="120"/>
              <w:right w:type="dxa" w:w="160"/>
            </w:tcMar>
          </w:tcPr>
          <w:p>
            <w:pPr>
              <w:spacing w:after="0" w:line="250"/>
            </w:pPr>
            <w:r>
              <w:rPr>
                <w:rFonts w:ascii="Consolas" w:cs="Consolas" w:eastAsia="Consolas" w:hAnsi="Consolas"/>
                <w:sz w:val="17"/>
                <w:szCs w:val="17"/>
              </w:rPr>
              <w:t xml:space="preserve">BOT (one process, pinned to one isolcpus CPU)</w:t>
            </w:r>
          </w:p>
          <w:p>
            <w:pPr>
              <w:spacing w:after="0" w:line="250"/>
            </w:pPr>
            <w:r>
              <w:rPr>
                <w:rFonts w:ascii="Consolas" w:cs="Consolas" w:eastAsia="Consolas" w:hAnsi="Consolas"/>
                <w:sz w:val="17"/>
                <w:szCs w:val="17"/>
              </w:rPr>
              <w:t xml:space="preserve"> </w:t>
            </w:r>
          </w:p>
          <w:p>
            <w:pPr>
              <w:spacing w:after="0" w:line="250"/>
            </w:pPr>
            <w:r>
              <w:rPr>
                <w:rFonts w:ascii="Consolas" w:cs="Consolas" w:eastAsia="Consolas" w:hAnsi="Consolas"/>
                <w:sz w:val="17"/>
                <w:szCs w:val="17"/>
              </w:rPr>
              <w:t xml:space="preserve">Thread 1 -- hot, busy-spin on dedicated core:</w:t>
            </w:r>
          </w:p>
          <w:p>
            <w:pPr>
              <w:spacing w:after="0" w:line="250"/>
            </w:pPr>
            <w:r>
              <w:rPr>
                <w:rFonts w:ascii="Consolas" w:cs="Consolas" w:eastAsia="Consolas" w:hAnsi="Consolas"/>
                <w:sz w:val="17"/>
                <w:szCs w:val="17"/>
              </w:rPr>
              <w:t xml:space="preserve">  loop:</w:t>
            </w:r>
          </w:p>
          <w:p>
            <w:pPr>
              <w:spacing w:after="0" w:line="250"/>
            </w:pPr>
            <w:r>
              <w:rPr>
                <w:rFonts w:ascii="Consolas" w:cs="Consolas" w:eastAsia="Consolas" w:hAnsi="Consolas"/>
                <w:sz w:val="17"/>
                <w:szCs w:val="17"/>
              </w:rPr>
              <w:t xml:space="preserve">    now = rdtscp()</w:t>
            </w:r>
          </w:p>
          <w:p>
            <w:pPr>
              <w:spacing w:after="0" w:line="250"/>
            </w:pPr>
            <w:r>
              <w:rPr>
                <w:rFonts w:ascii="Consolas" w:cs="Consolas" w:eastAsia="Consolas" w:hAnsi="Consolas"/>
                <w:sz w:val="17"/>
                <w:szCs w:val="17"/>
              </w:rPr>
              <w:t xml:space="preserve">    if now &gt;= next_send_tsc:                 // OPEN-LOOP schedule</w:t>
            </w:r>
          </w:p>
          <w:p>
            <w:pPr>
              <w:spacing w:after="0" w:line="250"/>
            </w:pPr>
            <w:r>
              <w:rPr>
                <w:rFonts w:ascii="Consolas" w:cs="Consolas" w:eastAsia="Consolas" w:hAnsi="Consolas"/>
                <w:sz w:val="17"/>
                <w:szCs w:val="17"/>
              </w:rPr>
              <w:t xml:space="preserve">        build_order(buf)                     // SBE preformed, no alloc</w:t>
            </w:r>
          </w:p>
          <w:p>
            <w:pPr>
              <w:spacing w:after="0" w:line="250"/>
            </w:pPr>
            <w:r>
              <w:rPr>
                <w:rFonts w:ascii="Consolas" w:cs="Consolas" w:eastAsia="Consolas" w:hAnsi="Consolas"/>
                <w:sz w:val="17"/>
                <w:szCs w:val="17"/>
              </w:rPr>
              <w:t xml:space="preserve">        t_send_user = rdtscp()</w:t>
            </w:r>
          </w:p>
          <w:p>
            <w:pPr>
              <w:spacing w:after="0" w:line="250"/>
            </w:pPr>
            <w:r>
              <w:rPr>
                <w:rFonts w:ascii="Consolas" w:cs="Consolas" w:eastAsia="Consolas" w:hAnsi="Consolas"/>
                <w:sz w:val="17"/>
                <w:szCs w:val="17"/>
              </w:rPr>
              <w:t xml:space="preserve">        sendmsg(buf, MSG_DONTWAIT)           // never blocks</w:t>
            </w:r>
          </w:p>
          <w:p>
            <w:pPr>
              <w:spacing w:after="0" w:line="250"/>
            </w:pPr>
            <w:r>
              <w:rPr>
                <w:rFonts w:ascii="Consolas" w:cs="Consolas" w:eastAsia="Consolas" w:hAnsi="Consolas"/>
                <w:sz w:val="17"/>
                <w:szCs w:val="17"/>
              </w:rPr>
              <w:t xml:space="preserve">        pending[seq] = t_send_user</w:t>
            </w:r>
          </w:p>
          <w:p>
            <w:pPr>
              <w:spacing w:after="0" w:line="250"/>
            </w:pPr>
            <w:r>
              <w:rPr>
                <w:rFonts w:ascii="Consolas" w:cs="Consolas" w:eastAsia="Consolas" w:hAnsi="Consolas"/>
                <w:sz w:val="17"/>
                <w:szCs w:val="17"/>
              </w:rPr>
              <w:t xml:space="preserve">        next_send_tsc += interval            // wall-clock cadence</w:t>
            </w:r>
          </w:p>
          <w:p>
            <w:pPr>
              <w:spacing w:after="0" w:line="250"/>
            </w:pPr>
            <w:r>
              <w:rPr>
                <w:rFonts w:ascii="Consolas" w:cs="Consolas" w:eastAsia="Consolas" w:hAnsi="Consolas"/>
                <w:sz w:val="17"/>
                <w:szCs w:val="17"/>
              </w:rPr>
              <w:t xml:space="preserve">    poll_for_replies():                      // MSG_DONTWAIT, no epoll</w:t>
            </w:r>
          </w:p>
          <w:p>
            <w:pPr>
              <w:spacing w:after="0" w:line="250"/>
            </w:pPr>
            <w:r>
              <w:rPr>
                <w:rFonts w:ascii="Consolas" w:cs="Consolas" w:eastAsia="Consolas" w:hAnsi="Consolas"/>
                <w:sz w:val="17"/>
                <w:szCs w:val="17"/>
              </w:rPr>
              <w:t xml:space="preserve">        recvmsg(MSG_DONTWAIT)</w:t>
            </w:r>
          </w:p>
          <w:p>
            <w:pPr>
              <w:spacing w:after="0" w:line="250"/>
            </w:pPr>
            <w:r>
              <w:rPr>
                <w:rFonts w:ascii="Consolas" w:cs="Consolas" w:eastAsia="Consolas" w:hAnsi="Consolas"/>
                <w:sz w:val="17"/>
                <w:szCs w:val="17"/>
              </w:rPr>
              <w:t xml:space="preserve">        t_recv_user = rdtscp()</w:t>
            </w:r>
          </w:p>
          <w:p>
            <w:pPr>
              <w:spacing w:after="0" w:line="250"/>
            </w:pPr>
            <w:r>
              <w:rPr>
                <w:rFonts w:ascii="Consolas" w:cs="Consolas" w:eastAsia="Consolas" w:hAnsi="Consolas"/>
                <w:sz w:val="17"/>
                <w:szCs w:val="17"/>
              </w:rPr>
              <w:t xml:space="preserve">        read HW timestamps via SO_TIMESTAMPING</w:t>
            </w:r>
          </w:p>
          <w:p>
            <w:pPr>
              <w:spacing w:after="0" w:line="250"/>
            </w:pPr>
            <w:r>
              <w:rPr>
                <w:rFonts w:ascii="Consolas" w:cs="Consolas" w:eastAsia="Consolas" w:hAnsi="Consolas"/>
                <w:sz w:val="17"/>
                <w:szCs w:val="17"/>
              </w:rPr>
              <w:t xml:space="preserve">        hdr.recordValueWithExpectedInterval( // CO-CORRECTED</w:t>
            </w:r>
          </w:p>
          <w:p>
            <w:pPr>
              <w:spacing w:after="0" w:line="250"/>
            </w:pPr>
            <w:r>
              <w:rPr>
                <w:rFonts w:ascii="Consolas" w:cs="Consolas" w:eastAsia="Consolas" w:hAnsi="Consolas"/>
                <w:sz w:val="17"/>
                <w:szCs w:val="17"/>
              </w:rPr>
              <w:t xml:space="preserve">            t_recv_user - pending[ack.seq], interval)</w:t>
            </w:r>
          </w:p>
          <w:p>
            <w:pPr>
              <w:spacing w:after="0" w:line="250"/>
            </w:pPr>
            <w:r>
              <w:rPr>
                <w:rFonts w:ascii="Consolas" w:cs="Consolas" w:eastAsia="Consolas" w:hAnsi="Consolas"/>
                <w:sz w:val="17"/>
                <w:szCs w:val="17"/>
              </w:rPr>
              <w:t xml:space="preserve"> </w:t>
            </w:r>
          </w:p>
          <w:p>
            <w:pPr>
              <w:spacing w:after="0" w:line="250"/>
            </w:pPr>
            <w:r>
              <w:rPr>
                <w:rFonts w:ascii="Consolas" w:cs="Consolas" w:eastAsia="Consolas" w:hAnsi="Consolas"/>
                <w:sz w:val="17"/>
                <w:szCs w:val="17"/>
              </w:rPr>
              <w:t xml:space="preserve">Thread 2 -- cold, normal priority, different core:</w:t>
            </w:r>
          </w:p>
          <w:p>
            <w:pPr>
              <w:spacing w:after="0" w:line="250"/>
            </w:pPr>
            <w:r>
              <w:rPr>
                <w:rFonts w:ascii="Consolas" w:cs="Consolas" w:eastAsia="Consolas" w:hAnsi="Consolas"/>
                <w:sz w:val="17"/>
                <w:szCs w:val="17"/>
              </w:rPr>
              <w:t xml:space="preserve">  every 1s: snapshot HDR -&gt; Chronicle Queue</w:t>
            </w:r>
          </w:p>
          <w:p>
            <w:pPr>
              <w:spacing w:after="0" w:line="250"/>
            </w:pPr>
            <w:r>
              <w:rPr>
                <w:rFonts w:ascii="Consolas" w:cs="Consolas" w:eastAsia="Consolas" w:hAnsi="Consolas"/>
                <w:sz w:val="17"/>
                <w:szCs w:val="17"/>
              </w:rPr>
              <w:t xml:space="preserve">            report to controller via Aeron control</w:t>
            </w:r>
          </w:p>
        </w:tc>
      </w:tr>
    </w:tbl>
    <w:p>
      <w:pPr>
        <w:pStyle w:val="Heading3"/>
      </w:pPr>
      <w:r>
        <w:t xml:space="preserve">Non-negotiables, each backed by cited production practice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CCCCCC" w:sz="1"/>
              <w:left w:val="single" w:color="CCCCCC" w:sz="1"/>
              <w:bottom w:val="single" w:color="CCCCCC" w:sz="1"/>
              <w:right w:val="single" w:color="CCCCCC" w:sz="1"/>
            </w:tcBorders>
            <w:shd w:fill="0B1F3A" w:val="clear"/>
            <w:tcMar>
              <w:top w:type="dxa" w:w="90"/>
              <w:left w:type="dxa" w:w="130"/>
              <w:bottom w:type="dxa" w:w="90"/>
              <w:right w:type="dxa" w:w="130"/>
            </w:tcMar>
          </w:tcPr>
          <w:p>
            <w:pPr>
              <w:spacing w:after="40" w:line="280"/>
            </w:pPr>
            <w:r>
              <w:rPr>
                <w:b/>
                <w:bCs/>
                <w:color w:val="FFFFFF"/>
                <w:sz w:val="19"/>
                <w:szCs w:val="19"/>
              </w:rPr>
              <w:t xml:space="preserve">Choice</w:t>
            </w:r>
          </w:p>
        </w:tc>
        <w:tc>
          <w:tcPr>
            <w:tcW w:type="dxa" w:w="6660"/>
            <w:tcBorders>
              <w:top w:val="single" w:color="CCCCCC" w:sz="1"/>
              <w:left w:val="single" w:color="CCCCCC" w:sz="1"/>
              <w:bottom w:val="single" w:color="CCCCCC" w:sz="1"/>
              <w:right w:val="single" w:color="CCCCCC" w:sz="1"/>
            </w:tcBorders>
            <w:shd w:fill="0B1F3A" w:val="clear"/>
            <w:tcMar>
              <w:top w:type="dxa" w:w="90"/>
              <w:left w:type="dxa" w:w="130"/>
              <w:bottom w:type="dxa" w:w="90"/>
              <w:right w:type="dxa" w:w="130"/>
            </w:tcMar>
          </w:tcPr>
          <w:p>
            <w:pPr>
              <w:spacing w:after="40" w:line="280"/>
            </w:pPr>
            <w:r>
              <w:rPr>
                <w:b/>
                <w:bCs/>
                <w:color w:val="FFFFFF"/>
                <w:sz w:val="19"/>
                <w:szCs w:val="19"/>
              </w:rPr>
              <w:t xml:space="preserve">Rationale from the research</w:t>
            </w:r>
          </w:p>
        </w:tc>
      </w:tr>
      <w:tr>
        <w:trPr>
          <w:tblHeader w:val="false"/>
        </w:trPr>
        <w:tc>
          <w:tcPr>
            <w:tcW w:type="dxa" w:w="2700"/>
            <w:tcBorders>
              <w:top w:val="single" w:color="CCCCCC" w:sz="1"/>
              <w:left w:val="single" w:color="CCCCCC" w:sz="1"/>
              <w:bottom w:val="single" w:color="CCCCCC" w:sz="1"/>
              <w:right w:val="single" w:color="CCCCCC" w:sz="1"/>
            </w:tcBorders>
            <w:tcMar>
              <w:top w:type="dxa" w:w="90"/>
              <w:left w:type="dxa" w:w="130"/>
              <w:bottom w:type="dxa" w:w="90"/>
              <w:right w:type="dxa" w:w="130"/>
            </w:tcMar>
          </w:tcPr>
          <w:p>
            <w:pPr>
              <w:spacing w:after="40" w:line="280"/>
            </w:pPr>
            <w:r>
              <w:rPr>
                <w:b w:val="false"/>
                <w:bCs w:val="false"/>
                <w:sz w:val="19"/>
                <w:szCs w:val="19"/>
              </w:rPr>
              <w:t xml:space="preserve">Open-loop send schedule</w:t>
            </w:r>
          </w:p>
        </w:tc>
        <w:tc>
          <w:tcPr>
            <w:tcW w:type="dxa" w:w="6660"/>
            <w:tcBorders>
              <w:top w:val="single" w:color="CCCCCC" w:sz="1"/>
              <w:left w:val="single" w:color="CCCCCC" w:sz="1"/>
              <w:bottom w:val="single" w:color="CCCCCC" w:sz="1"/>
              <w:right w:val="single" w:color="CCCCCC" w:sz="1"/>
            </w:tcBorders>
            <w:tcMar>
              <w:top w:type="dxa" w:w="90"/>
              <w:left w:type="dxa" w:w="130"/>
              <w:bottom w:type="dxa" w:w="90"/>
              <w:right w:type="dxa" w:w="130"/>
            </w:tcMar>
          </w:tcPr>
          <w:p>
            <w:pPr>
              <w:spacing w:after="40" w:line="280"/>
            </w:pPr>
            <w:r>
              <w:rPr>
                <w:b w:val="false"/>
                <w:bCs w:val="false"/>
                <w:sz w:val="19"/>
                <w:szCs w:val="19"/>
              </w:rPr>
              <w:t xml:space="preserve">next_send_tsc advances on wall-clock cadence, not on reply receipt — the structural CO fix (k6 constant-arrival-rate, wrk2)</w:t>
            </w:r>
          </w:p>
        </w:tc>
      </w:tr>
      <w:tr>
        <w:trPr>
          <w:tblHeader w:val="false"/>
        </w:trPr>
        <w:tc>
          <w:tcPr>
            <w:tcW w:type="dxa" w:w="2700"/>
            <w:tcBorders>
              <w:top w:val="single" w:color="CCCCCC" w:sz="1"/>
              <w:left w:val="single" w:color="CCCCCC" w:sz="1"/>
              <w:bottom w:val="single" w:color="CCCCCC" w:sz="1"/>
              <w:right w:val="single" w:color="CCCCCC" w:sz="1"/>
            </w:tcBorders>
            <w:shd w:fill="F7F9FB" w:val="clear"/>
            <w:tcMar>
              <w:top w:type="dxa" w:w="90"/>
              <w:left w:type="dxa" w:w="130"/>
              <w:bottom w:type="dxa" w:w="90"/>
              <w:right w:type="dxa" w:w="130"/>
            </w:tcMar>
          </w:tcPr>
          <w:p>
            <w:pPr>
              <w:spacing w:after="40" w:line="280"/>
            </w:pPr>
            <w:r>
              <w:rPr>
                <w:b w:val="false"/>
                <w:bCs w:val="false"/>
                <w:sz w:val="19"/>
                <w:szCs w:val="19"/>
              </w:rPr>
              <w:t xml:space="preserve">recordValueWithExpectedInterval</w:t>
            </w:r>
          </w:p>
        </w:tc>
        <w:tc>
          <w:tcPr>
            <w:tcW w:type="dxa" w:w="6660"/>
            <w:tcBorders>
              <w:top w:val="single" w:color="CCCCCC" w:sz="1"/>
              <w:left w:val="single" w:color="CCCCCC" w:sz="1"/>
              <w:bottom w:val="single" w:color="CCCCCC" w:sz="1"/>
              <w:right w:val="single" w:color="CCCCCC" w:sz="1"/>
            </w:tcBorders>
            <w:shd w:fill="F7F9FB" w:val="clear"/>
            <w:tcMar>
              <w:top w:type="dxa" w:w="90"/>
              <w:left w:type="dxa" w:w="130"/>
              <w:bottom w:type="dxa" w:w="90"/>
              <w:right w:type="dxa" w:w="130"/>
            </w:tcMar>
          </w:tcPr>
          <w:p>
            <w:pPr>
              <w:spacing w:after="40" w:line="280"/>
            </w:pPr>
            <w:r>
              <w:rPr>
                <w:b w:val="false"/>
                <w:bCs w:val="false"/>
                <w:sz w:val="19"/>
                <w:szCs w:val="19"/>
              </w:rPr>
              <w:t xml:space="preserve">Back-fills synthetic samples across a deadline miss — the algorithmic CO fix (HdrHistogram)</w:t>
            </w:r>
          </w:p>
        </w:tc>
      </w:tr>
      <w:tr>
        <w:trPr>
          <w:tblHeader w:val="false"/>
        </w:trPr>
        <w:tc>
          <w:tcPr>
            <w:tcW w:type="dxa" w:w="2700"/>
            <w:tcBorders>
              <w:top w:val="single" w:color="CCCCCC" w:sz="1"/>
              <w:left w:val="single" w:color="CCCCCC" w:sz="1"/>
              <w:bottom w:val="single" w:color="CCCCCC" w:sz="1"/>
              <w:right w:val="single" w:color="CCCCCC" w:sz="1"/>
            </w:tcBorders>
            <w:tcMar>
              <w:top w:type="dxa" w:w="90"/>
              <w:left w:type="dxa" w:w="130"/>
              <w:bottom w:type="dxa" w:w="90"/>
              <w:right w:type="dxa" w:w="130"/>
            </w:tcMar>
          </w:tcPr>
          <w:p>
            <w:pPr>
              <w:spacing w:after="40" w:line="280"/>
            </w:pPr>
            <w:r>
              <w:rPr>
                <w:b w:val="false"/>
                <w:bCs w:val="false"/>
                <w:sz w:val="19"/>
                <w:szCs w:val="19"/>
              </w:rPr>
              <w:t xml:space="preserve">Busy-spin, no epoll_wait on hot path</w:t>
            </w:r>
          </w:p>
        </w:tc>
        <w:tc>
          <w:tcPr>
            <w:tcW w:type="dxa" w:w="6660"/>
            <w:tcBorders>
              <w:top w:val="single" w:color="CCCCCC" w:sz="1"/>
              <w:left w:val="single" w:color="CCCCCC" w:sz="1"/>
              <w:bottom w:val="single" w:color="CCCCCC" w:sz="1"/>
              <w:right w:val="single" w:color="CCCCCC" w:sz="1"/>
            </w:tcBorders>
            <w:tcMar>
              <w:top w:type="dxa" w:w="90"/>
              <w:left w:type="dxa" w:w="130"/>
              <w:bottom w:type="dxa" w:w="90"/>
              <w:right w:type="dxa" w:w="130"/>
            </w:tcMar>
          </w:tcPr>
          <w:p>
            <w:pPr>
              <w:spacing w:after="40" w:line="280"/>
            </w:pPr>
            <w:r>
              <w:rPr>
                <w:b w:val="false"/>
                <w:bCs w:val="false"/>
                <w:sz w:val="19"/>
                <w:szCs w:val="19"/>
              </w:rPr>
              <w:t xml:space="preserve">epoll wake-up jitter ~5–20 µs is unacceptable; every published HFT design confirms busy-spin</w:t>
            </w:r>
          </w:p>
        </w:tc>
      </w:tr>
      <w:tr>
        <w:trPr>
          <w:tblHeader w:val="false"/>
        </w:trPr>
        <w:tc>
          <w:tcPr>
            <w:tcW w:type="dxa" w:w="2700"/>
            <w:tcBorders>
              <w:top w:val="single" w:color="CCCCCC" w:sz="1"/>
              <w:left w:val="single" w:color="CCCCCC" w:sz="1"/>
              <w:bottom w:val="single" w:color="CCCCCC" w:sz="1"/>
              <w:right w:val="single" w:color="CCCCCC" w:sz="1"/>
            </w:tcBorders>
            <w:shd w:fill="F7F9FB" w:val="clear"/>
            <w:tcMar>
              <w:top w:type="dxa" w:w="90"/>
              <w:left w:type="dxa" w:w="130"/>
              <w:bottom w:type="dxa" w:w="90"/>
              <w:right w:type="dxa" w:w="130"/>
            </w:tcMar>
          </w:tcPr>
          <w:p>
            <w:pPr>
              <w:spacing w:after="40" w:line="280"/>
            </w:pPr>
            <w:r>
              <w:rPr>
                <w:b w:val="false"/>
                <w:bCs w:val="false"/>
                <w:sz w:val="19"/>
                <w:szCs w:val="19"/>
              </w:rPr>
              <w:t xml:space="preserve">MSG_DONTWAIT non-blocking sockets</w:t>
            </w:r>
          </w:p>
        </w:tc>
        <w:tc>
          <w:tcPr>
            <w:tcW w:type="dxa" w:w="6660"/>
            <w:tcBorders>
              <w:top w:val="single" w:color="CCCCCC" w:sz="1"/>
              <w:left w:val="single" w:color="CCCCCC" w:sz="1"/>
              <w:bottom w:val="single" w:color="CCCCCC" w:sz="1"/>
              <w:right w:val="single" w:color="CCCCCC" w:sz="1"/>
            </w:tcBorders>
            <w:shd w:fill="F7F9FB" w:val="clear"/>
            <w:tcMar>
              <w:top w:type="dxa" w:w="90"/>
              <w:left w:type="dxa" w:w="130"/>
              <w:bottom w:type="dxa" w:w="90"/>
              <w:right w:type="dxa" w:w="130"/>
            </w:tcMar>
          </w:tcPr>
          <w:p>
            <w:pPr>
              <w:spacing w:after="40" w:line="280"/>
            </w:pPr>
            <w:r>
              <w:rPr>
                <w:b w:val="false"/>
                <w:bCs w:val="false"/>
                <w:sz w:val="19"/>
                <w:szCs w:val="19"/>
              </w:rPr>
              <w:t xml:space="preserve">Spin loop never blocks; AF_XDP/DPDK reserved for sub-µs tier only</w:t>
            </w:r>
          </w:p>
        </w:tc>
      </w:tr>
      <w:tr>
        <w:trPr>
          <w:tblHeader w:val="false"/>
        </w:trPr>
        <w:tc>
          <w:tcPr>
            <w:tcW w:type="dxa" w:w="2700"/>
            <w:tcBorders>
              <w:top w:val="single" w:color="CCCCCC" w:sz="1"/>
              <w:left w:val="single" w:color="CCCCCC" w:sz="1"/>
              <w:bottom w:val="single" w:color="CCCCCC" w:sz="1"/>
              <w:right w:val="single" w:color="CCCCCC" w:sz="1"/>
            </w:tcBorders>
            <w:tcMar>
              <w:top w:type="dxa" w:w="90"/>
              <w:left w:type="dxa" w:w="130"/>
              <w:bottom w:type="dxa" w:w="90"/>
              <w:right w:type="dxa" w:w="130"/>
            </w:tcMar>
          </w:tcPr>
          <w:p>
            <w:pPr>
              <w:spacing w:after="40" w:line="280"/>
            </w:pPr>
            <w:r>
              <w:rPr>
                <w:b w:val="false"/>
                <w:bCs w:val="false"/>
                <w:sz w:val="19"/>
                <w:szCs w:val="19"/>
              </w:rPr>
              <w:t xml:space="preserve">RDTSCP for intra-process time</w:t>
            </w:r>
          </w:p>
        </w:tc>
        <w:tc>
          <w:tcPr>
            <w:tcW w:type="dxa" w:w="6660"/>
            <w:tcBorders>
              <w:top w:val="single" w:color="CCCCCC" w:sz="1"/>
              <w:left w:val="single" w:color="CCCCCC" w:sz="1"/>
              <w:bottom w:val="single" w:color="CCCCCC" w:sz="1"/>
              <w:right w:val="single" w:color="CCCCCC" w:sz="1"/>
            </w:tcBorders>
            <w:tcMar>
              <w:top w:type="dxa" w:w="90"/>
              <w:left w:type="dxa" w:w="130"/>
              <w:bottom w:type="dxa" w:w="90"/>
              <w:right w:type="dxa" w:w="130"/>
            </w:tcMar>
          </w:tcPr>
          <w:p>
            <w:pPr>
              <w:spacing w:after="40" w:line="280"/>
            </w:pPr>
            <w:r>
              <w:rPr>
                <w:b w:val="false"/>
                <w:bCs w:val="false"/>
                <w:sz w:val="19"/>
                <w:szCs w:val="19"/>
              </w:rPr>
              <w:t xml:space="preserve">Sub-ns, invariant TSC on modern x86; serialising fence prevents reordering</w:t>
            </w:r>
          </w:p>
        </w:tc>
      </w:tr>
      <w:tr>
        <w:trPr>
          <w:tblHeader w:val="false"/>
        </w:trPr>
        <w:tc>
          <w:tcPr>
            <w:tcW w:type="dxa" w:w="2700"/>
            <w:tcBorders>
              <w:top w:val="single" w:color="CCCCCC" w:sz="1"/>
              <w:left w:val="single" w:color="CCCCCC" w:sz="1"/>
              <w:bottom w:val="single" w:color="CCCCCC" w:sz="1"/>
              <w:right w:val="single" w:color="CCCCCC" w:sz="1"/>
            </w:tcBorders>
            <w:shd w:fill="F7F9FB" w:val="clear"/>
            <w:tcMar>
              <w:top w:type="dxa" w:w="90"/>
              <w:left w:type="dxa" w:w="130"/>
              <w:bottom w:type="dxa" w:w="90"/>
              <w:right w:type="dxa" w:w="130"/>
            </w:tcMar>
          </w:tcPr>
          <w:p>
            <w:pPr>
              <w:spacing w:after="40" w:line="280"/>
            </w:pPr>
            <w:r>
              <w:rPr>
                <w:b w:val="false"/>
                <w:bCs w:val="false"/>
                <w:sz w:val="19"/>
                <w:szCs w:val="19"/>
              </w:rPr>
              <w:t xml:space="preserve">Hardware NIC timestamping</w:t>
            </w:r>
          </w:p>
        </w:tc>
        <w:tc>
          <w:tcPr>
            <w:tcW w:type="dxa" w:w="6660"/>
            <w:tcBorders>
              <w:top w:val="single" w:color="CCCCCC" w:sz="1"/>
              <w:left w:val="single" w:color="CCCCCC" w:sz="1"/>
              <w:bottom w:val="single" w:color="CCCCCC" w:sz="1"/>
              <w:right w:val="single" w:color="CCCCCC" w:sz="1"/>
            </w:tcBorders>
            <w:shd w:fill="F7F9FB" w:val="clear"/>
            <w:tcMar>
              <w:top w:type="dxa" w:w="90"/>
              <w:left w:type="dxa" w:w="130"/>
              <w:bottom w:type="dxa" w:w="90"/>
              <w:right w:type="dxa" w:w="130"/>
            </w:tcMar>
          </w:tcPr>
          <w:p>
            <w:pPr>
              <w:spacing w:after="40" w:line="280"/>
            </w:pPr>
            <w:r>
              <w:rPr>
                <w:b w:val="false"/>
                <w:bCs w:val="false"/>
                <w:sz w:val="19"/>
                <w:szCs w:val="19"/>
              </w:rPr>
              <w:t xml:space="preserve">SO_TIMESTAMPING TX/RX HARDWARE isolates bot software jitter from network and engine</w:t>
            </w:r>
          </w:p>
        </w:tc>
      </w:tr>
      <w:tr>
        <w:trPr>
          <w:tblHeader w:val="false"/>
        </w:trPr>
        <w:tc>
          <w:tcPr>
            <w:tcW w:type="dxa" w:w="2700"/>
            <w:tcBorders>
              <w:top w:val="single" w:color="CCCCCC" w:sz="1"/>
              <w:left w:val="single" w:color="CCCCCC" w:sz="1"/>
              <w:bottom w:val="single" w:color="CCCCCC" w:sz="1"/>
              <w:right w:val="single" w:color="CCCCCC" w:sz="1"/>
            </w:tcBorders>
            <w:tcMar>
              <w:top w:type="dxa" w:w="90"/>
              <w:left w:type="dxa" w:w="130"/>
              <w:bottom w:type="dxa" w:w="90"/>
              <w:right w:type="dxa" w:w="130"/>
            </w:tcMar>
          </w:tcPr>
          <w:p>
            <w:pPr>
              <w:spacing w:after="40" w:line="280"/>
            </w:pPr>
            <w:r>
              <w:rPr>
                <w:b w:val="false"/>
                <w:bCs w:val="false"/>
                <w:sz w:val="19"/>
                <w:szCs w:val="19"/>
              </w:rPr>
              <w:t xml:space="preserve">SBE preformed messages</w:t>
            </w:r>
          </w:p>
        </w:tc>
        <w:tc>
          <w:tcPr>
            <w:tcW w:type="dxa" w:w="6660"/>
            <w:tcBorders>
              <w:top w:val="single" w:color="CCCCCC" w:sz="1"/>
              <w:left w:val="single" w:color="CCCCCC" w:sz="1"/>
              <w:bottom w:val="single" w:color="CCCCCC" w:sz="1"/>
              <w:right w:val="single" w:color="CCCCCC" w:sz="1"/>
            </w:tcBorders>
            <w:tcMar>
              <w:top w:type="dxa" w:w="90"/>
              <w:left w:type="dxa" w:w="130"/>
              <w:bottom w:type="dxa" w:w="90"/>
              <w:right w:type="dxa" w:w="130"/>
            </w:tcMar>
          </w:tcPr>
          <w:p>
            <w:pPr>
              <w:spacing w:after="40" w:line="280"/>
            </w:pPr>
            <w:r>
              <w:rPr>
                <w:b w:val="false"/>
                <w:bCs w:val="false"/>
                <w:sz w:val="19"/>
                <w:szCs w:val="19"/>
              </w:rPr>
              <w:t xml:space="preserve">Zero-allocation encode on the hot path; schema-versioned</w:t>
            </w:r>
          </w:p>
        </w:tc>
      </w:tr>
      <w:tr>
        <w:trPr>
          <w:tblHeader w:val="false"/>
        </w:trPr>
        <w:tc>
          <w:tcPr>
            <w:tcW w:type="dxa" w:w="2700"/>
            <w:tcBorders>
              <w:top w:val="single" w:color="CCCCCC" w:sz="1"/>
              <w:left w:val="single" w:color="CCCCCC" w:sz="1"/>
              <w:bottom w:val="single" w:color="CCCCCC" w:sz="1"/>
              <w:right w:val="single" w:color="CCCCCC" w:sz="1"/>
            </w:tcBorders>
            <w:shd w:fill="F7F9FB" w:val="clear"/>
            <w:tcMar>
              <w:top w:type="dxa" w:w="90"/>
              <w:left w:type="dxa" w:w="130"/>
              <w:bottom w:type="dxa" w:w="90"/>
              <w:right w:type="dxa" w:w="130"/>
            </w:tcMar>
          </w:tcPr>
          <w:p>
            <w:pPr>
              <w:spacing w:after="40" w:line="280"/>
            </w:pPr>
            <w:r>
              <w:rPr>
                <w:b w:val="false"/>
                <w:bCs w:val="false"/>
                <w:sz w:val="19"/>
                <w:szCs w:val="19"/>
              </w:rPr>
              <w:t xml:space="preserve">isolcpus + nohz_full + rcu_nocbs</w:t>
            </w:r>
          </w:p>
        </w:tc>
        <w:tc>
          <w:tcPr>
            <w:tcW w:type="dxa" w:w="6660"/>
            <w:tcBorders>
              <w:top w:val="single" w:color="CCCCCC" w:sz="1"/>
              <w:left w:val="single" w:color="CCCCCC" w:sz="1"/>
              <w:bottom w:val="single" w:color="CCCCCC" w:sz="1"/>
              <w:right w:val="single" w:color="CCCCCC" w:sz="1"/>
            </w:tcBorders>
            <w:shd w:fill="F7F9FB" w:val="clear"/>
            <w:tcMar>
              <w:top w:type="dxa" w:w="90"/>
              <w:left w:type="dxa" w:w="130"/>
              <w:bottom w:type="dxa" w:w="90"/>
              <w:right w:type="dxa" w:w="130"/>
            </w:tcMar>
          </w:tcPr>
          <w:p>
            <w:pPr>
              <w:spacing w:after="40" w:line="280"/>
            </w:pPr>
            <w:r>
              <w:rPr>
                <w:b w:val="false"/>
                <w:bCs w:val="false"/>
                <w:sz w:val="19"/>
                <w:szCs w:val="19"/>
              </w:rPr>
              <w:t xml:space="preserve">Kernel CPU-isolation; scheduler/RCU evicted from data cores (kernel docs)</w:t>
            </w:r>
          </w:p>
        </w:tc>
      </w:tr>
    </w:tbl>
    <w:p>
      <w:r>
        <w:br w:type="page"/>
      </w:r>
    </w:p>
    <w:p>
      <w:pPr>
        <w:pStyle w:val="Heading1"/>
      </w:pPr>
      <w:r>
        <w:t xml:space="preserve">4. Lock-Free Concurrency &amp; Memory (the C++ Core That Survives)</w:t>
      </w:r>
    </w:p>
    <w:p>
      <w:pPr>
        <w:spacing w:after="120" w:line="300"/>
      </w:pPr>
      <w:r>
        <w:t xml:space="preserve">The research does not contradict the lock-free / memory-pool engineering from Revision 1 — it is exactly the per-producer, contention-free pattern HdrHistogram and Aeron assume. What changes is its scope: it now applies to the bot’s internal hot loop and the telemetry hand-off, not to a bespoke transport.</w:t>
      </w:r>
    </w:p>
    <w:p>
      <w:pPr>
        <w:pStyle w:val="Heading2"/>
      </w:pPr>
      <w:r>
        <w:t xml:space="preserve">4.1 SPSC ring for the histogram hand-off</w:t>
      </w:r>
    </w:p>
    <w:p>
      <w:pPr>
        <w:spacing w:after="120" w:line="300"/>
      </w:pPr>
      <w:r>
        <w:t xml:space="preserve">Hot thread (producer) hands fixed-size sample/snapshot records to the cold thread (single consumer). One producer, one consumer — an SPSC ring, not MPMC: cache-line-isolated head/tail, release/acquire only, no CAS loop, power-of-two mask, drop-and-count on full so generation never stalls to record a measurement (sampling is statistical; bounded, observable loss is acceptable). Erik Rigtorp’s SPSC queue is the canonical reference implementation to follow.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6F8" w:val="clear"/>
            <w:tcMar>
              <w:top w:type="dxa" w:w="120"/>
              <w:left w:type="dxa" w:w="160"/>
              <w:bottom w:type="dxa" w:w="120"/>
              <w:right w:type="dxa" w:w="160"/>
            </w:tcMar>
          </w:tcPr>
          <w:p>
            <w:pPr>
              <w:spacing w:after="0" w:line="250"/>
            </w:pPr>
            <w:r>
              <w:rPr>
                <w:rFonts w:ascii="Consolas" w:cs="Consolas" w:eastAsia="Consolas" w:hAnsi="Consolas"/>
                <w:sz w:val="17"/>
                <w:szCs w:val="17"/>
              </w:rPr>
              <w:t xml:space="preserve">template &lt;typename T, size_t N&gt;            // N power of two</w:t>
            </w:r>
          </w:p>
          <w:p>
            <w:pPr>
              <w:spacing w:after="0" w:line="250"/>
            </w:pPr>
            <w:r>
              <w:rPr>
                <w:rFonts w:ascii="Consolas" w:cs="Consolas" w:eastAsia="Consolas" w:hAnsi="Consolas"/>
                <w:sz w:val="17"/>
                <w:szCs w:val="17"/>
              </w:rPr>
              <w:t xml:space="preserve">struct alignas(64) SpscRing {</w:t>
            </w:r>
          </w:p>
          <w:p>
            <w:pPr>
              <w:spacing w:after="0" w:line="250"/>
            </w:pPr>
            <w:r>
              <w:rPr>
                <w:rFonts w:ascii="Consolas" w:cs="Consolas" w:eastAsia="Consolas" w:hAnsi="Consolas"/>
                <w:sz w:val="17"/>
                <w:szCs w:val="17"/>
              </w:rPr>
              <w:t xml:space="preserve">  alignas(64) std::atomic&lt;size_t&gt; head{0}; // consumer writes</w:t>
            </w:r>
          </w:p>
          <w:p>
            <w:pPr>
              <w:spacing w:after="0" w:line="250"/>
            </w:pPr>
            <w:r>
              <w:rPr>
                <w:rFonts w:ascii="Consolas" w:cs="Consolas" w:eastAsia="Consolas" w:hAnsi="Consolas"/>
                <w:sz w:val="17"/>
                <w:szCs w:val="17"/>
              </w:rPr>
              <w:t xml:space="preserve">  alignas(64) std::atomic&lt;size_t&gt; tail{0}; // producer writes</w:t>
            </w:r>
          </w:p>
          <w:p>
            <w:pPr>
              <w:spacing w:after="0" w:line="250"/>
            </w:pPr>
            <w:r>
              <w:rPr>
                <w:rFonts w:ascii="Consolas" w:cs="Consolas" w:eastAsia="Consolas" w:hAnsi="Consolas"/>
                <w:sz w:val="17"/>
                <w:szCs w:val="17"/>
              </w:rPr>
              <w:t xml:space="preserve">  alignas(64) T slots[N];</w:t>
            </w:r>
          </w:p>
          <w:p>
            <w:pPr>
              <w:spacing w:after="0" w:line="250"/>
            </w:pPr>
            <w:r>
              <w:rPr>
                <w:rFonts w:ascii="Consolas" w:cs="Consolas" w:eastAsia="Consolas" w:hAnsi="Consolas"/>
                <w:sz w:val="17"/>
                <w:szCs w:val="17"/>
              </w:rPr>
              <w:t xml:space="preserve">  bool push(const T&amp; v) noexcept {                  // hot thread</w:t>
            </w:r>
          </w:p>
          <w:p>
            <w:pPr>
              <w:spacing w:after="0" w:line="250"/>
            </w:pPr>
            <w:r>
              <w:rPr>
                <w:rFonts w:ascii="Consolas" w:cs="Consolas" w:eastAsia="Consolas" w:hAnsi="Consolas"/>
                <w:sz w:val="17"/>
                <w:szCs w:val="17"/>
              </w:rPr>
              <w:t xml:space="preserve">    size_t t=tail.load(std::memory_order_relaxed);</w:t>
            </w:r>
          </w:p>
          <w:p>
            <w:pPr>
              <w:spacing w:after="0" w:line="250"/>
            </w:pPr>
            <w:r>
              <w:rPr>
                <w:rFonts w:ascii="Consolas" w:cs="Consolas" w:eastAsia="Consolas" w:hAnsi="Consolas"/>
                <w:sz w:val="17"/>
                <w:szCs w:val="17"/>
              </w:rPr>
              <w:t xml:space="preserve">    if (t-head.load(std::memory_order_acquire)==N) return false; // drop+count</w:t>
            </w:r>
          </w:p>
          <w:p>
            <w:pPr>
              <w:spacing w:after="0" w:line="250"/>
            </w:pPr>
            <w:r>
              <w:rPr>
                <w:rFonts w:ascii="Consolas" w:cs="Consolas" w:eastAsia="Consolas" w:hAnsi="Consolas"/>
                <w:sz w:val="17"/>
                <w:szCs w:val="17"/>
              </w:rPr>
              <w:t xml:space="preserve">    slots[t&amp;(N-1)]=v;</w:t>
            </w:r>
          </w:p>
          <w:p>
            <w:pPr>
              <w:spacing w:after="0" w:line="250"/>
            </w:pPr>
            <w:r>
              <w:rPr>
                <w:rFonts w:ascii="Consolas" w:cs="Consolas" w:eastAsia="Consolas" w:hAnsi="Consolas"/>
                <w:sz w:val="17"/>
                <w:szCs w:val="17"/>
              </w:rPr>
              <w:t xml:space="preserve">    tail.store(t+1,std::memory_order_release);</w:t>
            </w:r>
          </w:p>
          <w:p>
            <w:pPr>
              <w:spacing w:after="0" w:line="250"/>
            </w:pPr>
            <w:r>
              <w:rPr>
                <w:rFonts w:ascii="Consolas" w:cs="Consolas" w:eastAsia="Consolas" w:hAnsi="Consolas"/>
                <w:sz w:val="17"/>
                <w:szCs w:val="17"/>
              </w:rPr>
              <w:t xml:space="preserve">    return true;</w:t>
            </w:r>
          </w:p>
          <w:p>
            <w:pPr>
              <w:spacing w:after="0" w:line="250"/>
            </w:pPr>
            <w:r>
              <w:rPr>
                <w:rFonts w:ascii="Consolas" w:cs="Consolas" w:eastAsia="Consolas" w:hAnsi="Consolas"/>
                <w:sz w:val="17"/>
                <w:szCs w:val="17"/>
              </w:rPr>
              <w:t xml:space="preserve">  }</w:t>
            </w:r>
          </w:p>
          <w:p>
            <w:pPr>
              <w:spacing w:after="0" w:line="250"/>
            </w:pPr>
            <w:r>
              <w:rPr>
                <w:rFonts w:ascii="Consolas" w:cs="Consolas" w:eastAsia="Consolas" w:hAnsi="Consolas"/>
                <w:sz w:val="17"/>
                <w:szCs w:val="17"/>
              </w:rPr>
              <w:t xml:space="preserve">  bool pop(T&amp; o) noexcept {                          // cold thread</w:t>
            </w:r>
          </w:p>
          <w:p>
            <w:pPr>
              <w:spacing w:after="0" w:line="250"/>
            </w:pPr>
            <w:r>
              <w:rPr>
                <w:rFonts w:ascii="Consolas" w:cs="Consolas" w:eastAsia="Consolas" w:hAnsi="Consolas"/>
                <w:sz w:val="17"/>
                <w:szCs w:val="17"/>
              </w:rPr>
              <w:t xml:space="preserve">    size_t h=head.load(std::memory_order_relaxed);</w:t>
            </w:r>
          </w:p>
          <w:p>
            <w:pPr>
              <w:spacing w:after="0" w:line="250"/>
            </w:pPr>
            <w:r>
              <w:rPr>
                <w:rFonts w:ascii="Consolas" w:cs="Consolas" w:eastAsia="Consolas" w:hAnsi="Consolas"/>
                <w:sz w:val="17"/>
                <w:szCs w:val="17"/>
              </w:rPr>
              <w:t xml:space="preserve">    if (h==tail.load(std::memory_order_acquire)) return false;</w:t>
            </w:r>
          </w:p>
          <w:p>
            <w:pPr>
              <w:spacing w:after="0" w:line="250"/>
            </w:pPr>
            <w:r>
              <w:rPr>
                <w:rFonts w:ascii="Consolas" w:cs="Consolas" w:eastAsia="Consolas" w:hAnsi="Consolas"/>
                <w:sz w:val="17"/>
                <w:szCs w:val="17"/>
              </w:rPr>
              <w:t xml:space="preserve">    o=slots[h&amp;(N-1)];</w:t>
            </w:r>
          </w:p>
          <w:p>
            <w:pPr>
              <w:spacing w:after="0" w:line="250"/>
            </w:pPr>
            <w:r>
              <w:rPr>
                <w:rFonts w:ascii="Consolas" w:cs="Consolas" w:eastAsia="Consolas" w:hAnsi="Consolas"/>
                <w:sz w:val="17"/>
                <w:szCs w:val="17"/>
              </w:rPr>
              <w:t xml:space="preserve">    head.store(h+1,std::memory_order_release);</w:t>
            </w:r>
          </w:p>
          <w:p>
            <w:pPr>
              <w:spacing w:after="0" w:line="250"/>
            </w:pPr>
            <w:r>
              <w:rPr>
                <w:rFonts w:ascii="Consolas" w:cs="Consolas" w:eastAsia="Consolas" w:hAnsi="Consolas"/>
                <w:sz w:val="17"/>
                <w:szCs w:val="17"/>
              </w:rPr>
              <w:t xml:space="preserve">    return true;</w:t>
            </w:r>
          </w:p>
          <w:p>
            <w:pPr>
              <w:spacing w:after="0" w:line="250"/>
            </w:pPr>
            <w:r>
              <w:rPr>
                <w:rFonts w:ascii="Consolas" w:cs="Consolas" w:eastAsia="Consolas" w:hAnsi="Consolas"/>
                <w:sz w:val="17"/>
                <w:szCs w:val="17"/>
              </w:rPr>
              <w:t xml:space="preserve">  }</w:t>
            </w:r>
          </w:p>
          <w:p>
            <w:pPr>
              <w:spacing w:after="0" w:line="250"/>
            </w:pPr>
            <w:r>
              <w:rPr>
                <w:rFonts w:ascii="Consolas" w:cs="Consolas" w:eastAsia="Consolas" w:hAnsi="Consolas"/>
                <w:sz w:val="17"/>
                <w:szCs w:val="17"/>
              </w:rPr>
              <w:t xml:space="preserve">};</w:t>
            </w:r>
          </w:p>
        </w:tc>
      </w:tr>
    </w:tbl>
    <w:p>
      <w:pPr>
        <w:pStyle w:val="Heading2"/>
      </w:pPr>
      <w:r>
        <w:t xml:space="preserve">4.2 Memory discipline</w:t>
      </w:r>
    </w:p>
    <w:p>
      <w:pPr>
        <w:pStyle w:val="ListParagraph"/>
        <w:numPr>
          <w:ilvl w:val="0"/>
          <w:numId w:val="2"/>
        </w:numPr>
        <w:spacing w:after="60" w:line="290"/>
      </w:pPr>
      <w:r>
        <w:rPr>
          <w:b/>
          <w:bCs/>
        </w:rPr>
        <w:t xml:space="preserve">No allocation on the hot path. </w:t>
      </w:r>
      <w:r>
        <w:t xml:space="preserve">Per-bot fixed-size object/buffer pools, freelist O(1) acquire/release, pre-faulted at startup (MAP_POPULATE + touch) so the first scored order does not eat a page fault.</w:t>
      </w:r>
    </w:p>
    <w:p>
      <w:pPr>
        <w:pStyle w:val="ListParagraph"/>
        <w:numPr>
          <w:ilvl w:val="0"/>
          <w:numId w:val="2"/>
        </w:numPr>
        <w:spacing w:after="60" w:line="290"/>
      </w:pPr>
      <w:r>
        <w:rPr>
          <w:b/>
          <w:bCs/>
        </w:rPr>
        <w:t xml:space="preserve">Hugepages + mlock. </w:t>
      </w:r>
      <w:r>
        <w:t xml:space="preserve">MAP_HUGETLB (1 GB where available), pre-touch, mlock — the production memory profile named in the research’s threading-model table.</w:t>
      </w:r>
    </w:p>
    <w:p>
      <w:pPr>
        <w:pStyle w:val="ListParagraph"/>
        <w:numPr>
          <w:ilvl w:val="0"/>
          <w:numId w:val="2"/>
        </w:numPr>
        <w:spacing w:after="60" w:line="290"/>
      </w:pPr>
      <w:r>
        <w:rPr>
          <w:b/>
          <w:bCs/>
        </w:rPr>
        <w:t xml:space="preserve">NUMA-local. </w:t>
      </w:r>
      <w:r>
        <w:t xml:space="preserve">All hot data on the NUMA node local to the NIC; numactl --cpunodebind --membind. A bot reaching across sockets per order is a measurable bias.</w:t>
      </w:r>
    </w:p>
    <w:p>
      <w:pPr>
        <w:pStyle w:val="ListParagraph"/>
        <w:numPr>
          <w:ilvl w:val="0"/>
          <w:numId w:val="2"/>
        </w:numPr>
        <w:spacing w:after="60" w:line="290"/>
      </w:pPr>
      <w:r>
        <w:rPr>
          <w:b/>
          <w:bCs/>
        </w:rPr>
        <w:t xml:space="preserve">Cache-line aligned records. </w:t>
      </w:r>
      <w:r>
        <w:t xml:space="preserve">Sample and Order records 64-byte aligned; no false sharing between the hot producer and cold consumer.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D6F42" w:sz="18"/>
              <w:bottom w:val="single" w:color="CCCCCC" w:sz="1"/>
              <w:right w:val="single" w:color="CCCCCC" w:sz="1"/>
            </w:tcBorders>
            <w:shd w:fill="FBF1EC" w:val="clear"/>
            <w:tcMar>
              <w:top w:type="dxa" w:w="130"/>
              <w:left w:type="dxa" w:w="200"/>
              <w:bottom w:type="dxa" w:w="130"/>
              <w:right w:type="dxa" w:w="160"/>
            </w:tcMar>
          </w:tcPr>
          <w:p>
            <w:pPr>
              <w:spacing w:after="60"/>
            </w:pPr>
            <w:r>
              <w:rPr>
                <w:b/>
                <w:bCs/>
                <w:color w:val="1D6F42"/>
                <w:sz w:val="21"/>
                <w:szCs w:val="21"/>
              </w:rPr>
              <w:t xml:space="preserve">Hardware/OS tuning checklist (from the research)</w:t>
            </w:r>
          </w:p>
          <w:p>
            <w:pPr>
              <w:spacing w:after="40" w:line="290"/>
            </w:pPr>
            <w:r>
              <w:rPr>
                <w:b/>
                <w:bCs/>
              </w:rPr>
              <w:t xml:space="preserve">Hyperthreading OFF</w:t>
            </w:r>
            <w:r>
              <w:t xml:space="preserve"> in BIOS — SMT sibling contention destroys p99 jitter. </w:t>
            </w:r>
            <w:r>
              <w:rPr>
                <w:b/>
                <w:bCs/>
              </w:rPr>
              <w:t xml:space="preserve">C-states disabled</w:t>
            </w:r>
            <w:r>
              <w:t xml:space="preserve"> (</w:t>
            </w:r>
            <w:r>
              <w:rPr>
                <w:rFonts w:ascii="Consolas" w:cs="Consolas" w:eastAsia="Consolas" w:hAnsi="Consolas"/>
                <w:sz w:val="17"/>
                <w:szCs w:val="17"/>
              </w:rPr>
              <w:t xml:space="preserve">intel_idle.max_cstate=0</w:t>
            </w:r>
            <w:r>
              <w:t xml:space="preserve">), frequency locked to performance governor, turbo locked. </w:t>
            </w:r>
            <w:r>
              <w:rPr>
                <w:rFonts w:ascii="Consolas" w:cs="Consolas" w:eastAsia="Consolas" w:hAnsi="Consolas"/>
                <w:sz w:val="17"/>
                <w:szCs w:val="17"/>
              </w:rPr>
              <w:t xml:space="preserve">isolcpus + nohz_full + rcu_nocbs</w:t>
            </w:r>
            <w:r>
              <w:t xml:space="preserve"> on data cores; </w:t>
            </w:r>
            <w:r>
              <w:rPr>
                <w:rFonts w:ascii="Consolas" w:cs="Consolas" w:eastAsia="Consolas" w:hAnsi="Consolas"/>
                <w:sz w:val="17"/>
                <w:szCs w:val="17"/>
              </w:rPr>
              <w:t xml:space="preserve">tuned-adm profile network-latency</w:t>
            </w:r>
            <w:r>
              <w:t xml:space="preserve">. IRQ affinity moved off data cores.</w:t>
            </w:r>
          </w:p>
        </w:tc>
      </w:tr>
    </w:tbl>
    <w:p>
      <w:r>
        <w:br w:type="page"/>
      </w:r>
    </w:p>
    <w:p>
      <w:pPr>
        <w:pStyle w:val="Heading1"/>
      </w:pPr>
      <w:r>
        <w:t xml:space="preserve">5. Protocols: FIX vs WebSocket vs REST</w:t>
      </w:r>
    </w:p>
    <w:p>
      <w:pPr>
        <w:spacing w:after="120" w:line="300"/>
      </w:pPr>
      <w:r>
        <w:t xml:space="preserve">Support all three — contestants will want diversity — but per the AWS tick-to-trade guidance, never let a JSON-over-WebSocket bot pollute a FIX-bot benchmark. The clean design: contestants pick one protocol per submission; maintain per-protocol leaderboards plus an overall, every metric tagged protocol={fix,ws,rest}.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930"/>
        <w:gridCol w:w="3930"/>
      </w:tblGrid>
      <w:tr>
        <w:trPr>
          <w:tblHeader/>
        </w:trPr>
        <w:tc>
          <w:tcPr>
            <w:tcW w:type="dxa" w:w="1500"/>
            <w:tcBorders>
              <w:top w:val="single" w:color="CCCCCC" w:sz="1"/>
              <w:left w:val="single" w:color="CCCCCC" w:sz="1"/>
              <w:bottom w:val="single" w:color="CCCCCC" w:sz="1"/>
              <w:right w:val="single" w:color="CCCCCC" w:sz="1"/>
            </w:tcBorders>
            <w:shd w:fill="0B1F3A" w:val="clear"/>
            <w:tcMar>
              <w:top w:type="dxa" w:w="90"/>
              <w:left w:type="dxa" w:w="130"/>
              <w:bottom w:type="dxa" w:w="90"/>
              <w:right w:type="dxa" w:w="130"/>
            </w:tcMar>
          </w:tcPr>
          <w:p>
            <w:pPr>
              <w:spacing w:after="40" w:line="280"/>
            </w:pPr>
            <w:r>
              <w:rPr>
                <w:b/>
                <w:bCs/>
                <w:color w:val="FFFFFF"/>
                <w:sz w:val="19"/>
                <w:szCs w:val="19"/>
              </w:rPr>
              <w:t xml:space="preserve">Protocol</w:t>
            </w:r>
          </w:p>
        </w:tc>
        <w:tc>
          <w:tcPr>
            <w:tcW w:type="dxa" w:w="3930"/>
            <w:tcBorders>
              <w:top w:val="single" w:color="CCCCCC" w:sz="1"/>
              <w:left w:val="single" w:color="CCCCCC" w:sz="1"/>
              <w:bottom w:val="single" w:color="CCCCCC" w:sz="1"/>
              <w:right w:val="single" w:color="CCCCCC" w:sz="1"/>
            </w:tcBorders>
            <w:shd w:fill="0B1F3A" w:val="clear"/>
            <w:tcMar>
              <w:top w:type="dxa" w:w="90"/>
              <w:left w:type="dxa" w:w="130"/>
              <w:bottom w:type="dxa" w:w="90"/>
              <w:right w:type="dxa" w:w="130"/>
            </w:tcMar>
          </w:tcPr>
          <w:p>
            <w:pPr>
              <w:spacing w:after="40" w:line="280"/>
            </w:pPr>
            <w:r>
              <w:rPr>
                <w:b/>
                <w:bCs/>
                <w:color w:val="FFFFFF"/>
                <w:sz w:val="19"/>
                <w:szCs w:val="19"/>
              </w:rPr>
              <w:t xml:space="preserve">Strengths</w:t>
            </w:r>
          </w:p>
        </w:tc>
        <w:tc>
          <w:tcPr>
            <w:tcW w:type="dxa" w:w="3930"/>
            <w:tcBorders>
              <w:top w:val="single" w:color="CCCCCC" w:sz="1"/>
              <w:left w:val="single" w:color="CCCCCC" w:sz="1"/>
              <w:bottom w:val="single" w:color="CCCCCC" w:sz="1"/>
              <w:right w:val="single" w:color="CCCCCC" w:sz="1"/>
            </w:tcBorders>
            <w:shd w:fill="0B1F3A" w:val="clear"/>
            <w:tcMar>
              <w:top w:type="dxa" w:w="90"/>
              <w:left w:type="dxa" w:w="130"/>
              <w:bottom w:type="dxa" w:w="90"/>
              <w:right w:type="dxa" w:w="130"/>
            </w:tcMar>
          </w:tcPr>
          <w:p>
            <w:pPr>
              <w:spacing w:after="40" w:line="280"/>
            </w:pPr>
            <w:r>
              <w:rPr>
                <w:b/>
                <w:bCs/>
                <w:color w:val="FFFFFF"/>
                <w:sz w:val="19"/>
                <w:szCs w:val="19"/>
              </w:rPr>
              <w:t xml:space="preserve">Costs / placement</w:t>
            </w:r>
          </w:p>
        </w:tc>
      </w:tr>
      <w:tr>
        <w:trPr>
          <w:tblHeader w:val="false"/>
        </w:trPr>
        <w:tc>
          <w:tcPr>
            <w:tcW w:type="dxa" w:w="1500"/>
            <w:tcBorders>
              <w:top w:val="single" w:color="CCCCCC" w:sz="1"/>
              <w:left w:val="single" w:color="CCCCCC" w:sz="1"/>
              <w:bottom w:val="single" w:color="CCCCCC" w:sz="1"/>
              <w:right w:val="single" w:color="CCCCCC" w:sz="1"/>
            </w:tcBorders>
            <w:tcMar>
              <w:top w:type="dxa" w:w="90"/>
              <w:left w:type="dxa" w:w="130"/>
              <w:bottom w:type="dxa" w:w="90"/>
              <w:right w:type="dxa" w:w="130"/>
            </w:tcMar>
          </w:tcPr>
          <w:p>
            <w:pPr>
              <w:spacing w:after="40" w:line="280"/>
            </w:pPr>
            <w:r>
              <w:rPr>
                <w:b w:val="false"/>
                <w:bCs w:val="false"/>
                <w:sz w:val="19"/>
                <w:szCs w:val="19"/>
              </w:rPr>
              <w:t xml:space="preserve">FIX</w:t>
            </w:r>
          </w:p>
        </w:tc>
        <w:tc>
          <w:tcPr>
            <w:tcW w:type="dxa" w:w="3930"/>
            <w:tcBorders>
              <w:top w:val="single" w:color="CCCCCC" w:sz="1"/>
              <w:left w:val="single" w:color="CCCCCC" w:sz="1"/>
              <w:bottom w:val="single" w:color="CCCCCC" w:sz="1"/>
              <w:right w:val="single" w:color="CCCCCC" w:sz="1"/>
            </w:tcBorders>
            <w:tcMar>
              <w:top w:type="dxa" w:w="90"/>
              <w:left w:type="dxa" w:w="130"/>
              <w:bottom w:type="dxa" w:w="90"/>
              <w:right w:type="dxa" w:w="130"/>
            </w:tcMar>
          </w:tcPr>
          <w:p>
            <w:pPr>
              <w:spacing w:after="40" w:line="280"/>
            </w:pPr>
            <w:r>
              <w:rPr>
                <w:b w:val="false"/>
                <w:bCs w:val="false"/>
                <w:sz w:val="19"/>
                <w:szCs w:val="19"/>
              </w:rPr>
              <w:t xml:space="preserve">Institutional order entry standard; session sequencing, heartbeats, gap-fill; full order lifecycle</w:t>
            </w:r>
          </w:p>
        </w:tc>
        <w:tc>
          <w:tcPr>
            <w:tcW w:type="dxa" w:w="3930"/>
            <w:tcBorders>
              <w:top w:val="single" w:color="CCCCCC" w:sz="1"/>
              <w:left w:val="single" w:color="CCCCCC" w:sz="1"/>
              <w:bottom w:val="single" w:color="CCCCCC" w:sz="1"/>
              <w:right w:val="single" w:color="CCCCCC" w:sz="1"/>
            </w:tcBorders>
            <w:tcMar>
              <w:top w:type="dxa" w:w="90"/>
              <w:left w:type="dxa" w:w="130"/>
              <w:bottom w:type="dxa" w:w="90"/>
              <w:right w:type="dxa" w:w="130"/>
            </w:tcMar>
          </w:tcPr>
          <w:p>
            <w:pPr>
              <w:spacing w:after="40" w:line="280"/>
            </w:pPr>
            <w:r>
              <w:rPr>
                <w:b w:val="false"/>
                <w:bCs w:val="false"/>
                <w:sz w:val="19"/>
                <w:szCs w:val="19"/>
              </w:rPr>
              <w:t xml:space="preserve">ASCII parse non-zero-cost; binary FIX needs SBE/FAST. Preferred for order entry.</w:t>
            </w:r>
          </w:p>
        </w:tc>
      </w:tr>
      <w:tr>
        <w:trPr>
          <w:tblHeader w:val="false"/>
        </w:trPr>
        <w:tc>
          <w:tcPr>
            <w:tcW w:type="dxa" w:w="1500"/>
            <w:tcBorders>
              <w:top w:val="single" w:color="CCCCCC" w:sz="1"/>
              <w:left w:val="single" w:color="CCCCCC" w:sz="1"/>
              <w:bottom w:val="single" w:color="CCCCCC" w:sz="1"/>
              <w:right w:val="single" w:color="CCCCCC" w:sz="1"/>
            </w:tcBorders>
            <w:shd w:fill="F7F9FB" w:val="clear"/>
            <w:tcMar>
              <w:top w:type="dxa" w:w="90"/>
              <w:left w:type="dxa" w:w="130"/>
              <w:bottom w:type="dxa" w:w="90"/>
              <w:right w:type="dxa" w:w="130"/>
            </w:tcMar>
          </w:tcPr>
          <w:p>
            <w:pPr>
              <w:spacing w:after="40" w:line="280"/>
            </w:pPr>
            <w:r>
              <w:rPr>
                <w:b w:val="false"/>
                <w:bCs w:val="false"/>
                <w:sz w:val="19"/>
                <w:szCs w:val="19"/>
              </w:rPr>
              <w:t xml:space="preserve">WebSocket</w:t>
            </w:r>
          </w:p>
        </w:tc>
        <w:tc>
          <w:tcPr>
            <w:tcW w:type="dxa" w:w="3930"/>
            <w:tcBorders>
              <w:top w:val="single" w:color="CCCCCC" w:sz="1"/>
              <w:left w:val="single" w:color="CCCCCC" w:sz="1"/>
              <w:bottom w:val="single" w:color="CCCCCC" w:sz="1"/>
              <w:right w:val="single" w:color="CCCCCC" w:sz="1"/>
            </w:tcBorders>
            <w:shd w:fill="F7F9FB" w:val="clear"/>
            <w:tcMar>
              <w:top w:type="dxa" w:w="90"/>
              <w:left w:type="dxa" w:w="130"/>
              <w:bottom w:type="dxa" w:w="90"/>
              <w:right w:type="dxa" w:w="130"/>
            </w:tcMar>
          </w:tcPr>
          <w:p>
            <w:pPr>
              <w:spacing w:after="40" w:line="280"/>
            </w:pPr>
            <w:r>
              <w:rPr>
                <w:b w:val="false"/>
                <w:bCs w:val="false"/>
                <w:sz w:val="19"/>
                <w:szCs w:val="19"/>
              </w:rPr>
              <w:t xml:space="preserve">Dominant for retail/cloud-native CEX (Binance, Coinbase); CDN/HTTP traversal</w:t>
            </w:r>
          </w:p>
        </w:tc>
        <w:tc>
          <w:tcPr>
            <w:tcW w:type="dxa" w:w="3930"/>
            <w:tcBorders>
              <w:top w:val="single" w:color="CCCCCC" w:sz="1"/>
              <w:left w:val="single" w:color="CCCCCC" w:sz="1"/>
              <w:bottom w:val="single" w:color="CCCCCC" w:sz="1"/>
              <w:right w:val="single" w:color="CCCCCC" w:sz="1"/>
            </w:tcBorders>
            <w:shd w:fill="F7F9FB" w:val="clear"/>
            <w:tcMar>
              <w:top w:type="dxa" w:w="90"/>
              <w:left w:type="dxa" w:w="130"/>
              <w:bottom w:type="dxa" w:w="90"/>
              <w:right w:type="dxa" w:w="130"/>
            </w:tcMar>
          </w:tcPr>
          <w:p>
            <w:pPr>
              <w:spacing w:after="40" w:line="280"/>
            </w:pPr>
            <w:r>
              <w:rPr>
                <w:b w:val="false"/>
                <w:bCs w:val="false"/>
                <w:sz w:val="19"/>
                <w:szCs w:val="19"/>
              </w:rPr>
              <w:t xml:space="preserve">TLS adds ~30–100 µs; JSON parse + framing overhead. Predominant cloud market-data path.</w:t>
            </w:r>
          </w:p>
        </w:tc>
      </w:tr>
      <w:tr>
        <w:trPr>
          <w:tblHeader w:val="false"/>
        </w:trPr>
        <w:tc>
          <w:tcPr>
            <w:tcW w:type="dxa" w:w="1500"/>
            <w:tcBorders>
              <w:top w:val="single" w:color="CCCCCC" w:sz="1"/>
              <w:left w:val="single" w:color="CCCCCC" w:sz="1"/>
              <w:bottom w:val="single" w:color="CCCCCC" w:sz="1"/>
              <w:right w:val="single" w:color="CCCCCC" w:sz="1"/>
            </w:tcBorders>
            <w:tcMar>
              <w:top w:type="dxa" w:w="90"/>
              <w:left w:type="dxa" w:w="130"/>
              <w:bottom w:type="dxa" w:w="90"/>
              <w:right w:type="dxa" w:w="130"/>
            </w:tcMar>
          </w:tcPr>
          <w:p>
            <w:pPr>
              <w:spacing w:after="40" w:line="280"/>
            </w:pPr>
            <w:r>
              <w:rPr>
                <w:b w:val="false"/>
                <w:bCs w:val="false"/>
                <w:sz w:val="19"/>
                <w:szCs w:val="19"/>
              </w:rPr>
              <w:t xml:space="preserve">REST</w:t>
            </w:r>
          </w:p>
        </w:tc>
        <w:tc>
          <w:tcPr>
            <w:tcW w:type="dxa" w:w="3930"/>
            <w:tcBorders>
              <w:top w:val="single" w:color="CCCCCC" w:sz="1"/>
              <w:left w:val="single" w:color="CCCCCC" w:sz="1"/>
              <w:bottom w:val="single" w:color="CCCCCC" w:sz="1"/>
              <w:right w:val="single" w:color="CCCCCC" w:sz="1"/>
            </w:tcBorders>
            <w:tcMar>
              <w:top w:type="dxa" w:w="90"/>
              <w:left w:type="dxa" w:w="130"/>
              <w:bottom w:type="dxa" w:w="90"/>
              <w:right w:type="dxa" w:w="130"/>
            </w:tcMar>
          </w:tcPr>
          <w:p>
            <w:pPr>
              <w:spacing w:after="40" w:line="280"/>
            </w:pPr>
            <w:r>
              <w:rPr>
                <w:b w:val="false"/>
                <w:bCs w:val="false"/>
                <w:sz w:val="19"/>
                <w:szCs w:val="19"/>
              </w:rPr>
              <w:t xml:space="preserve">Async management: history, account state, recovery</w:t>
            </w:r>
          </w:p>
        </w:tc>
        <w:tc>
          <w:tcPr>
            <w:tcW w:type="dxa" w:w="3930"/>
            <w:tcBorders>
              <w:top w:val="single" w:color="CCCCCC" w:sz="1"/>
              <w:left w:val="single" w:color="CCCCCC" w:sz="1"/>
              <w:bottom w:val="single" w:color="CCCCCC" w:sz="1"/>
              <w:right w:val="single" w:color="CCCCCC" w:sz="1"/>
            </w:tcBorders>
            <w:tcMar>
              <w:top w:type="dxa" w:w="90"/>
              <w:left w:type="dxa" w:w="130"/>
              <w:bottom w:type="dxa" w:w="90"/>
              <w:right w:type="dxa" w:w="130"/>
            </w:tcMar>
          </w:tcPr>
          <w:p>
            <w:pPr>
              <w:spacing w:after="40" w:line="280"/>
            </w:pPr>
            <w:r>
              <w:rPr>
                <w:b w:val="false"/>
                <w:bCs w:val="false"/>
                <w:sz w:val="19"/>
                <w:szCs w:val="19"/>
              </w:rPr>
              <w:t xml:space="preserve">Polling for prices is an anti-pattern (~80% of CEX REST load). Setup/recovery only.</w:t>
            </w:r>
          </w:p>
        </w:tc>
      </w:tr>
    </w:tbl>
    <w:p>
      <w:pPr>
        <w:pStyle w:val="Heading1"/>
      </w:pPr>
      <w:r>
        <w:t xml:space="preserve">6. Guaranteeing the Generator Doesn’t Pollute Results</w:t>
      </w:r>
    </w:p>
    <w:p>
      <w:pPr>
        <w:spacing w:after="120" w:line="300"/>
      </w:pPr>
      <w:r>
        <w:t xml:space="preserve">This is the single biggest source of measurement bias; the research prescribes defense-in-depth, adopted verbatim:</w:t>
      </w:r>
    </w:p>
    <w:p>
      <w:pPr>
        <w:pStyle w:val="ListParagraph"/>
        <w:numPr>
          <w:ilvl w:val="0"/>
          <w:numId w:val="3"/>
        </w:numPr>
        <w:spacing w:after="60" w:line="290"/>
      </w:pPr>
      <w:r>
        <w:rPr>
          <w:b/>
          <w:bCs/>
        </w:rPr>
        <w:t xml:space="preserve">Timestamp at the wire, not user space. </w:t>
      </w:r>
      <w:r>
        <w:t xml:space="preserve">SOF_TIMESTAMPING_TX/RX_HARDWARE. Engine time = t_engine_rx_hw → t_engine_tx_hw; bot side = t_bot_tx_hw → t_bot_rx_hw; subtraction isolates the network.</w:t>
      </w:r>
    </w:p>
    <w:p>
      <w:pPr>
        <w:pStyle w:val="ListParagraph"/>
        <w:numPr>
          <w:ilvl w:val="0"/>
          <w:numId w:val="3"/>
        </w:numPr>
        <w:spacing w:after="60" w:line="290"/>
      </w:pPr>
      <w:r>
        <w:rPr>
          <w:b/>
          <w:bCs/>
        </w:rPr>
        <w:t xml:space="preserve">Two clocks. </w:t>
      </w:r>
      <w:r>
        <w:t xml:space="preserve">TSC for short intra-process intervals; PTP-synced CLOCK_REALTIME (linuxptp ptp4l + phc2sys slewing from the NIC PHC, 20–100 ns) for cross-node correlation.</w:t>
      </w:r>
    </w:p>
    <w:p>
      <w:pPr>
        <w:pStyle w:val="ListParagraph"/>
        <w:numPr>
          <w:ilvl w:val="0"/>
          <w:numId w:val="3"/>
        </w:numPr>
        <w:spacing w:after="60" w:line="290"/>
      </w:pPr>
      <w:r>
        <w:rPr>
          <w:b/>
          <w:bCs/>
        </w:rPr>
        <w:t xml:space="preserve">Bot self-test before the scored phase. </w:t>
      </w:r>
      <w:r>
        <w:t xml:space="preserve">10 s loopback against a null-responder; if the bot’s own p99 exceeds threshold (e.g. 5 µs) it is flagged-noisy and excluded from scoring that contestant.</w:t>
      </w:r>
    </w:p>
    <w:p>
      <w:pPr>
        <w:pStyle w:val="ListParagraph"/>
        <w:numPr>
          <w:ilvl w:val="0"/>
          <w:numId w:val="3"/>
        </w:numPr>
        <w:spacing w:after="60" w:line="290"/>
      </w:pPr>
      <w:r>
        <w:rPr>
          <w:b/>
          <w:bCs/>
        </w:rPr>
        <w:t xml:space="preserve">Capture jitter separately. </w:t>
      </w:r>
      <w:r>
        <w:t xml:space="preserve">Record (a) end-to-end perceived, (b) wire-to-wire HW, (c) bot software = t_tx_user − t_tx_hw. If (c) &gt; 1 µs, flag the sample as potentially polluted.</w:t>
      </w:r>
    </w:p>
    <w:p>
      <w:pPr>
        <w:pStyle w:val="ListParagraph"/>
        <w:numPr>
          <w:ilvl w:val="0"/>
          <w:numId w:val="3"/>
        </w:numPr>
        <w:spacing w:after="60" w:line="290"/>
      </w:pPr>
      <w:r>
        <w:rPr>
          <w:b/>
          <w:bCs/>
        </w:rPr>
        <w:t xml:space="preserve">HDR CO correction always on. </w:t>
      </w:r>
      <w:r>
        <w:t xml:space="preserve">expectedInterval = 1 / planned_rate, per the wrk2 README’s canonical explanation.</w:t>
      </w:r>
    </w:p>
    <w:p>
      <w:r>
        <w:br w:type="page"/>
      </w:r>
    </w:p>
    <w:p>
      <w:pPr>
        <w:pStyle w:val="Heading1"/>
      </w:pPr>
      <w:r>
        <w:t xml:space="preserve">7. Telemetry Pipeline (Corrected)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B23B2E" w:sz="18"/>
              <w:bottom w:val="single" w:color="CCCCCC" w:sz="1"/>
              <w:right w:val="single" w:color="CCCCCC" w:sz="1"/>
            </w:tcBorders>
            <w:shd w:fill="FBF1EC" w:val="clear"/>
            <w:tcMar>
              <w:top w:type="dxa" w:w="130"/>
              <w:left w:type="dxa" w:w="200"/>
              <w:bottom w:type="dxa" w:w="130"/>
              <w:right w:type="dxa" w:w="160"/>
            </w:tcMar>
          </w:tcPr>
          <w:p>
            <w:pPr>
              <w:spacing w:after="60"/>
            </w:pPr>
            <w:r>
              <w:rPr>
                <w:b/>
                <w:bCs/>
                <w:color w:val="B23B2E"/>
                <w:sz w:val="21"/>
                <w:szCs w:val="21"/>
              </w:rPr>
              <w:t xml:space="preserve">Revision 1’s Kafka → TimescaleDB → Redis pipeline was wrong for HFT telemetry</w:t>
            </w:r>
          </w:p>
          <w:p>
            <w:pPr>
              <w:spacing w:after="40" w:line="290"/>
            </w:pPr>
            <w:r>
              <w:t xml:space="preserve">Per Chronicle’s “trillions of events” analysis, Kafka/Redpanda add milliseconds of producer-batching latency and jitter. TimescaleDB is excellent for tick data but is not a histogram store — routing HDR through it shreds the data into rows. Redis is fine as a live-dashboard cache but must not sit on the ingestion path.</w:t>
            </w:r>
          </w:p>
        </w:tc>
      </w:tr>
    </w:tbl>
    <w:p>
      <w:pPr>
        <w:spacing w:after="120" w:line="300"/>
      </w:pPr>
      <w:r>
        <w:t xml:space="preserve">The corrected pipeline keeps histograms intact end-to-end and exploits HDR additivity: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6F8" w:val="clear"/>
            <w:tcMar>
              <w:top w:type="dxa" w:w="120"/>
              <w:left w:type="dxa" w:w="160"/>
              <w:bottom w:type="dxa" w:w="120"/>
              <w:right w:type="dxa" w:w="160"/>
            </w:tcMar>
          </w:tcPr>
          <w:p>
            <w:pPr>
              <w:spacing w:after="0" w:line="250"/>
            </w:pPr>
            <w:r>
              <w:rPr>
                <w:rFonts w:ascii="Consolas" w:cs="Consolas" w:eastAsia="Consolas" w:hAnsi="Consolas"/>
                <w:sz w:val="17"/>
                <w:szCs w:val="17"/>
              </w:rPr>
              <w:t xml:space="preserve">Bot -&gt; in-process HdrHistogram (1s window, 3 sig digits, ~150 KB)</w:t>
            </w:r>
          </w:p>
          <w:p>
            <w:pPr>
              <w:spacing w:after="0" w:line="250"/>
            </w:pPr>
            <w:r>
              <w:rPr>
                <w:rFonts w:ascii="Consolas" w:cs="Consolas" w:eastAsia="Consolas" w:hAnsi="Consolas"/>
                <w:sz w:val="17"/>
                <w:szCs w:val="17"/>
              </w:rPr>
              <w:t xml:space="preserve">    -&gt; flush HDR + counters to Chronicle Queue / Aeron Archive (per node)</w:t>
            </w:r>
          </w:p>
          <w:p>
            <w:pPr>
              <w:spacing w:after="0" w:line="250"/>
            </w:pPr>
            <w:r>
              <w:rPr>
                <w:rFonts w:ascii="Consolas" w:cs="Consolas" w:eastAsia="Consolas" w:hAnsi="Consolas"/>
                <w:sz w:val="17"/>
                <w:szCs w:val="17"/>
              </w:rPr>
              <w:t xml:space="preserve">    -&gt; node aggregator merges additively per contestant (lossless)</w:t>
            </w:r>
          </w:p>
          <w:p>
            <w:pPr>
              <w:spacing w:after="0" w:line="250"/>
            </w:pPr>
            <w:r>
              <w:rPr>
                <w:rFonts w:ascii="Consolas" w:cs="Consolas" w:eastAsia="Consolas" w:hAnsi="Consolas"/>
                <w:sz w:val="17"/>
                <w:szCs w:val="17"/>
              </w:rPr>
              <w:t xml:space="preserve">    -&gt; derived p50/p90/p99/p99.9/p99.99/max + TPS via vmagent</w:t>
            </w:r>
          </w:p>
          <w:p>
            <w:pPr>
              <w:spacing w:after="0" w:line="250"/>
            </w:pPr>
            <w:r>
              <w:rPr>
                <w:rFonts w:ascii="Consolas" w:cs="Consolas" w:eastAsia="Consolas" w:hAnsi="Consolas"/>
                <w:sz w:val="17"/>
                <w:szCs w:val="17"/>
              </w:rPr>
              <w:t xml:space="preserve">    -&gt; VictoriaMetrics  -&gt; Grafana dashboards</w:t>
            </w:r>
          </w:p>
          <w:p>
            <w:pPr>
              <w:spacing w:after="0" w:line="250"/>
            </w:pPr>
            <w:r>
              <w:rPr>
                <w:rFonts w:ascii="Consolas" w:cs="Consolas" w:eastAsia="Consolas" w:hAnsi="Consolas"/>
                <w:sz w:val="17"/>
                <w:szCs w:val="17"/>
              </w:rPr>
              <w:t xml:space="preserve">    -&gt; raw HDR + raw event journal -&gt; S3/MinIO (forensic replay)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0B1F3A" w:val="clear"/>
            <w:tcMar>
              <w:top w:type="dxa" w:w="90"/>
              <w:left w:type="dxa" w:w="130"/>
              <w:bottom w:type="dxa" w:w="90"/>
              <w:right w:type="dxa" w:w="130"/>
            </w:tcMar>
          </w:tcPr>
          <w:p>
            <w:pPr>
              <w:spacing w:after="40" w:line="280"/>
            </w:pPr>
            <w:r>
              <w:rPr>
                <w:b/>
                <w:bCs/>
                <w:color w:val="FFFFFF"/>
                <w:sz w:val="19"/>
                <w:szCs w:val="19"/>
              </w:rPr>
              <w:t xml:space="preserve">Decision</w:t>
            </w:r>
          </w:p>
        </w:tc>
        <w:tc>
          <w:tcPr>
            <w:tcW w:type="dxa" w:w="6760"/>
            <w:tcBorders>
              <w:top w:val="single" w:color="CCCCCC" w:sz="1"/>
              <w:left w:val="single" w:color="CCCCCC" w:sz="1"/>
              <w:bottom w:val="single" w:color="CCCCCC" w:sz="1"/>
              <w:right w:val="single" w:color="CCCCCC" w:sz="1"/>
            </w:tcBorders>
            <w:shd w:fill="0B1F3A" w:val="clear"/>
            <w:tcMar>
              <w:top w:type="dxa" w:w="90"/>
              <w:left w:type="dxa" w:w="130"/>
              <w:bottom w:type="dxa" w:w="90"/>
              <w:right w:type="dxa" w:w="130"/>
            </w:tcMar>
          </w:tcPr>
          <w:p>
            <w:pPr>
              <w:spacing w:after="40" w:line="280"/>
            </w:pPr>
            <w:r>
              <w:rPr>
                <w:b/>
                <w:bCs/>
                <w:color w:val="FFFFFF"/>
                <w:sz w:val="19"/>
                <w:szCs w:val="19"/>
              </w:rPr>
              <w:t xml:space="preserve">Reason (cited)</w:t>
            </w:r>
          </w:p>
        </w:tc>
      </w:tr>
      <w:tr>
        <w:trPr>
          <w:tblHeader w:val="false"/>
        </w:trPr>
        <w:tc>
          <w:tcPr>
            <w:tcW w:type="dxa" w:w="2600"/>
            <w:tcBorders>
              <w:top w:val="single" w:color="CCCCCC" w:sz="1"/>
              <w:left w:val="single" w:color="CCCCCC" w:sz="1"/>
              <w:bottom w:val="single" w:color="CCCCCC" w:sz="1"/>
              <w:right w:val="single" w:color="CCCCCC" w:sz="1"/>
            </w:tcBorders>
            <w:tcMar>
              <w:top w:type="dxa" w:w="90"/>
              <w:left w:type="dxa" w:w="130"/>
              <w:bottom w:type="dxa" w:w="90"/>
              <w:right w:type="dxa" w:w="130"/>
            </w:tcMar>
          </w:tcPr>
          <w:p>
            <w:pPr>
              <w:spacing w:after="40" w:line="280"/>
            </w:pPr>
            <w:r>
              <w:rPr>
                <w:b w:val="false"/>
                <w:bCs w:val="false"/>
                <w:sz w:val="19"/>
                <w:szCs w:val="19"/>
              </w:rPr>
              <w:t xml:space="preserve">HdrHistogram, not sorted samples</w:t>
            </w:r>
          </w:p>
        </w:tc>
        <w:tc>
          <w:tcPr>
            <w:tcW w:type="dxa" w:w="6760"/>
            <w:tcBorders>
              <w:top w:val="single" w:color="CCCCCC" w:sz="1"/>
              <w:left w:val="single" w:color="CCCCCC" w:sz="1"/>
              <w:bottom w:val="single" w:color="CCCCCC" w:sz="1"/>
              <w:right w:val="single" w:color="CCCCCC" w:sz="1"/>
            </w:tcBorders>
            <w:tcMar>
              <w:top w:type="dxa" w:w="90"/>
              <w:left w:type="dxa" w:w="130"/>
              <w:bottom w:type="dxa" w:w="90"/>
              <w:right w:type="dxa" w:w="130"/>
            </w:tcMar>
          </w:tcPr>
          <w:p>
            <w:pPr>
              <w:spacing w:after="40" w:line="280"/>
            </w:pPr>
            <w:r>
              <w:rPr>
                <w:b w:val="false"/>
                <w:bCs w:val="false"/>
                <w:sz w:val="19"/>
                <w:szCs w:val="19"/>
              </w:rPr>
              <w:t xml:space="preserve">60M samples/bot/min is infeasible to sort; HDR is log-bucketed, additive, ~150 KB</w:t>
            </w:r>
          </w:p>
        </w:tc>
      </w:tr>
      <w:tr>
        <w:trPr>
          <w:tblHeader w:val="false"/>
        </w:trPr>
        <w:tc>
          <w:tcPr>
            <w:tcW w:type="dxa" w:w="2600"/>
            <w:tcBorders>
              <w:top w:val="single" w:color="CCCCCC" w:sz="1"/>
              <w:left w:val="single" w:color="CCCCCC" w:sz="1"/>
              <w:bottom w:val="single" w:color="CCCCCC" w:sz="1"/>
              <w:right w:val="single" w:color="CCCCCC" w:sz="1"/>
            </w:tcBorders>
            <w:shd w:fill="F7F9FB" w:val="clear"/>
            <w:tcMar>
              <w:top w:type="dxa" w:w="90"/>
              <w:left w:type="dxa" w:w="130"/>
              <w:bottom w:type="dxa" w:w="90"/>
              <w:right w:type="dxa" w:w="130"/>
            </w:tcMar>
          </w:tcPr>
          <w:p>
            <w:pPr>
              <w:spacing w:after="40" w:line="280"/>
            </w:pPr>
            <w:r>
              <w:rPr>
                <w:b w:val="false"/>
                <w:bCs w:val="false"/>
                <w:sz w:val="19"/>
                <w:szCs w:val="19"/>
              </w:rPr>
              <w:t xml:space="preserve">Not Prometheus fixed-bucket</w:t>
            </w:r>
          </w:p>
        </w:tc>
        <w:tc>
          <w:tcPr>
            <w:tcW w:type="dxa" w:w="6760"/>
            <w:tcBorders>
              <w:top w:val="single" w:color="CCCCCC" w:sz="1"/>
              <w:left w:val="single" w:color="CCCCCC" w:sz="1"/>
              <w:bottom w:val="single" w:color="CCCCCC" w:sz="1"/>
              <w:right w:val="single" w:color="CCCCCC" w:sz="1"/>
            </w:tcBorders>
            <w:shd w:fill="F7F9FB" w:val="clear"/>
            <w:tcMar>
              <w:top w:type="dxa" w:w="90"/>
              <w:left w:type="dxa" w:w="130"/>
              <w:bottom w:type="dxa" w:w="90"/>
              <w:right w:type="dxa" w:w="130"/>
            </w:tcMar>
          </w:tcPr>
          <w:p>
            <w:pPr>
              <w:spacing w:after="40" w:line="280"/>
            </w:pPr>
            <w:r>
              <w:rPr>
                <w:b w:val="false"/>
                <w:bCs w:val="false"/>
                <w:sz w:val="19"/>
                <w:szCs w:val="19"/>
              </w:rPr>
              <w:t xml:space="preserve">histogram_quantile() piecewise-linear interpolation is mathematically wrong at p99 unless a boundary sits exactly there; cardinality OOMs &gt;100K series</w:t>
            </w:r>
          </w:p>
        </w:tc>
      </w:tr>
      <w:tr>
        <w:trPr>
          <w:tblHeader w:val="false"/>
        </w:trPr>
        <w:tc>
          <w:tcPr>
            <w:tcW w:type="dxa" w:w="2600"/>
            <w:tcBorders>
              <w:top w:val="single" w:color="CCCCCC" w:sz="1"/>
              <w:left w:val="single" w:color="CCCCCC" w:sz="1"/>
              <w:bottom w:val="single" w:color="CCCCCC" w:sz="1"/>
              <w:right w:val="single" w:color="CCCCCC" w:sz="1"/>
            </w:tcBorders>
            <w:tcMar>
              <w:top w:type="dxa" w:w="90"/>
              <w:left w:type="dxa" w:w="130"/>
              <w:bottom w:type="dxa" w:w="90"/>
              <w:right w:type="dxa" w:w="130"/>
            </w:tcMar>
          </w:tcPr>
          <w:p>
            <w:pPr>
              <w:spacing w:after="40" w:line="280"/>
            </w:pPr>
            <w:r>
              <w:rPr>
                <w:b w:val="false"/>
                <w:bCs w:val="false"/>
                <w:sz w:val="19"/>
                <w:szCs w:val="19"/>
              </w:rPr>
              <w:t xml:space="preserve">VictoriaMetrics for derived metrics</w:t>
            </w:r>
          </w:p>
        </w:tc>
        <w:tc>
          <w:tcPr>
            <w:tcW w:type="dxa" w:w="6760"/>
            <w:tcBorders>
              <w:top w:val="single" w:color="CCCCCC" w:sz="1"/>
              <w:left w:val="single" w:color="CCCCCC" w:sz="1"/>
              <w:bottom w:val="single" w:color="CCCCCC" w:sz="1"/>
              <w:right w:val="single" w:color="CCCCCC" w:sz="1"/>
            </w:tcBorders>
            <w:tcMar>
              <w:top w:type="dxa" w:w="90"/>
              <w:left w:type="dxa" w:w="130"/>
              <w:bottom w:type="dxa" w:w="90"/>
              <w:right w:type="dxa" w:w="130"/>
            </w:tcMar>
          </w:tcPr>
          <w:p>
            <w:pPr>
              <w:spacing w:after="40" w:line="280"/>
            </w:pPr>
            <w:r>
              <w:rPr>
                <w:b w:val="false"/>
                <w:bCs w:val="false"/>
                <w:sz w:val="19"/>
                <w:szCs w:val="19"/>
              </w:rPr>
              <w:t xml:space="preserve">1,000 contestants × percentiles × per-symbol → 100K+ series; VM handles 5–10× higher cardinality on the same hardware</w:t>
            </w:r>
          </w:p>
        </w:tc>
      </w:tr>
      <w:tr>
        <w:trPr>
          <w:tblHeader w:val="false"/>
        </w:trPr>
        <w:tc>
          <w:tcPr>
            <w:tcW w:type="dxa" w:w="2600"/>
            <w:tcBorders>
              <w:top w:val="single" w:color="CCCCCC" w:sz="1"/>
              <w:left w:val="single" w:color="CCCCCC" w:sz="1"/>
              <w:bottom w:val="single" w:color="CCCCCC" w:sz="1"/>
              <w:right w:val="single" w:color="CCCCCC" w:sz="1"/>
            </w:tcBorders>
            <w:shd w:fill="F7F9FB" w:val="clear"/>
            <w:tcMar>
              <w:top w:type="dxa" w:w="90"/>
              <w:left w:type="dxa" w:w="130"/>
              <w:bottom w:type="dxa" w:w="90"/>
              <w:right w:type="dxa" w:w="130"/>
            </w:tcMar>
          </w:tcPr>
          <w:p>
            <w:pPr>
              <w:spacing w:after="40" w:line="280"/>
            </w:pPr>
            <w:r>
              <w:rPr>
                <w:b w:val="false"/>
                <w:bCs w:val="false"/>
                <w:sz w:val="19"/>
                <w:szCs w:val="19"/>
              </w:rPr>
              <w:t xml:space="preserve">Chronicle Queue / Aeron Archive journal</w:t>
            </w:r>
          </w:p>
        </w:tc>
        <w:tc>
          <w:tcPr>
            <w:tcW w:type="dxa" w:w="6760"/>
            <w:tcBorders>
              <w:top w:val="single" w:color="CCCCCC" w:sz="1"/>
              <w:left w:val="single" w:color="CCCCCC" w:sz="1"/>
              <w:bottom w:val="single" w:color="CCCCCC" w:sz="1"/>
              <w:right w:val="single" w:color="CCCCCC" w:sz="1"/>
            </w:tcBorders>
            <w:shd w:fill="F7F9FB" w:val="clear"/>
            <w:tcMar>
              <w:top w:type="dxa" w:w="90"/>
              <w:left w:type="dxa" w:w="130"/>
              <w:bottom w:type="dxa" w:w="90"/>
              <w:right w:type="dxa" w:w="130"/>
            </w:tcMar>
          </w:tcPr>
          <w:p>
            <w:pPr>
              <w:spacing w:after="40" w:line="280"/>
            </w:pPr>
            <w:r>
              <w:rPr>
                <w:b w:val="false"/>
                <w:bCs w:val="false"/>
                <w:sz w:val="19"/>
                <w:szCs w:val="19"/>
              </w:rPr>
              <w:t xml:space="preserve">Broker-less, microsecond, designed for replay; Aeron Archive replays through the same API as live → no test/prod skew</w:t>
            </w:r>
          </w:p>
        </w:tc>
      </w:tr>
      <w:tr>
        <w:trPr>
          <w:tblHeader w:val="false"/>
        </w:trPr>
        <w:tc>
          <w:tcPr>
            <w:tcW w:type="dxa" w:w="2600"/>
            <w:tcBorders>
              <w:top w:val="single" w:color="CCCCCC" w:sz="1"/>
              <w:left w:val="single" w:color="CCCCCC" w:sz="1"/>
              <w:bottom w:val="single" w:color="CCCCCC" w:sz="1"/>
              <w:right w:val="single" w:color="CCCCCC" w:sz="1"/>
            </w:tcBorders>
            <w:tcMar>
              <w:top w:type="dxa" w:w="90"/>
              <w:left w:type="dxa" w:w="130"/>
              <w:bottom w:type="dxa" w:w="90"/>
              <w:right w:type="dxa" w:w="130"/>
            </w:tcMar>
          </w:tcPr>
          <w:p>
            <w:pPr>
              <w:spacing w:after="40" w:line="280"/>
            </w:pPr>
            <w:r>
              <w:rPr>
                <w:b w:val="false"/>
                <w:bCs w:val="false"/>
                <w:sz w:val="19"/>
                <w:szCs w:val="19"/>
              </w:rPr>
              <w:t xml:space="preserve">ClickHouse for forensic queries</w:t>
            </w:r>
          </w:p>
        </w:tc>
        <w:tc>
          <w:tcPr>
            <w:tcW w:type="dxa" w:w="6760"/>
            <w:tcBorders>
              <w:top w:val="single" w:color="CCCCCC" w:sz="1"/>
              <w:left w:val="single" w:color="CCCCCC" w:sz="1"/>
              <w:bottom w:val="single" w:color="CCCCCC" w:sz="1"/>
              <w:right w:val="single" w:color="CCCCCC" w:sz="1"/>
            </w:tcBorders>
            <w:tcMar>
              <w:top w:type="dxa" w:w="90"/>
              <w:left w:type="dxa" w:w="130"/>
              <w:bottom w:type="dxa" w:w="90"/>
              <w:right w:type="dxa" w:w="130"/>
            </w:tcMar>
          </w:tcPr>
          <w:p>
            <w:pPr>
              <w:spacing w:after="40" w:line="280"/>
            </w:pPr>
            <w:r>
              <w:rPr>
                <w:b w:val="false"/>
                <w:bCs w:val="false"/>
                <w:sz w:val="19"/>
                <w:szCs w:val="19"/>
              </w:rPr>
              <w:t xml:space="preserve">Post-hoc “show contestant 42’s orders 100 ms before the T+45s spike”</w:t>
            </w:r>
          </w:p>
        </w:tc>
      </w:tr>
      <w:tr>
        <w:trPr>
          <w:tblHeader w:val="false"/>
        </w:trPr>
        <w:tc>
          <w:tcPr>
            <w:tcW w:type="dxa" w:w="2600"/>
            <w:tcBorders>
              <w:top w:val="single" w:color="CCCCCC" w:sz="1"/>
              <w:left w:val="single" w:color="CCCCCC" w:sz="1"/>
              <w:bottom w:val="single" w:color="CCCCCC" w:sz="1"/>
              <w:right w:val="single" w:color="CCCCCC" w:sz="1"/>
            </w:tcBorders>
            <w:shd w:fill="F7F9FB" w:val="clear"/>
            <w:tcMar>
              <w:top w:type="dxa" w:w="90"/>
              <w:left w:type="dxa" w:w="130"/>
              <w:bottom w:type="dxa" w:w="90"/>
              <w:right w:type="dxa" w:w="130"/>
            </w:tcMar>
          </w:tcPr>
          <w:p>
            <w:pPr>
              <w:spacing w:after="40" w:line="280"/>
            </w:pPr>
            <w:r>
              <w:rPr>
                <w:b w:val="false"/>
                <w:bCs w:val="false"/>
                <w:sz w:val="19"/>
                <w:szCs w:val="19"/>
              </w:rPr>
              <w:t xml:space="preserve">Surface PTP sync quality in Grafana</w:t>
            </w:r>
          </w:p>
        </w:tc>
        <w:tc>
          <w:tcPr>
            <w:tcW w:type="dxa" w:w="6760"/>
            <w:tcBorders>
              <w:top w:val="single" w:color="CCCCCC" w:sz="1"/>
              <w:left w:val="single" w:color="CCCCCC" w:sz="1"/>
              <w:bottom w:val="single" w:color="CCCCCC" w:sz="1"/>
              <w:right w:val="single" w:color="CCCCCC" w:sz="1"/>
            </w:tcBorders>
            <w:shd w:fill="F7F9FB" w:val="clear"/>
            <w:tcMar>
              <w:top w:type="dxa" w:w="90"/>
              <w:left w:type="dxa" w:w="130"/>
              <w:bottom w:type="dxa" w:w="90"/>
              <w:right w:type="dxa" w:w="130"/>
            </w:tcMar>
          </w:tcPr>
          <w:p>
            <w:pPr>
              <w:spacing w:after="40" w:line="280"/>
            </w:pPr>
            <w:r>
              <w:rPr>
                <w:b w:val="false"/>
                <w:bCs w:val="false"/>
                <w:sz w:val="19"/>
                <w:szCs w:val="19"/>
              </w:rPr>
              <w:t xml:space="preserve">Achieved max/mean offset is critical metadata for every latency number</w:t>
            </w:r>
          </w:p>
        </w:tc>
      </w:tr>
    </w:tbl>
    <w:p>
      <w:pPr>
        <w:pStyle w:val="Heading1"/>
      </w:pPr>
      <w:r>
        <w:t xml:space="preserve">8. Inter-Component Transport Choices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200"/>
        <w:gridCol w:w="2360"/>
      </w:tblGrid>
      <w:tr>
        <w:trPr>
          <w:tblHeader/>
        </w:trPr>
        <w:tc>
          <w:tcPr>
            <w:tcW w:type="dxa" w:w="2600"/>
            <w:tcBorders>
              <w:top w:val="single" w:color="CCCCCC" w:sz="1"/>
              <w:left w:val="single" w:color="CCCCCC" w:sz="1"/>
              <w:bottom w:val="single" w:color="CCCCCC" w:sz="1"/>
              <w:right w:val="single" w:color="CCCCCC" w:sz="1"/>
            </w:tcBorders>
            <w:shd w:fill="0B1F3A" w:val="clear"/>
            <w:tcMar>
              <w:top w:type="dxa" w:w="90"/>
              <w:left w:type="dxa" w:w="130"/>
              <w:bottom w:type="dxa" w:w="90"/>
              <w:right w:type="dxa" w:w="130"/>
            </w:tcMar>
          </w:tcPr>
          <w:p>
            <w:pPr>
              <w:spacing w:after="40" w:line="280"/>
            </w:pPr>
            <w:r>
              <w:rPr>
                <w:b/>
                <w:bCs/>
                <w:color w:val="FFFFFF"/>
                <w:sz w:val="19"/>
                <w:szCs w:val="19"/>
              </w:rPr>
              <w:t xml:space="preserve">Transport</w:t>
            </w:r>
          </w:p>
        </w:tc>
        <w:tc>
          <w:tcPr>
            <w:tcW w:type="dxa" w:w="2200"/>
            <w:tcBorders>
              <w:top w:val="single" w:color="CCCCCC" w:sz="1"/>
              <w:left w:val="single" w:color="CCCCCC" w:sz="1"/>
              <w:bottom w:val="single" w:color="CCCCCC" w:sz="1"/>
              <w:right w:val="single" w:color="CCCCCC" w:sz="1"/>
            </w:tcBorders>
            <w:shd w:fill="0B1F3A" w:val="clear"/>
            <w:tcMar>
              <w:top w:type="dxa" w:w="90"/>
              <w:left w:type="dxa" w:w="130"/>
              <w:bottom w:type="dxa" w:w="90"/>
              <w:right w:type="dxa" w:w="130"/>
            </w:tcMar>
          </w:tcPr>
          <w:p>
            <w:pPr>
              <w:spacing w:after="40" w:line="280"/>
            </w:pPr>
            <w:r>
              <w:rPr>
                <w:b/>
                <w:bCs/>
                <w:color w:val="FFFFFF"/>
                <w:sz w:val="19"/>
                <w:szCs w:val="19"/>
              </w:rPr>
              <w:t xml:space="preserve">Throughput</w:t>
            </w:r>
          </w:p>
        </w:tc>
        <w:tc>
          <w:tcPr>
            <w:tcW w:type="dxa" w:w="2200"/>
            <w:tcBorders>
              <w:top w:val="single" w:color="CCCCCC" w:sz="1"/>
              <w:left w:val="single" w:color="CCCCCC" w:sz="1"/>
              <w:bottom w:val="single" w:color="CCCCCC" w:sz="1"/>
              <w:right w:val="single" w:color="CCCCCC" w:sz="1"/>
            </w:tcBorders>
            <w:shd w:fill="0B1F3A" w:val="clear"/>
            <w:tcMar>
              <w:top w:type="dxa" w:w="90"/>
              <w:left w:type="dxa" w:w="130"/>
              <w:bottom w:type="dxa" w:w="90"/>
              <w:right w:type="dxa" w:w="130"/>
            </w:tcMar>
          </w:tcPr>
          <w:p>
            <w:pPr>
              <w:spacing w:after="40" w:line="280"/>
            </w:pPr>
            <w:r>
              <w:rPr>
                <w:b/>
                <w:bCs/>
                <w:color w:val="FFFFFF"/>
                <w:sz w:val="19"/>
                <w:szCs w:val="19"/>
              </w:rPr>
              <w:t xml:space="preserve">p99</w:t>
            </w:r>
          </w:p>
        </w:tc>
        <w:tc>
          <w:tcPr>
            <w:tcW w:type="dxa" w:w="2360"/>
            <w:tcBorders>
              <w:top w:val="single" w:color="CCCCCC" w:sz="1"/>
              <w:left w:val="single" w:color="CCCCCC" w:sz="1"/>
              <w:bottom w:val="single" w:color="CCCCCC" w:sz="1"/>
              <w:right w:val="single" w:color="CCCCCC" w:sz="1"/>
            </w:tcBorders>
            <w:shd w:fill="0B1F3A" w:val="clear"/>
            <w:tcMar>
              <w:top w:type="dxa" w:w="90"/>
              <w:left w:type="dxa" w:w="130"/>
              <w:bottom w:type="dxa" w:w="90"/>
              <w:right w:type="dxa" w:w="130"/>
            </w:tcMar>
          </w:tcPr>
          <w:p>
            <w:pPr>
              <w:spacing w:after="40" w:line="280"/>
            </w:pPr>
            <w:r>
              <w:rPr>
                <w:b/>
                <w:bCs/>
                <w:color w:val="FFFFFF"/>
                <w:sz w:val="19"/>
                <w:szCs w:val="19"/>
              </w:rPr>
              <w:t xml:space="preserve">Use</w:t>
            </w:r>
          </w:p>
        </w:tc>
      </w:tr>
      <w:tr>
        <w:trPr>
          <w:tblHeader w:val="false"/>
        </w:trPr>
        <w:tc>
          <w:tcPr>
            <w:tcW w:type="dxa" w:w="2600"/>
            <w:tcBorders>
              <w:top w:val="single" w:color="CCCCCC" w:sz="1"/>
              <w:left w:val="single" w:color="CCCCCC" w:sz="1"/>
              <w:bottom w:val="single" w:color="CCCCCC" w:sz="1"/>
              <w:right w:val="single" w:color="CCCCCC" w:sz="1"/>
            </w:tcBorders>
            <w:tcMar>
              <w:top w:type="dxa" w:w="90"/>
              <w:left w:type="dxa" w:w="130"/>
              <w:bottom w:type="dxa" w:w="90"/>
              <w:right w:type="dxa" w:w="130"/>
            </w:tcMar>
          </w:tcPr>
          <w:p>
            <w:pPr>
              <w:spacing w:after="40" w:line="280"/>
            </w:pPr>
            <w:r>
              <w:rPr>
                <w:b w:val="false"/>
                <w:bCs w:val="false"/>
                <w:sz w:val="19"/>
                <w:szCs w:val="19"/>
              </w:rPr>
              <w:t xml:space="preserve">Shared-memory volatile long</w:t>
            </w:r>
          </w:p>
        </w:tc>
        <w:tc>
          <w:tcPr>
            <w:tcW w:type="dxa" w:w="2200"/>
            <w:tcBorders>
              <w:top w:val="single" w:color="CCCCCC" w:sz="1"/>
              <w:left w:val="single" w:color="CCCCCC" w:sz="1"/>
              <w:bottom w:val="single" w:color="CCCCCC" w:sz="1"/>
              <w:right w:val="single" w:color="CCCCCC" w:sz="1"/>
            </w:tcBorders>
            <w:tcMar>
              <w:top w:type="dxa" w:w="90"/>
              <w:left w:type="dxa" w:w="130"/>
              <w:bottom w:type="dxa" w:w="90"/>
              <w:right w:type="dxa" w:w="130"/>
            </w:tcMar>
          </w:tcPr>
          <w:p>
            <w:pPr>
              <w:spacing w:after="40" w:line="280"/>
            </w:pPr>
            <w:r>
              <w:rPr>
                <w:b w:val="false"/>
                <w:bCs w:val="false"/>
                <w:sz w:val="19"/>
                <w:szCs w:val="19"/>
              </w:rPr>
              <w:t xml:space="preserve">—</w:t>
            </w:r>
          </w:p>
        </w:tc>
        <w:tc>
          <w:tcPr>
            <w:tcW w:type="dxa" w:w="2200"/>
            <w:tcBorders>
              <w:top w:val="single" w:color="CCCCCC" w:sz="1"/>
              <w:left w:val="single" w:color="CCCCCC" w:sz="1"/>
              <w:bottom w:val="single" w:color="CCCCCC" w:sz="1"/>
              <w:right w:val="single" w:color="CCCCCC" w:sz="1"/>
            </w:tcBorders>
            <w:tcMar>
              <w:top w:type="dxa" w:w="90"/>
              <w:left w:type="dxa" w:w="130"/>
              <w:bottom w:type="dxa" w:w="90"/>
              <w:right w:type="dxa" w:w="130"/>
            </w:tcMar>
          </w:tcPr>
          <w:p>
            <w:pPr>
              <w:spacing w:after="40" w:line="280"/>
            </w:pPr>
            <w:r>
              <w:rPr>
                <w:b w:val="false"/>
                <w:bCs w:val="false"/>
                <w:sz w:val="19"/>
                <w:szCs w:val="19"/>
              </w:rPr>
              <w:t xml:space="preserve">~0.1 µs</w:t>
            </w:r>
          </w:p>
        </w:tc>
        <w:tc>
          <w:tcPr>
            <w:tcW w:type="dxa" w:w="2360"/>
            <w:tcBorders>
              <w:top w:val="single" w:color="CCCCCC" w:sz="1"/>
              <w:left w:val="single" w:color="CCCCCC" w:sz="1"/>
              <w:bottom w:val="single" w:color="CCCCCC" w:sz="1"/>
              <w:right w:val="single" w:color="CCCCCC" w:sz="1"/>
            </w:tcBorders>
            <w:tcMar>
              <w:top w:type="dxa" w:w="90"/>
              <w:left w:type="dxa" w:w="130"/>
              <w:bottom w:type="dxa" w:w="90"/>
              <w:right w:type="dxa" w:w="130"/>
            </w:tcMar>
          </w:tcPr>
          <w:p>
            <w:pPr>
              <w:spacing w:after="40" w:line="280"/>
            </w:pPr>
            <w:r>
              <w:rPr>
                <w:b w:val="false"/>
                <w:bCs w:val="false"/>
                <w:sz w:val="19"/>
                <w:szCs w:val="19"/>
              </w:rPr>
              <w:t xml:space="preserve">Same-process inter-thread</w:t>
            </w:r>
          </w:p>
        </w:tc>
      </w:tr>
      <w:tr>
        <w:trPr>
          <w:tblHeader w:val="false"/>
        </w:trPr>
        <w:tc>
          <w:tcPr>
            <w:tcW w:type="dxa" w:w="2600"/>
            <w:tcBorders>
              <w:top w:val="single" w:color="CCCCCC" w:sz="1"/>
              <w:left w:val="single" w:color="CCCCCC" w:sz="1"/>
              <w:bottom w:val="single" w:color="CCCCCC" w:sz="1"/>
              <w:right w:val="single" w:color="CCCCCC" w:sz="1"/>
            </w:tcBorders>
            <w:shd w:fill="F7F9FB" w:val="clear"/>
            <w:tcMar>
              <w:top w:type="dxa" w:w="90"/>
              <w:left w:type="dxa" w:w="130"/>
              <w:bottom w:type="dxa" w:w="90"/>
              <w:right w:type="dxa" w:w="130"/>
            </w:tcMar>
          </w:tcPr>
          <w:p>
            <w:pPr>
              <w:spacing w:after="40" w:line="280"/>
            </w:pPr>
            <w:r>
              <w:rPr>
                <w:b w:val="false"/>
                <w:bCs w:val="false"/>
                <w:sz w:val="19"/>
                <w:szCs w:val="19"/>
              </w:rPr>
              <w:t xml:space="preserve">Aeron IPC (shm)</w:t>
            </w:r>
          </w:p>
        </w:tc>
        <w:tc>
          <w:tcPr>
            <w:tcW w:type="dxa" w:w="2200"/>
            <w:tcBorders>
              <w:top w:val="single" w:color="CCCCCC" w:sz="1"/>
              <w:left w:val="single" w:color="CCCCCC" w:sz="1"/>
              <w:bottom w:val="single" w:color="CCCCCC" w:sz="1"/>
              <w:right w:val="single" w:color="CCCCCC" w:sz="1"/>
            </w:tcBorders>
            <w:shd w:fill="F7F9FB" w:val="clear"/>
            <w:tcMar>
              <w:top w:type="dxa" w:w="90"/>
              <w:left w:type="dxa" w:w="130"/>
              <w:bottom w:type="dxa" w:w="90"/>
              <w:right w:type="dxa" w:w="130"/>
            </w:tcMar>
          </w:tcPr>
          <w:p>
            <w:pPr>
              <w:spacing w:after="40" w:line="280"/>
            </w:pPr>
            <w:r>
              <w:rPr>
                <w:b w:val="false"/>
                <w:bCs w:val="false"/>
                <w:sz w:val="19"/>
                <w:szCs w:val="19"/>
              </w:rPr>
              <w:t xml:space="preserve">~10M msg/s</w:t>
            </w:r>
          </w:p>
        </w:tc>
        <w:tc>
          <w:tcPr>
            <w:tcW w:type="dxa" w:w="2200"/>
            <w:tcBorders>
              <w:top w:val="single" w:color="CCCCCC" w:sz="1"/>
              <w:left w:val="single" w:color="CCCCCC" w:sz="1"/>
              <w:bottom w:val="single" w:color="CCCCCC" w:sz="1"/>
              <w:right w:val="single" w:color="CCCCCC" w:sz="1"/>
            </w:tcBorders>
            <w:shd w:fill="F7F9FB" w:val="clear"/>
            <w:tcMar>
              <w:top w:type="dxa" w:w="90"/>
              <w:left w:type="dxa" w:w="130"/>
              <w:bottom w:type="dxa" w:w="90"/>
              <w:right w:type="dxa" w:w="130"/>
            </w:tcMar>
          </w:tcPr>
          <w:p>
            <w:pPr>
              <w:spacing w:after="40" w:line="280"/>
            </w:pPr>
            <w:r>
              <w:rPr>
                <w:b w:val="false"/>
                <w:bCs w:val="false"/>
                <w:sz w:val="19"/>
                <w:szCs w:val="19"/>
              </w:rPr>
              <w:t xml:space="preserve">~0.25 µs</w:t>
            </w:r>
          </w:p>
        </w:tc>
        <w:tc>
          <w:tcPr>
            <w:tcW w:type="dxa" w:w="2360"/>
            <w:tcBorders>
              <w:top w:val="single" w:color="CCCCCC" w:sz="1"/>
              <w:left w:val="single" w:color="CCCCCC" w:sz="1"/>
              <w:bottom w:val="single" w:color="CCCCCC" w:sz="1"/>
              <w:right w:val="single" w:color="CCCCCC" w:sz="1"/>
            </w:tcBorders>
            <w:shd w:fill="F7F9FB" w:val="clear"/>
            <w:tcMar>
              <w:top w:type="dxa" w:w="90"/>
              <w:left w:type="dxa" w:w="130"/>
              <w:bottom w:type="dxa" w:w="90"/>
              <w:right w:type="dxa" w:w="130"/>
            </w:tcMar>
          </w:tcPr>
          <w:p>
            <w:pPr>
              <w:spacing w:after="40" w:line="280"/>
            </w:pPr>
            <w:r>
              <w:rPr>
                <w:b w:val="false"/>
                <w:bCs w:val="false"/>
                <w:sz w:val="19"/>
                <w:szCs w:val="19"/>
              </w:rPr>
              <w:t xml:space="preserve">Same-host bot ↔ telemetry</w:t>
            </w:r>
          </w:p>
        </w:tc>
      </w:tr>
      <w:tr>
        <w:trPr>
          <w:tblHeader w:val="false"/>
        </w:trPr>
        <w:tc>
          <w:tcPr>
            <w:tcW w:type="dxa" w:w="2600"/>
            <w:tcBorders>
              <w:top w:val="single" w:color="CCCCCC" w:sz="1"/>
              <w:left w:val="single" w:color="CCCCCC" w:sz="1"/>
              <w:bottom w:val="single" w:color="CCCCCC" w:sz="1"/>
              <w:right w:val="single" w:color="CCCCCC" w:sz="1"/>
            </w:tcBorders>
            <w:tcMar>
              <w:top w:type="dxa" w:w="90"/>
              <w:left w:type="dxa" w:w="130"/>
              <w:bottom w:type="dxa" w:w="90"/>
              <w:right w:type="dxa" w:w="130"/>
            </w:tcMar>
          </w:tcPr>
          <w:p>
            <w:pPr>
              <w:spacing w:after="40" w:line="280"/>
            </w:pPr>
            <w:r>
              <w:rPr>
                <w:b w:val="false"/>
                <w:bCs w:val="false"/>
                <w:sz w:val="19"/>
                <w:szCs w:val="19"/>
              </w:rPr>
              <w:t xml:space="preserve">Chronicle Queue IPC</w:t>
            </w:r>
          </w:p>
        </w:tc>
        <w:tc>
          <w:tcPr>
            <w:tcW w:type="dxa" w:w="2200"/>
            <w:tcBorders>
              <w:top w:val="single" w:color="CCCCCC" w:sz="1"/>
              <w:left w:val="single" w:color="CCCCCC" w:sz="1"/>
              <w:bottom w:val="single" w:color="CCCCCC" w:sz="1"/>
              <w:right w:val="single" w:color="CCCCCC" w:sz="1"/>
            </w:tcBorders>
            <w:tcMar>
              <w:top w:type="dxa" w:w="90"/>
              <w:left w:type="dxa" w:w="130"/>
              <w:bottom w:type="dxa" w:w="90"/>
              <w:right w:type="dxa" w:w="130"/>
            </w:tcMar>
          </w:tcPr>
          <w:p>
            <w:pPr>
              <w:spacing w:after="40" w:line="280"/>
            </w:pPr>
            <w:r>
              <w:rPr>
                <w:b w:val="false"/>
                <w:bCs w:val="false"/>
                <w:sz w:val="19"/>
                <w:szCs w:val="19"/>
              </w:rPr>
              <w:t xml:space="preserve">similar</w:t>
            </w:r>
          </w:p>
        </w:tc>
        <w:tc>
          <w:tcPr>
            <w:tcW w:type="dxa" w:w="2200"/>
            <w:tcBorders>
              <w:top w:val="single" w:color="CCCCCC" w:sz="1"/>
              <w:left w:val="single" w:color="CCCCCC" w:sz="1"/>
              <w:bottom w:val="single" w:color="CCCCCC" w:sz="1"/>
              <w:right w:val="single" w:color="CCCCCC" w:sz="1"/>
            </w:tcBorders>
            <w:tcMar>
              <w:top w:type="dxa" w:w="90"/>
              <w:left w:type="dxa" w:w="130"/>
              <w:bottom w:type="dxa" w:w="90"/>
              <w:right w:type="dxa" w:w="130"/>
            </w:tcMar>
          </w:tcPr>
          <w:p>
            <w:pPr>
              <w:spacing w:after="40" w:line="280"/>
            </w:pPr>
            <w:r>
              <w:rPr>
                <w:b w:val="false"/>
                <w:bCs w:val="false"/>
                <w:sz w:val="19"/>
                <w:szCs w:val="19"/>
              </w:rPr>
              <w:t xml:space="preserve">~0.25 µs RT</w:t>
            </w:r>
          </w:p>
        </w:tc>
        <w:tc>
          <w:tcPr>
            <w:tcW w:type="dxa" w:w="2360"/>
            <w:tcBorders>
              <w:top w:val="single" w:color="CCCCCC" w:sz="1"/>
              <w:left w:val="single" w:color="CCCCCC" w:sz="1"/>
              <w:bottom w:val="single" w:color="CCCCCC" w:sz="1"/>
              <w:right w:val="single" w:color="CCCCCC" w:sz="1"/>
            </w:tcBorders>
            <w:tcMar>
              <w:top w:type="dxa" w:w="90"/>
              <w:left w:type="dxa" w:w="130"/>
              <w:bottom w:type="dxa" w:w="90"/>
              <w:right w:type="dxa" w:w="130"/>
            </w:tcMar>
          </w:tcPr>
          <w:p>
            <w:pPr>
              <w:spacing w:after="40" w:line="280"/>
            </w:pPr>
            <w:r>
              <w:rPr>
                <w:b w:val="false"/>
                <w:bCs w:val="false"/>
                <w:sz w:val="19"/>
                <w:szCs w:val="19"/>
              </w:rPr>
              <w:t xml:space="preserve">Same-host + durability</w:t>
            </w:r>
          </w:p>
        </w:tc>
      </w:tr>
      <w:tr>
        <w:trPr>
          <w:tblHeader w:val="false"/>
        </w:trPr>
        <w:tc>
          <w:tcPr>
            <w:tcW w:type="dxa" w:w="2600"/>
            <w:tcBorders>
              <w:top w:val="single" w:color="CCCCCC" w:sz="1"/>
              <w:left w:val="single" w:color="CCCCCC" w:sz="1"/>
              <w:bottom w:val="single" w:color="CCCCCC" w:sz="1"/>
              <w:right w:val="single" w:color="CCCCCC" w:sz="1"/>
            </w:tcBorders>
            <w:shd w:fill="F7F9FB" w:val="clear"/>
            <w:tcMar>
              <w:top w:type="dxa" w:w="90"/>
              <w:left w:type="dxa" w:w="130"/>
              <w:bottom w:type="dxa" w:w="90"/>
              <w:right w:type="dxa" w:w="130"/>
            </w:tcMar>
          </w:tcPr>
          <w:p>
            <w:pPr>
              <w:spacing w:after="40" w:line="280"/>
            </w:pPr>
            <w:r>
              <w:rPr>
                <w:b w:val="false"/>
                <w:bCs w:val="false"/>
                <w:sz w:val="19"/>
                <w:szCs w:val="19"/>
              </w:rPr>
              <w:t xml:space="preserve">Aeron UDP</w:t>
            </w:r>
          </w:p>
        </w:tc>
        <w:tc>
          <w:tcPr>
            <w:tcW w:type="dxa" w:w="2200"/>
            <w:tcBorders>
              <w:top w:val="single" w:color="CCCCCC" w:sz="1"/>
              <w:left w:val="single" w:color="CCCCCC" w:sz="1"/>
              <w:bottom w:val="single" w:color="CCCCCC" w:sz="1"/>
              <w:right w:val="single" w:color="CCCCCC" w:sz="1"/>
            </w:tcBorders>
            <w:shd w:fill="F7F9FB" w:val="clear"/>
            <w:tcMar>
              <w:top w:type="dxa" w:w="90"/>
              <w:left w:type="dxa" w:w="130"/>
              <w:bottom w:type="dxa" w:w="90"/>
              <w:right w:type="dxa" w:w="130"/>
            </w:tcMar>
          </w:tcPr>
          <w:p>
            <w:pPr>
              <w:spacing w:after="40" w:line="280"/>
            </w:pPr>
            <w:r>
              <w:rPr>
                <w:b w:val="false"/>
                <w:bCs w:val="false"/>
                <w:sz w:val="19"/>
                <w:szCs w:val="19"/>
              </w:rPr>
              <w:t xml:space="preserve">17M msg/s @28B</w:t>
            </w:r>
          </w:p>
        </w:tc>
        <w:tc>
          <w:tcPr>
            <w:tcW w:type="dxa" w:w="2200"/>
            <w:tcBorders>
              <w:top w:val="single" w:color="CCCCCC" w:sz="1"/>
              <w:left w:val="single" w:color="CCCCCC" w:sz="1"/>
              <w:bottom w:val="single" w:color="CCCCCC" w:sz="1"/>
              <w:right w:val="single" w:color="CCCCCC" w:sz="1"/>
            </w:tcBorders>
            <w:shd w:fill="F7F9FB" w:val="clear"/>
            <w:tcMar>
              <w:top w:type="dxa" w:w="90"/>
              <w:left w:type="dxa" w:w="130"/>
              <w:bottom w:type="dxa" w:w="90"/>
              <w:right w:type="dxa" w:w="130"/>
            </w:tcMar>
          </w:tcPr>
          <w:p>
            <w:pPr>
              <w:spacing w:after="40" w:line="280"/>
            </w:pPr>
            <w:r>
              <w:rPr>
                <w:b w:val="false"/>
                <w:bCs w:val="false"/>
                <w:sz w:val="19"/>
                <w:szCs w:val="19"/>
              </w:rPr>
              <w:t xml:space="preserve">sub-20 µs bare metal</w:t>
            </w:r>
          </w:p>
        </w:tc>
        <w:tc>
          <w:tcPr>
            <w:tcW w:type="dxa" w:w="2360"/>
            <w:tcBorders>
              <w:top w:val="single" w:color="CCCCCC" w:sz="1"/>
              <w:left w:val="single" w:color="CCCCCC" w:sz="1"/>
              <w:bottom w:val="single" w:color="CCCCCC" w:sz="1"/>
              <w:right w:val="single" w:color="CCCCCC" w:sz="1"/>
            </w:tcBorders>
            <w:shd w:fill="F7F9FB" w:val="clear"/>
            <w:tcMar>
              <w:top w:type="dxa" w:w="90"/>
              <w:left w:type="dxa" w:w="130"/>
              <w:bottom w:type="dxa" w:w="90"/>
              <w:right w:type="dxa" w:w="130"/>
            </w:tcMar>
          </w:tcPr>
          <w:p>
            <w:pPr>
              <w:spacing w:after="40" w:line="280"/>
            </w:pPr>
            <w:r>
              <w:rPr>
                <w:b w:val="false"/>
                <w:bCs w:val="false"/>
                <w:sz w:val="19"/>
                <w:szCs w:val="19"/>
              </w:rPr>
              <w:t xml:space="preserve">Cross-host bot ↔ engine</w:t>
            </w:r>
          </w:p>
        </w:tc>
      </w:tr>
      <w:tr>
        <w:trPr>
          <w:tblHeader w:val="false"/>
        </w:trPr>
        <w:tc>
          <w:tcPr>
            <w:tcW w:type="dxa" w:w="2600"/>
            <w:tcBorders>
              <w:top w:val="single" w:color="CCCCCC" w:sz="1"/>
              <w:left w:val="single" w:color="CCCCCC" w:sz="1"/>
              <w:bottom w:val="single" w:color="CCCCCC" w:sz="1"/>
              <w:right w:val="single" w:color="CCCCCC" w:sz="1"/>
            </w:tcBorders>
            <w:tcMar>
              <w:top w:type="dxa" w:w="90"/>
              <w:left w:type="dxa" w:w="130"/>
              <w:bottom w:type="dxa" w:w="90"/>
              <w:right w:type="dxa" w:w="130"/>
            </w:tcMar>
          </w:tcPr>
          <w:p>
            <w:pPr>
              <w:spacing w:after="40" w:line="280"/>
            </w:pPr>
            <w:r>
              <w:rPr>
                <w:b w:val="false"/>
                <w:bCs w:val="false"/>
                <w:sz w:val="19"/>
                <w:szCs w:val="19"/>
              </w:rPr>
              <w:t xml:space="preserve">gRPC HTTP/2</w:t>
            </w:r>
          </w:p>
        </w:tc>
        <w:tc>
          <w:tcPr>
            <w:tcW w:type="dxa" w:w="2200"/>
            <w:tcBorders>
              <w:top w:val="single" w:color="CCCCCC" w:sz="1"/>
              <w:left w:val="single" w:color="CCCCCC" w:sz="1"/>
              <w:bottom w:val="single" w:color="CCCCCC" w:sz="1"/>
              <w:right w:val="single" w:color="CCCCCC" w:sz="1"/>
            </w:tcBorders>
            <w:tcMar>
              <w:top w:type="dxa" w:w="90"/>
              <w:left w:type="dxa" w:w="130"/>
              <w:bottom w:type="dxa" w:w="90"/>
              <w:right w:type="dxa" w:w="130"/>
            </w:tcMar>
          </w:tcPr>
          <w:p>
            <w:pPr>
              <w:spacing w:after="40" w:line="280"/>
            </w:pPr>
            <w:r>
              <w:rPr>
                <w:b w:val="false"/>
                <w:bCs w:val="false"/>
                <w:sz w:val="19"/>
                <w:szCs w:val="19"/>
              </w:rPr>
              <w:t xml:space="preserve">~89K msg/s</w:t>
            </w:r>
          </w:p>
        </w:tc>
        <w:tc>
          <w:tcPr>
            <w:tcW w:type="dxa" w:w="2200"/>
            <w:tcBorders>
              <w:top w:val="single" w:color="CCCCCC" w:sz="1"/>
              <w:left w:val="single" w:color="CCCCCC" w:sz="1"/>
              <w:bottom w:val="single" w:color="CCCCCC" w:sz="1"/>
              <w:right w:val="single" w:color="CCCCCC" w:sz="1"/>
            </w:tcBorders>
            <w:tcMar>
              <w:top w:type="dxa" w:w="90"/>
              <w:left w:type="dxa" w:w="130"/>
              <w:bottom w:type="dxa" w:w="90"/>
              <w:right w:type="dxa" w:w="130"/>
            </w:tcMar>
          </w:tcPr>
          <w:p>
            <w:pPr>
              <w:spacing w:after="40" w:line="280"/>
            </w:pPr>
            <w:r>
              <w:rPr>
                <w:b w:val="false"/>
                <w:bCs w:val="false"/>
                <w:sz w:val="19"/>
                <w:szCs w:val="19"/>
              </w:rPr>
              <w:t xml:space="preserve">100s µs–ms</w:t>
            </w:r>
          </w:p>
        </w:tc>
        <w:tc>
          <w:tcPr>
            <w:tcW w:type="dxa" w:w="2360"/>
            <w:tcBorders>
              <w:top w:val="single" w:color="CCCCCC" w:sz="1"/>
              <w:left w:val="single" w:color="CCCCCC" w:sz="1"/>
              <w:bottom w:val="single" w:color="CCCCCC" w:sz="1"/>
              <w:right w:val="single" w:color="CCCCCC" w:sz="1"/>
            </w:tcBorders>
            <w:tcMar>
              <w:top w:type="dxa" w:w="90"/>
              <w:left w:type="dxa" w:w="130"/>
              <w:bottom w:type="dxa" w:w="90"/>
              <w:right w:type="dxa" w:w="130"/>
            </w:tcMar>
          </w:tcPr>
          <w:p>
            <w:pPr>
              <w:spacing w:after="40" w:line="280"/>
            </w:pPr>
            <w:r>
              <w:rPr>
                <w:b w:val="false"/>
                <w:bCs w:val="false"/>
                <w:sz w:val="19"/>
                <w:szCs w:val="19"/>
              </w:rPr>
              <w:t xml:space="preserve">Control plane only</w:t>
            </w:r>
          </w:p>
        </w:tc>
      </w:tr>
      <w:tr>
        <w:trPr>
          <w:tblHeader w:val="false"/>
        </w:trPr>
        <w:tc>
          <w:tcPr>
            <w:tcW w:type="dxa" w:w="2600"/>
            <w:tcBorders>
              <w:top w:val="single" w:color="CCCCCC" w:sz="1"/>
              <w:left w:val="single" w:color="CCCCCC" w:sz="1"/>
              <w:bottom w:val="single" w:color="CCCCCC" w:sz="1"/>
              <w:right w:val="single" w:color="CCCCCC" w:sz="1"/>
            </w:tcBorders>
            <w:shd w:fill="F7F9FB" w:val="clear"/>
            <w:tcMar>
              <w:top w:type="dxa" w:w="90"/>
              <w:left w:type="dxa" w:w="130"/>
              <w:bottom w:type="dxa" w:w="90"/>
              <w:right w:type="dxa" w:w="130"/>
            </w:tcMar>
          </w:tcPr>
          <w:p>
            <w:pPr>
              <w:spacing w:after="40" w:line="280"/>
            </w:pPr>
            <w:r>
              <w:rPr>
                <w:b w:val="false"/>
                <w:bCs w:val="false"/>
                <w:sz w:val="19"/>
                <w:szCs w:val="19"/>
              </w:rPr>
              <w:t xml:space="preserve">Kafka</w:t>
            </w:r>
          </w:p>
        </w:tc>
        <w:tc>
          <w:tcPr>
            <w:tcW w:type="dxa" w:w="2200"/>
            <w:tcBorders>
              <w:top w:val="single" w:color="CCCCCC" w:sz="1"/>
              <w:left w:val="single" w:color="CCCCCC" w:sz="1"/>
              <w:bottom w:val="single" w:color="CCCCCC" w:sz="1"/>
              <w:right w:val="single" w:color="CCCCCC" w:sz="1"/>
            </w:tcBorders>
            <w:shd w:fill="F7F9FB" w:val="clear"/>
            <w:tcMar>
              <w:top w:type="dxa" w:w="90"/>
              <w:left w:type="dxa" w:w="130"/>
              <w:bottom w:type="dxa" w:w="90"/>
              <w:right w:type="dxa" w:w="130"/>
            </w:tcMar>
          </w:tcPr>
          <w:p>
            <w:pPr>
              <w:spacing w:after="40" w:line="280"/>
            </w:pPr>
            <w:r>
              <w:rPr>
                <w:b w:val="false"/>
                <w:bCs w:val="false"/>
                <w:sz w:val="19"/>
                <w:szCs w:val="19"/>
              </w:rPr>
              <w:t xml:space="preserve">100sK–M msg/s</w:t>
            </w:r>
          </w:p>
        </w:tc>
        <w:tc>
          <w:tcPr>
            <w:tcW w:type="dxa" w:w="2200"/>
            <w:tcBorders>
              <w:top w:val="single" w:color="CCCCCC" w:sz="1"/>
              <w:left w:val="single" w:color="CCCCCC" w:sz="1"/>
              <w:bottom w:val="single" w:color="CCCCCC" w:sz="1"/>
              <w:right w:val="single" w:color="CCCCCC" w:sz="1"/>
            </w:tcBorders>
            <w:shd w:fill="F7F9FB" w:val="clear"/>
            <w:tcMar>
              <w:top w:type="dxa" w:w="90"/>
              <w:left w:type="dxa" w:w="130"/>
              <w:bottom w:type="dxa" w:w="90"/>
              <w:right w:type="dxa" w:w="130"/>
            </w:tcMar>
          </w:tcPr>
          <w:p>
            <w:pPr>
              <w:spacing w:after="40" w:line="280"/>
            </w:pPr>
            <w:r>
              <w:rPr>
                <w:b w:val="false"/>
                <w:bCs w:val="false"/>
                <w:sz w:val="19"/>
                <w:szCs w:val="19"/>
              </w:rPr>
              <w:t xml:space="preserve">ms-range</w:t>
            </w:r>
          </w:p>
        </w:tc>
        <w:tc>
          <w:tcPr>
            <w:tcW w:type="dxa" w:w="2360"/>
            <w:tcBorders>
              <w:top w:val="single" w:color="CCCCCC" w:sz="1"/>
              <w:left w:val="single" w:color="CCCCCC" w:sz="1"/>
              <w:bottom w:val="single" w:color="CCCCCC" w:sz="1"/>
              <w:right w:val="single" w:color="CCCCCC" w:sz="1"/>
            </w:tcBorders>
            <w:shd w:fill="F7F9FB" w:val="clear"/>
            <w:tcMar>
              <w:top w:type="dxa" w:w="90"/>
              <w:left w:type="dxa" w:w="130"/>
              <w:bottom w:type="dxa" w:w="90"/>
              <w:right w:type="dxa" w:w="130"/>
            </w:tcMar>
          </w:tcPr>
          <w:p>
            <w:pPr>
              <w:spacing w:after="40" w:line="280"/>
            </w:pPr>
            <w:r>
              <w:rPr>
                <w:b w:val="false"/>
                <w:bCs w:val="false"/>
                <w:sz w:val="19"/>
                <w:szCs w:val="19"/>
              </w:rPr>
              <w:t xml:space="preserve">Async log if truly needed</w:t>
            </w:r>
          </w:p>
        </w:tc>
      </w:tr>
    </w:tbl>
    <w:p>
      <w:pPr>
        <w:pStyle w:val="ListParagraph"/>
        <w:numPr>
          <w:ilvl w:val="0"/>
          <w:numId w:val="2"/>
        </w:numPr>
        <w:spacing w:after="60" w:line="290"/>
      </w:pPr>
      <w:r>
        <w:rPr>
          <w:b/>
          <w:bCs/>
        </w:rPr>
        <w:t xml:space="preserve">Bot → Engine: </w:t>
      </w:r>
      <w:r>
        <w:t xml:space="preserve">Aeron UDP or raw UDP+SBE for contestant order traffic.</w:t>
      </w:r>
    </w:p>
    <w:p>
      <w:pPr>
        <w:pStyle w:val="ListParagraph"/>
        <w:numPr>
          <w:ilvl w:val="0"/>
          <w:numId w:val="2"/>
        </w:numPr>
        <w:spacing w:after="60" w:line="290"/>
      </w:pPr>
      <w:r>
        <w:rPr>
          <w:b/>
          <w:bCs/>
        </w:rPr>
        <w:t xml:space="preserve">Bot → Telemetry: </w:t>
      </w:r>
      <w:r>
        <w:t xml:space="preserve">Aeron IPC same-host (~0.25 µs); Aeron UDP cross-host; HDR snapshots to Chronicle Queue for durability.</w:t>
      </w:r>
    </w:p>
    <w:p>
      <w:pPr>
        <w:pStyle w:val="ListParagraph"/>
        <w:numPr>
          <w:ilvl w:val="0"/>
          <w:numId w:val="2"/>
        </w:numPr>
        <w:spacing w:after="60" w:line="290"/>
      </w:pPr>
      <w:r>
        <w:rPr>
          <w:b/>
          <w:bCs/>
        </w:rPr>
        <w:t xml:space="preserve">Engine → Reference: </w:t>
      </w:r>
      <w:r>
        <w:t xml:space="preserve">Chronicle Queue / Aeron Archive canonical log; replay path identical to live, eliminating a test/prod-skew bug class.</w:t>
      </w:r>
    </w:p>
    <w:p>
      <w:pPr>
        <w:pStyle w:val="ListParagraph"/>
        <w:numPr>
          <w:ilvl w:val="0"/>
          <w:numId w:val="2"/>
        </w:numPr>
        <w:spacing w:after="60" w:line="290"/>
      </w:pPr>
      <w:r>
        <w:rPr>
          <w:b/>
          <w:bCs/>
        </w:rPr>
        <w:t xml:space="preserve">Controller + dashboards: </w:t>
      </w:r>
      <w:r>
        <w:t xml:space="preserve">gRPC + REST; ~89K msg/s and ms latency is fine for start/stop/leaderboard.</w:t>
      </w:r>
    </w:p>
    <w:p>
      <w:pPr>
        <w:pStyle w:val="ListParagraph"/>
        <w:numPr>
          <w:ilvl w:val="0"/>
          <w:numId w:val="2"/>
        </w:numPr>
        <w:spacing w:after="60" w:line="290"/>
      </w:pPr>
      <w:r>
        <w:rPr>
          <w:b/>
          <w:bCs/>
        </w:rPr>
        <w:t xml:space="preserve">Orchestrator: </w:t>
      </w:r>
      <w:r>
        <w:t xml:space="preserve">Kubernetes with --cpu-manager-policy=static, Guaranteed-QoS pods, isolcpus, hugepages, DaemonSet bot-runners with exclusive cpuset. Docker Swarm lacks these primitives — do not use Swarm.</w:t>
      </w:r>
    </w:p>
    <w:p>
      <w:r>
        <w:br w:type="page"/>
      </w:r>
    </w:p>
    <w:p>
      <w:pPr>
        <w:pStyle w:val="Heading1"/>
      </w:pPr>
      <w:r>
        <w:t xml:space="preserve">9. Recommended Build Order</w:t>
      </w:r>
    </w:p>
    <w:p>
      <w:pPr>
        <w:pStyle w:val="ListParagraph"/>
        <w:numPr>
          <w:ilvl w:val="0"/>
          <w:numId w:val="3"/>
        </w:numPr>
        <w:spacing w:after="60" w:line="290"/>
      </w:pPr>
      <w:r>
        <w:t xml:space="preserve">Stand up Aeron + SBE control/data plane and the k6-style scenario model. Get a single native bot sending CO-corrected, open-loop traffic with HDR recording.</w:t>
      </w:r>
    </w:p>
    <w:p>
      <w:pPr>
        <w:pStyle w:val="ListParagraph"/>
        <w:numPr>
          <w:ilvl w:val="0"/>
          <w:numId w:val="3"/>
        </w:numPr>
        <w:spacing w:after="60" w:line="290"/>
      </w:pPr>
      <w:r>
        <w:t xml:space="preserve">Add hardware NIC timestamping + PTP (linuxptp); validate sync quality and surface it in Grafana.</w:t>
      </w:r>
    </w:p>
    <w:p>
      <w:pPr>
        <w:pStyle w:val="ListParagraph"/>
        <w:numPr>
          <w:ilvl w:val="0"/>
          <w:numId w:val="3"/>
        </w:numPr>
        <w:spacing w:after="60" w:line="290"/>
      </w:pPr>
      <w:r>
        <w:t xml:space="preserve">Add the per-node HDR aggregator (additive merge) → VictoriaMetrics → Grafana; raw HDR/journal → S3/MinIO.</w:t>
      </w:r>
    </w:p>
    <w:p>
      <w:pPr>
        <w:pStyle w:val="ListParagraph"/>
        <w:numPr>
          <w:ilvl w:val="0"/>
          <w:numId w:val="3"/>
        </w:numPr>
        <w:spacing w:after="60" w:line="290"/>
      </w:pPr>
      <w:r>
        <w:t xml:space="preserve">Validate the generator against a trivial null-responder; confirm bot self-test p99 and software-jitter gate (&lt; 1 µs) before any contestant is scored.</w:t>
      </w:r>
    </w:p>
    <w:p>
      <w:pPr>
        <w:pStyle w:val="ListParagraph"/>
        <w:numPr>
          <w:ilvl w:val="0"/>
          <w:numId w:val="3"/>
        </w:numPr>
        <w:spacing w:after="60" w:line="290"/>
      </w:pPr>
      <w:r>
        <w:t xml:space="preserve">Scale out via StatefulSet hashed sharding; soak-test fan-in losslessness and node-loss redistribution.</w:t>
      </w:r>
    </w:p>
    <w:p>
      <w:pPr>
        <w:pStyle w:val="ListParagraph"/>
        <w:numPr>
          <w:ilvl w:val="0"/>
          <w:numId w:val="3"/>
        </w:numPr>
        <w:spacing w:after="60" w:line="290"/>
      </w:pPr>
      <w:r>
        <w:t xml:space="preserve">Only if sub-µs measurement granularity is required: introduce AF_XDP or DPDK on the data plane, accepting the operational cost.</w:t>
      </w:r>
    </w:p>
    <w:p>
      <w:pPr>
        <w:spacing w:after="80"/>
      </w:pPr>
    </w:p>
    <w:p>
      <w:pPr>
        <w:pBdr>
          <w:top w:val="single" w:color="1F6FEB" w:sz="4" w:space="6"/>
        </w:pBdr>
        <w:spacing w:after="60" w:before="200"/>
      </w:pPr>
    </w:p>
    <w:p>
      <w:pPr>
        <w:jc w:val="center"/>
      </w:pPr>
      <w:r>
        <w:rPr>
          <w:i/>
          <w:iCs/>
          <w:color w:val="777777"/>
          <w:sz w:val="18"/>
          <w:szCs w:val="18"/>
        </w:rPr>
        <w:t xml:space="preserve">End of Architecture Document, Rev 2 — Distributed Load Generator (Component 2)</w:t>
      </w:r>
    </w:p>
    <w:p>
      <w:pPr>
        <w:spacing w:before="80"/>
        <w:jc w:val="center"/>
      </w:pPr>
      <w:r>
        <w:rPr>
          <w:color w:val="999999"/>
          <w:sz w:val="16"/>
          <w:szCs w:val="16"/>
        </w:rPr>
        <w:t xml:space="preserve">Primary sources: Tene (HdrHistogram/wrk2), Thompson &amp; Montgomery (Aeron/SBE/Disruptor), Fowler (LMAX), Wakart (CO fixes), AWS tick-to-trade, Man Group Special FX, linuxptp, VictoriaMetrics, exchange-core, Rigtorp.</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888888"/>
        <w:sz w:val="16"/>
        <w:szCs w:val="16"/>
      </w:rPr>
      <w:t xml:space="preserve">Research-Backed Engineering Design</w:t>
    </w:r>
    <w:r>
      <w:rPr>
        <w:color w:val="888888"/>
        <w:sz w:val="16"/>
        <w:szCs w:val="16"/>
      </w:rPr>
      <w:t xml:space="preserve">	Page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tabs>
        <w:tab w:val="right" w:pos="9026"/>
      </w:tabs>
    </w:pPr>
    <w:r>
      <w:rPr>
        <w:color w:val="888888"/>
        <w:sz w:val="16"/>
        <w:szCs w:val="16"/>
      </w:rPr>
      <w:t xml:space="preserve">Distributed Load Generator · Rev 2</w:t>
    </w:r>
    <w:r>
      <w:rPr>
        <w:color w:val="888888"/>
        <w:sz w:val="16"/>
        <w:szCs w:val="16"/>
      </w:rPr>
      <w:t xml:space="preserve">	IICPC Summer Hackathon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Calibri" w:cs="Calibri" w:eastAsia="Calibri" w:hAnsi="Calibri"/>
      <w:b/>
      <w:bCs/>
      <w:color w:val="0B1F3A"/>
      <w:sz w:val="32"/>
      <w:szCs w:val="32"/>
    </w:rPr>
  </w:style>
  <w:style w:type="paragraph" w:styleId="Heading2">
    <w:name w:val="Heading 2"/>
    <w:basedOn w:val="Normal"/>
    <w:next w:val="Normal"/>
    <w:qFormat/>
    <w:pPr>
      <w:spacing w:after="120" w:before="220"/>
      <w:outlineLvl w:val="1"/>
    </w:pPr>
    <w:rPr>
      <w:rFonts w:ascii="Calibri" w:cs="Calibri" w:eastAsia="Calibri" w:hAnsi="Calibri"/>
      <w:b/>
      <w:bCs/>
      <w:color w:val="1F6FEB"/>
      <w:sz w:val="26"/>
      <w:szCs w:val="26"/>
    </w:rPr>
  </w:style>
  <w:style w:type="paragraph" w:styleId="Heading3">
    <w:name w:val="Heading 3"/>
    <w:basedOn w:val="Normal"/>
    <w:next w:val="Normal"/>
    <w:qFormat/>
    <w:pPr>
      <w:spacing w:after="80" w:before="160"/>
      <w:outlineLvl w:val="2"/>
    </w:pPr>
    <w:rPr>
      <w:rFonts w:ascii="Calibri" w:cs="Calibri" w:eastAsia="Calibri" w:hAnsi="Calibri"/>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Distributed Load Generator — Research-Backed Architecture (Rev 2)</dc:title>
  <dc:creator>Low-Latency Quant Dev</dc:creator>
  <cp:lastModifiedBy>Un-named</cp:lastModifiedBy>
  <cp:revision>1</cp:revision>
  <dcterms:created xsi:type="dcterms:W3CDTF">2026-05-18T20:24:05.317Z</dcterms:created>
  <dcterms:modified xsi:type="dcterms:W3CDTF">2026-05-18T20:24:05.317Z</dcterms:modified>
</cp:coreProperties>
</file>

<file path=docProps/custom.xml><?xml version="1.0" encoding="utf-8"?>
<Properties xmlns="http://schemas.openxmlformats.org/officeDocument/2006/custom-properties" xmlns:vt="http://schemas.openxmlformats.org/officeDocument/2006/docPropsVTypes"/>
</file>