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52"/>
        </w:rPr>
        <w:t>WEEK 1 PROJECT PLAN</w:t>
      </w:r>
    </w:p>
    <w:p>
      <w:pPr>
        <w:jc w:val="center"/>
      </w:pPr>
      <w:r>
        <w:rPr>
          <w:b/>
          <w:sz w:val="40"/>
        </w:rPr>
        <w:t>Machine Learning–Based Customer Churn Prediction</w:t>
      </w:r>
    </w:p>
    <w:p>
      <w:pPr>
        <w:jc w:val="center"/>
      </w:pPr>
      <w:r>
        <w:rPr>
          <w:sz w:val="26"/>
        </w:rPr>
        <w:t>Project Planning and Strategy Development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Prepared for</w:t>
            </w:r>
          </w:p>
        </w:tc>
        <w:tc>
          <w:tcPr>
            <w:tcW w:type="dxa" w:w="4968"/>
            <w:vAlign w:val="center"/>
          </w:tcPr>
          <w:p>
            <w:r/>
            <w:r>
              <w:rPr>
                <w:rFonts w:ascii="Aptos" w:hAnsi="Aptos"/>
                <w:b w:val="0"/>
                <w:sz w:val="19"/>
              </w:rPr>
              <w:t>Yuva Intern – Virtual Machine Learning Implementation Internship</w:t>
            </w:r>
          </w:p>
        </w:tc>
      </w:tr>
      <w:tr>
        <w:tc>
          <w:tcPr>
            <w:tcW w:type="dxa" w:w="4968"/>
            <w:vAlign w:val="center"/>
            <w:shd w:fill="D9EAF7"/>
          </w:tcPr>
          <w:p>
            <w:r/>
            <w:r>
              <w:rPr>
                <w:rFonts w:ascii="Aptos" w:hAnsi="Aptos"/>
                <w:b/>
                <w:sz w:val="19"/>
              </w:rPr>
              <w:t>Prepared by</w:t>
            </w:r>
          </w:p>
        </w:tc>
        <w:tc>
          <w:tcPr>
            <w:tcW w:type="dxa" w:w="4968"/>
            <w:vAlign w:val="center"/>
          </w:tcPr>
          <w:p>
            <w:r/>
            <w:r>
              <w:rPr>
                <w:rFonts w:ascii="Aptos" w:hAnsi="Aptos"/>
                <w:b w:val="0"/>
                <w:sz w:val="19"/>
              </w:rPr>
              <w:t>Mohit Yadav</w:t>
            </w:r>
          </w:p>
        </w:tc>
      </w:tr>
      <w:tr>
        <w:tc>
          <w:tcPr>
            <w:tcW w:type="dxa" w:w="4968"/>
            <w:vAlign w:val="center"/>
            <w:shd w:fill="D9EAF7"/>
          </w:tcPr>
          <w:p>
            <w:r/>
            <w:r>
              <w:rPr>
                <w:rFonts w:ascii="Aptos" w:hAnsi="Aptos"/>
                <w:b/>
                <w:sz w:val="19"/>
              </w:rPr>
              <w:t>Technology</w:t>
            </w:r>
          </w:p>
        </w:tc>
        <w:tc>
          <w:tcPr>
            <w:tcW w:type="dxa" w:w="4968"/>
            <w:vAlign w:val="center"/>
          </w:tcPr>
          <w:p>
            <w:r/>
            <w:r>
              <w:rPr>
                <w:rFonts w:ascii="Aptos" w:hAnsi="Aptos"/>
                <w:b w:val="0"/>
                <w:sz w:val="19"/>
              </w:rPr>
              <w:t>Python, Pandas, NumPy, Scikit-learn</w:t>
            </w:r>
          </w:p>
        </w:tc>
      </w:tr>
      <w:tr>
        <w:tc>
          <w:tcPr>
            <w:tcW w:type="dxa" w:w="4968"/>
            <w:vAlign w:val="center"/>
            <w:shd w:fill="D9EAF7"/>
          </w:tcPr>
          <w:p>
            <w:r/>
            <w:r>
              <w:rPr>
                <w:rFonts w:ascii="Aptos" w:hAnsi="Aptos"/>
                <w:b/>
                <w:sz w:val="19"/>
              </w:rPr>
              <w:t>Project Type</w:t>
            </w:r>
          </w:p>
        </w:tc>
        <w:tc>
          <w:tcPr>
            <w:tcW w:type="dxa" w:w="4968"/>
            <w:vAlign w:val="center"/>
          </w:tcPr>
          <w:p>
            <w:r/>
            <w:r>
              <w:rPr>
                <w:rFonts w:ascii="Aptos" w:hAnsi="Aptos"/>
                <w:b w:val="0"/>
                <w:sz w:val="19"/>
              </w:rPr>
              <w:t>Binary Classification / Predictive Analytics</w:t>
            </w:r>
          </w:p>
        </w:tc>
      </w:tr>
    </w:tbl>
    <w:p>
      <w:pPr>
        <w:spacing w:before="600"/>
        <w:jc w:val="center"/>
      </w:pPr>
      <w:r>
        <w:rPr>
          <w:i/>
          <w:sz w:val="22"/>
        </w:rPr>
        <w:t>Week 1 Deliverable</w:t>
      </w:r>
    </w:p>
    <w:p>
      <w:r>
        <w:br w:type="page"/>
      </w:r>
    </w:p>
    <w:p>
      <w:pPr>
        <w:pStyle w:val="Heading1"/>
      </w:pPr>
      <w:r>
        <w:t>1. Executive Summary</w:t>
      </w:r>
    </w:p>
    <w:p>
      <w:pPr>
        <w:spacing w:after="120" w:line="259" w:lineRule="auto"/>
      </w:pPr>
      <w:r>
        <w:t>This project proposes the development of a machine learning solution that predicts whether a telecommunications customer is likely to leave the company. Customer churn is a practical business problem because organizations can use predictive insights to identify customers who may be at risk and prioritize retention actions. The project will use Python for data preparation, exploratory analysis, feature engineering, model development, evaluation, and interpretation.</w:t>
      </w:r>
    </w:p>
    <w:p>
      <w:pPr>
        <w:spacing w:after="120" w:line="259" w:lineRule="auto"/>
      </w:pPr>
      <w:r>
        <w:t>The initial implementation will use a publicly available IBM Telco Customer Churn sample dataset. IBM describes the dataset as containing customer information such as demographics, services, monthly charges, tenure, and churn status. This makes it suitable for a supervised binary-classification project and provides a realistic foundation for demonstrating an end-to-end ML workflow. The final solution will compare baseline and tree-based classification approaches and select a model based not only on accuracy, but also on precision, recall, F1-score, ROC-AUC, and business usefulness.</w:t>
      </w:r>
    </w:p>
    <w:p>
      <w:pPr>
        <w:pStyle w:val="Heading1"/>
      </w:pPr>
      <w:r>
        <w:t>2. Problem Definition</w:t>
      </w:r>
    </w:p>
    <w:p>
      <w:pPr>
        <w:pStyle w:val="Heading2"/>
      </w:pPr>
      <w:r>
        <w:t>2.1 Problem Statement</w:t>
      </w:r>
    </w:p>
    <w:p>
      <w:pPr>
        <w:spacing w:after="120" w:line="259" w:lineRule="auto"/>
      </w:pPr>
      <w:r>
        <w:t>Telecommunication companies serve large numbers of customers, and some customers discontinue their services because of pricing, contract type, service experience, competition, or dissatisfaction. The challenge is to build a predictive model that can estimate the probability that an existing customer will churn. The model should transform historical customer attributes into an actionable risk score so that a business team can focus retention efforts on higher-risk customers.</w:t>
      </w:r>
    </w:p>
    <w:p>
      <w:pPr>
        <w:pStyle w:val="Heading2"/>
      </w:pPr>
      <w:r>
        <w:t>2.2 Significance and Potential Impact</w:t>
      </w:r>
    </w:p>
    <w:p>
      <w:pPr>
        <w:pStyle w:val="ListBullet"/>
        <w:spacing w:after="60"/>
      </w:pPr>
      <w:r>
        <w:t>Early identification of at-risk customers can support proactive retention campaigns.</w:t>
      </w:r>
    </w:p>
    <w:p>
      <w:pPr>
        <w:pStyle w:val="ListBullet"/>
        <w:spacing w:after="60"/>
      </w:pPr>
      <w:r>
        <w:t>The model can help prioritize limited customer-success resources instead of treating every customer equally.</w:t>
      </w:r>
    </w:p>
    <w:p>
      <w:pPr>
        <w:pStyle w:val="ListBullet"/>
        <w:spacing w:after="60"/>
      </w:pPr>
      <w:r>
        <w:t>Feature analysis can reveal patterns associated with churn, supporting better product, pricing, and service decisions.</w:t>
      </w:r>
    </w:p>
    <w:p>
      <w:pPr>
        <w:pStyle w:val="ListBullet"/>
        <w:spacing w:after="60"/>
      </w:pPr>
      <w:r>
        <w:t>The project demonstrates a complete ML lifecycle: business understanding, data preparation, modeling, validation, interpretation, and deployment planning.</w:t>
      </w:r>
    </w:p>
    <w:p>
      <w:pPr>
        <w:pStyle w:val="Heading1"/>
      </w:pPr>
      <w:r>
        <w:t>3. Project Goals and Objectives</w:t>
      </w:r>
    </w:p>
    <w:p>
      <w:pPr>
        <w:pStyle w:val="ListBullet"/>
        <w:spacing w:after="60"/>
      </w:pPr>
      <w:r>
        <w:t>Define a clear supervised-learning problem with churn as the target variable.</w:t>
      </w:r>
    </w:p>
    <w:p>
      <w:pPr>
        <w:pStyle w:val="ListBullet"/>
        <w:spacing w:after="60"/>
      </w:pPr>
      <w:r>
        <w:t>Collect and understand a suitable public dataset and document its variables, limitations, and data quality.</w:t>
      </w:r>
    </w:p>
    <w:p>
      <w:pPr>
        <w:pStyle w:val="ListBullet"/>
        <w:spacing w:after="60"/>
      </w:pPr>
      <w:r>
        <w:t>Perform exploratory data analysis to identify distributions, missing values, outliers, class imbalance, and relationships with churn.</w:t>
      </w:r>
    </w:p>
    <w:p>
      <w:pPr>
        <w:pStyle w:val="ListBullet"/>
        <w:spacing w:after="60"/>
      </w:pPr>
      <w:r>
        <w:t>Prepare numerical and categorical features using appropriate preprocessing techniques.</w:t>
      </w:r>
    </w:p>
    <w:p>
      <w:pPr>
        <w:pStyle w:val="ListBullet"/>
        <w:spacing w:after="60"/>
      </w:pPr>
      <w:r>
        <w:t>Develop a simple baseline model and compare it with stronger classification algorithms.</w:t>
      </w:r>
    </w:p>
    <w:p>
      <w:pPr>
        <w:pStyle w:val="ListBullet"/>
        <w:spacing w:after="60"/>
      </w:pPr>
      <w:r>
        <w:t>Evaluate models using accuracy, precision, recall, F1-score, confusion matrix, and ROC-AUC.</w:t>
      </w:r>
    </w:p>
    <w:p>
      <w:pPr>
        <w:pStyle w:val="ListBullet"/>
        <w:spacing w:after="60"/>
      </w:pPr>
      <w:r>
        <w:t>Select a final model based on predictive performance, interpretability, and practical business value.</w:t>
      </w:r>
    </w:p>
    <w:p>
      <w:pPr>
        <w:pStyle w:val="ListBullet"/>
        <w:spacing w:after="60"/>
      </w:pPr>
      <w:r>
        <w:t>Document risks, assumptions, limitations, and future improvements so the project can progress toward deployment.</w:t>
      </w:r>
    </w:p>
    <w:p>
      <w:pPr>
        <w:pStyle w:val="Heading1"/>
      </w:pPr>
      <w:r>
        <w:t>4. Hypothesis Formulation</w:t>
      </w:r>
    </w:p>
    <w:p>
      <w:pPr>
        <w:spacing w:after="120" w:line="259" w:lineRule="auto"/>
      </w:pPr>
      <w:r>
        <w:t>Primary hypothesis (H1): Customer attributes such as tenure, contract type, monthly charges, service subscriptions, and payment method contain predictive information that can be used to estimate the likelihood of customer churn.</w:t>
      </w:r>
    </w:p>
    <w:p>
      <w:pPr>
        <w:spacing w:after="120" w:line="259" w:lineRule="auto"/>
      </w:pPr>
      <w:r>
        <w:t>Null hypothesis (H0): The selected customer attributes do not provide meaningful predictive information beyond a simple baseline for determining whether a customer will churn.</w:t>
      </w:r>
    </w:p>
    <w:p>
      <w:pPr>
        <w:spacing w:after="120" w:line="259" w:lineRule="auto"/>
      </w:pPr>
      <w:r>
        <w:t>The hypothesis will be tested experimentally by comparing a baseline classifier with trained ML models on an unseen test set. The analysis will also examine feature importance or model explanations to determine whether the learned relationships are plausible and useful.</w:t>
      </w:r>
    </w:p>
    <w:p>
      <w:pPr>
        <w:pStyle w:val="Heading1"/>
      </w:pPr>
      <w:r>
        <w:t>5. Research and Background</w:t>
      </w:r>
    </w:p>
    <w:p>
      <w:pPr>
        <w:spacing w:after="120" w:line="259" w:lineRule="auto"/>
      </w:pPr>
      <w:r>
        <w:t>IBM's customer-churn guidance explains that organizations can use customer data and AI/ML techniques to identify customers who may be at risk of leaving and support more proactive retention decisions. IBM also provides a Telco Customer Churn sample containing customer demographics, services, charges, and churn information. The dataset is therefore appropriate for a hypothetical internship project because it represents a realistic business use case while remaining suitable for reproducible experimentation.</w:t>
      </w:r>
    </w:p>
    <w:p>
      <w:pPr>
        <w:spacing w:after="120" w:line="259" w:lineRule="auto"/>
      </w:pPr>
      <w:r>
        <w:t>IBM's documentation also highlights patterns that can be explored in the sample, including relationships between contract type, satisfaction, service experience, and churn. These observations motivate exploratory data analysis rather than assuming in advance that a single variable explains churn.</w:t>
      </w:r>
    </w:p>
    <w:p>
      <w:pPr>
        <w:spacing w:after="120" w:line="259" w:lineRule="auto"/>
      </w:pPr>
      <w:r>
        <w:t>For model evaluation, Scikit-learn provides standard classification metrics including precision, recall, F1-score, ROC-AUC, confusion matrices, and precision-recall analysis. Because churn prediction can involve an imbalance between customers who stay and customers who leave, the project will not rely on accuracy alone.</w:t>
      </w:r>
    </w:p>
    <w:p>
      <w:pPr>
        <w:pStyle w:val="Heading1"/>
      </w:pPr>
      <w:r>
        <w:t>6. Methodology and Approach</w:t>
      </w:r>
    </w:p>
    <w:p>
      <w:pPr>
        <w:pStyle w:val="Heading2"/>
      </w:pPr>
      <w:r>
        <w:t>6.1 Research and Business Understanding</w:t>
      </w:r>
    </w:p>
    <w:p>
      <w:pPr>
        <w:pStyle w:val="ListNumber"/>
        <w:spacing w:after="60"/>
      </w:pPr>
      <w:r>
        <w:t>Define the prediction target: churn = 1 for customers who leave and churn = 0 for customers who remain.</w:t>
      </w:r>
    </w:p>
    <w:p>
      <w:pPr>
        <w:pStyle w:val="ListNumber"/>
        <w:spacing w:after="60"/>
      </w:pPr>
      <w:r>
        <w:t>Identify the intended user of the model: customer-success or retention teams.</w:t>
      </w:r>
    </w:p>
    <w:p>
      <w:pPr>
        <w:pStyle w:val="ListNumber"/>
        <w:spacing w:after="60"/>
      </w:pPr>
      <w:r>
        <w:t>Define the business objective as prioritizing customers for potential retention action, not simply maximizing a statistical score.</w:t>
      </w:r>
    </w:p>
    <w:p>
      <w:pPr>
        <w:pStyle w:val="Heading2"/>
      </w:pPr>
      <w:r>
        <w:t>6.2 Data Collection and Understanding</w:t>
      </w:r>
    </w:p>
    <w:p>
      <w:pPr>
        <w:pStyle w:val="ListNumber"/>
        <w:spacing w:after="60"/>
      </w:pPr>
      <w:r>
        <w:t>Use the public IBM Telco Customer Churn dataset as the initial data source.</w:t>
      </w:r>
    </w:p>
    <w:p>
      <w:pPr>
        <w:pStyle w:val="ListNumber"/>
        <w:spacing w:after="60"/>
      </w:pPr>
      <w:r>
        <w:t>Inspect data types, target distribution, missing values, duplicate records, and inconsistent values.</w:t>
      </w:r>
    </w:p>
    <w:p>
      <w:pPr>
        <w:pStyle w:val="ListNumber"/>
        <w:spacing w:after="60"/>
      </w:pPr>
      <w:r>
        <w:t>Create a data dictionary describing important variables and their expected meaning.</w:t>
      </w:r>
    </w:p>
    <w:p>
      <w:pPr>
        <w:pStyle w:val="ListNumber"/>
        <w:spacing w:after="60"/>
      </w:pPr>
      <w:r>
        <w:t>Check whether any feature would cause target leakage and exclude it if it contains information that would only be known after churn.</w:t>
      </w:r>
    </w:p>
    <w:p>
      <w:pPr>
        <w:pStyle w:val="Heading2"/>
      </w:pPr>
      <w:r>
        <w:t>6.3 Exploratory Data Analysis</w:t>
      </w:r>
    </w:p>
    <w:p>
      <w:pPr>
        <w:pStyle w:val="ListNumber"/>
        <w:spacing w:after="60"/>
      </w:pPr>
      <w:r>
        <w:t>Analyze churn distribution and calculate the proportion of churned customers.</w:t>
      </w:r>
    </w:p>
    <w:p>
      <w:pPr>
        <w:pStyle w:val="ListNumber"/>
        <w:spacing w:after="60"/>
      </w:pPr>
      <w:r>
        <w:t>Visualize relationships between churn and contract type, tenure, monthly charges, payment method, and selected services.</w:t>
      </w:r>
    </w:p>
    <w:p>
      <w:pPr>
        <w:pStyle w:val="ListNumber"/>
        <w:spacing w:after="60"/>
      </w:pPr>
      <w:r>
        <w:t>Investigate numerical distributions and identify extreme values or unusual records.</w:t>
      </w:r>
    </w:p>
    <w:p>
      <w:pPr>
        <w:pStyle w:val="ListNumber"/>
        <w:spacing w:after="60"/>
      </w:pPr>
      <w:r>
        <w:t>Use correlation and grouped summaries carefully, recognizing that correlation does not prove causation.</w:t>
      </w:r>
    </w:p>
    <w:p>
      <w:pPr>
        <w:pStyle w:val="Heading2"/>
      </w:pPr>
      <w:r>
        <w:t>6.4 Feature Engineering and Preprocessing</w:t>
      </w:r>
    </w:p>
    <w:p>
      <w:pPr>
        <w:pStyle w:val="ListNumber"/>
        <w:spacing w:after="60"/>
      </w:pPr>
      <w:r>
        <w:t>Convert categorical variables into numerical representations using one-hot encoding or another suitable encoding strategy.</w:t>
      </w:r>
    </w:p>
    <w:p>
      <w:pPr>
        <w:pStyle w:val="ListNumber"/>
        <w:spacing w:after="60"/>
      </w:pPr>
      <w:r>
        <w:t>Handle missing or invalid numerical values using documented imputation rules.</w:t>
      </w:r>
    </w:p>
    <w:p>
      <w:pPr>
        <w:pStyle w:val="ListNumber"/>
        <w:spacing w:after="60"/>
      </w:pPr>
      <w:r>
        <w:t>Scale numerical features when required by the chosen algorithm.</w:t>
      </w:r>
    </w:p>
    <w:p>
      <w:pPr>
        <w:pStyle w:val="ListNumber"/>
        <w:spacing w:after="60"/>
      </w:pPr>
      <w:r>
        <w:t>Split the dataset into training and testing subsets before fitting transformations that could leak information.</w:t>
      </w:r>
    </w:p>
    <w:p>
      <w:pPr>
        <w:pStyle w:val="ListNumber"/>
        <w:spacing w:after="60"/>
      </w:pPr>
      <w:r>
        <w:t>If class imbalance is significant, evaluate class weights or resampling techniques only within the training workflow.</w:t>
      </w:r>
    </w:p>
    <w:p>
      <w:pPr>
        <w:pStyle w:val="Heading2"/>
      </w:pPr>
      <w:r>
        <w:t>6.5 Model Development</w:t>
      </w:r>
    </w:p>
    <w:p>
      <w:pPr>
        <w:spacing w:after="120" w:line="259" w:lineRule="auto"/>
      </w:pPr>
      <w:r>
        <w:t>The initial model candidates will be:</w:t>
      </w:r>
    </w:p>
    <w:p>
      <w:pPr>
        <w:pStyle w:val="ListBullet"/>
        <w:spacing w:after="60"/>
      </w:pPr>
      <w:r>
        <w:t>Logistic Regression – interpretable baseline for binary classification.</w:t>
      </w:r>
    </w:p>
    <w:p>
      <w:pPr>
        <w:pStyle w:val="ListBullet"/>
        <w:spacing w:after="60"/>
      </w:pPr>
      <w:r>
        <w:t>Decision Tree – easy-to-explain nonlinear model.</w:t>
      </w:r>
    </w:p>
    <w:p>
      <w:pPr>
        <w:pStyle w:val="ListBullet"/>
        <w:spacing w:after="60"/>
      </w:pPr>
      <w:r>
        <w:t>Random Forest – ensemble model capable of capturing nonlinear relationships and interactions.</w:t>
      </w:r>
    </w:p>
    <w:p>
      <w:pPr>
        <w:pStyle w:val="ListBullet"/>
        <w:spacing w:after="60"/>
      </w:pPr>
      <w:r>
        <w:t>Gradient Boosting – additional candidate if time and computational resources allow.</w:t>
      </w:r>
    </w:p>
    <w:p>
      <w:pPr>
        <w:spacing w:after="120" w:line="259" w:lineRule="auto"/>
      </w:pPr>
      <w:r>
        <w:t>Hyperparameter tuning will be performed only after establishing a baseline. Cross-validation will be used on the training data to reduce the risk of selecting a model based on one favorable split.</w:t>
      </w:r>
    </w:p>
    <w:p>
      <w:pPr>
        <w:pStyle w:val="Heading2"/>
      </w:pPr>
      <w:r>
        <w:t>6.6 Evaluation and Model Selection</w:t>
      </w:r>
    </w:p>
    <w:p>
      <w:pPr>
        <w:pStyle w:val="ListNumber"/>
        <w:spacing w:after="60"/>
      </w:pPr>
      <w:r>
        <w:t>Generate predictions and probability scores on the held-out test set.</w:t>
      </w:r>
    </w:p>
    <w:p>
      <w:pPr>
        <w:pStyle w:val="ListNumber"/>
        <w:spacing w:after="60"/>
      </w:pPr>
      <w:r>
        <w:t>Compare accuracy, precision, recall, F1-score, ROC-AUC, and the confusion matrix.</w:t>
      </w:r>
    </w:p>
    <w:p>
      <w:pPr>
        <w:pStyle w:val="ListNumber"/>
        <w:spacing w:after="60"/>
      </w:pPr>
      <w:r>
        <w:t>Give special attention to recall for the churn class because missing a genuinely at-risk customer may reduce the usefulness of a retention system.</w:t>
      </w:r>
    </w:p>
    <w:p>
      <w:pPr>
        <w:pStyle w:val="ListNumber"/>
        <w:spacing w:after="60"/>
      </w:pPr>
      <w:r>
        <w:t>Review the precision-recall trade-off and choose an operating threshold that fits the intended business action.</w:t>
      </w:r>
    </w:p>
    <w:p>
      <w:pPr>
        <w:pStyle w:val="ListNumber"/>
        <w:spacing w:after="60"/>
      </w:pPr>
      <w:r>
        <w:t>Assess feature importance or model explanations and document whether the model behaves plausibly.</w:t>
      </w:r>
    </w:p>
    <w:p>
      <w:pPr>
        <w:pStyle w:val="ListNumber"/>
        <w:spacing w:after="60"/>
      </w:pPr>
      <w:r>
        <w:t>Select the final model using a balanced view of predictive performance, interpretability, stability, and business usefulness.</w:t>
      </w:r>
    </w:p>
    <w:p>
      <w:pPr>
        <w:pStyle w:val="Heading1"/>
      </w:pPr>
      <w:r>
        <w:t>7. Proposed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Component</w:t>
            </w:r>
          </w:p>
        </w:tc>
        <w:tc>
          <w:tcPr>
            <w:tcW w:type="dxa" w:w="3312"/>
            <w:vAlign w:val="center"/>
            <w:shd w:fill="D9EAF7"/>
          </w:tcPr>
          <w:p>
            <w:r/>
            <w:r>
              <w:rPr>
                <w:rFonts w:ascii="Aptos" w:hAnsi="Aptos"/>
                <w:b/>
                <w:sz w:val="19"/>
              </w:rPr>
              <w:t>Technology</w:t>
            </w:r>
          </w:p>
        </w:tc>
        <w:tc>
          <w:tcPr>
            <w:tcW w:type="dxa" w:w="3312"/>
            <w:vAlign w:val="center"/>
            <w:shd w:fill="D9EAF7"/>
          </w:tcPr>
          <w:p>
            <w:r/>
            <w:r>
              <w:rPr>
                <w:rFonts w:ascii="Aptos" w:hAnsi="Aptos"/>
                <w:b/>
                <w:sz w:val="19"/>
              </w:rPr>
              <w:t>Purpose</w:t>
            </w:r>
          </w:p>
        </w:tc>
      </w:tr>
      <w:tr>
        <w:tc>
          <w:tcPr>
            <w:tcW w:type="dxa" w:w="3312"/>
            <w:vAlign w:val="center"/>
          </w:tcPr>
          <w:p>
            <w:r/>
            <w:r>
              <w:rPr>
                <w:rFonts w:ascii="Aptos" w:hAnsi="Aptos"/>
                <w:b w:val="0"/>
                <w:sz w:val="19"/>
              </w:rPr>
              <w:t>Programming</w:t>
            </w:r>
          </w:p>
        </w:tc>
        <w:tc>
          <w:tcPr>
            <w:tcW w:type="dxa" w:w="3312"/>
            <w:vAlign w:val="center"/>
          </w:tcPr>
          <w:p>
            <w:r/>
            <w:r>
              <w:rPr>
                <w:rFonts w:ascii="Aptos" w:hAnsi="Aptos"/>
                <w:b w:val="0"/>
                <w:sz w:val="19"/>
              </w:rPr>
              <w:t>Python</w:t>
            </w:r>
          </w:p>
        </w:tc>
        <w:tc>
          <w:tcPr>
            <w:tcW w:type="dxa" w:w="3312"/>
            <w:vAlign w:val="center"/>
          </w:tcPr>
          <w:p>
            <w:r/>
            <w:r>
              <w:rPr>
                <w:rFonts w:ascii="Aptos" w:hAnsi="Aptos"/>
                <w:b w:val="0"/>
                <w:sz w:val="19"/>
              </w:rPr>
              <w:t>End-to-end implementation</w:t>
            </w:r>
          </w:p>
        </w:tc>
      </w:tr>
      <w:tr>
        <w:tc>
          <w:tcPr>
            <w:tcW w:type="dxa" w:w="3312"/>
            <w:vAlign w:val="center"/>
          </w:tcPr>
          <w:p>
            <w:r/>
            <w:r>
              <w:rPr>
                <w:rFonts w:ascii="Aptos" w:hAnsi="Aptos"/>
                <w:b w:val="0"/>
                <w:sz w:val="19"/>
              </w:rPr>
              <w:t>Data handling</w:t>
            </w:r>
          </w:p>
        </w:tc>
        <w:tc>
          <w:tcPr>
            <w:tcW w:type="dxa" w:w="3312"/>
            <w:vAlign w:val="center"/>
          </w:tcPr>
          <w:p>
            <w:r/>
            <w:r>
              <w:rPr>
                <w:rFonts w:ascii="Aptos" w:hAnsi="Aptos"/>
                <w:b w:val="0"/>
                <w:sz w:val="19"/>
              </w:rPr>
              <w:t>Pandas, NumPy</w:t>
            </w:r>
          </w:p>
        </w:tc>
        <w:tc>
          <w:tcPr>
            <w:tcW w:type="dxa" w:w="3312"/>
            <w:vAlign w:val="center"/>
          </w:tcPr>
          <w:p>
            <w:r/>
            <w:r>
              <w:rPr>
                <w:rFonts w:ascii="Aptos" w:hAnsi="Aptos"/>
                <w:b w:val="0"/>
                <w:sz w:val="19"/>
              </w:rPr>
              <w:t>Cleaning, transformation, numerical analysis</w:t>
            </w:r>
          </w:p>
        </w:tc>
      </w:tr>
      <w:tr>
        <w:tc>
          <w:tcPr>
            <w:tcW w:type="dxa" w:w="3312"/>
            <w:vAlign w:val="center"/>
          </w:tcPr>
          <w:p>
            <w:r/>
            <w:r>
              <w:rPr>
                <w:rFonts w:ascii="Aptos" w:hAnsi="Aptos"/>
                <w:b w:val="0"/>
                <w:sz w:val="19"/>
              </w:rPr>
              <w:t>Visualization</w:t>
            </w:r>
          </w:p>
        </w:tc>
        <w:tc>
          <w:tcPr>
            <w:tcW w:type="dxa" w:w="3312"/>
            <w:vAlign w:val="center"/>
          </w:tcPr>
          <w:p>
            <w:r/>
            <w:r>
              <w:rPr>
                <w:rFonts w:ascii="Aptos" w:hAnsi="Aptos"/>
                <w:b w:val="0"/>
                <w:sz w:val="19"/>
              </w:rPr>
              <w:t>Matplotlib, Seaborn</w:t>
            </w:r>
          </w:p>
        </w:tc>
        <w:tc>
          <w:tcPr>
            <w:tcW w:type="dxa" w:w="3312"/>
            <w:vAlign w:val="center"/>
          </w:tcPr>
          <w:p>
            <w:r/>
            <w:r>
              <w:rPr>
                <w:rFonts w:ascii="Aptos" w:hAnsi="Aptos"/>
                <w:b w:val="0"/>
                <w:sz w:val="19"/>
              </w:rPr>
              <w:t>EDA and model-result visualization</w:t>
            </w:r>
          </w:p>
        </w:tc>
      </w:tr>
      <w:tr>
        <w:tc>
          <w:tcPr>
            <w:tcW w:type="dxa" w:w="3312"/>
            <w:vAlign w:val="center"/>
          </w:tcPr>
          <w:p>
            <w:r/>
            <w:r>
              <w:rPr>
                <w:rFonts w:ascii="Aptos" w:hAnsi="Aptos"/>
                <w:b w:val="0"/>
                <w:sz w:val="19"/>
              </w:rPr>
              <w:t>Machine learning</w:t>
            </w:r>
          </w:p>
        </w:tc>
        <w:tc>
          <w:tcPr>
            <w:tcW w:type="dxa" w:w="3312"/>
            <w:vAlign w:val="center"/>
          </w:tcPr>
          <w:p>
            <w:r/>
            <w:r>
              <w:rPr>
                <w:rFonts w:ascii="Aptos" w:hAnsi="Aptos"/>
                <w:b w:val="0"/>
                <w:sz w:val="19"/>
              </w:rPr>
              <w:t>Scikit-learn</w:t>
            </w:r>
          </w:p>
        </w:tc>
        <w:tc>
          <w:tcPr>
            <w:tcW w:type="dxa" w:w="3312"/>
            <w:vAlign w:val="center"/>
          </w:tcPr>
          <w:p>
            <w:r/>
            <w:r>
              <w:rPr>
                <w:rFonts w:ascii="Aptos" w:hAnsi="Aptos"/>
                <w:b w:val="0"/>
                <w:sz w:val="19"/>
              </w:rPr>
              <w:t>Preprocessing, training, validation, metrics</w:t>
            </w:r>
          </w:p>
        </w:tc>
      </w:tr>
      <w:tr>
        <w:tc>
          <w:tcPr>
            <w:tcW w:type="dxa" w:w="3312"/>
            <w:vAlign w:val="center"/>
          </w:tcPr>
          <w:p>
            <w:r/>
            <w:r>
              <w:rPr>
                <w:rFonts w:ascii="Aptos" w:hAnsi="Aptos"/>
                <w:b w:val="0"/>
                <w:sz w:val="19"/>
              </w:rPr>
              <w:t>Development</w:t>
            </w:r>
          </w:p>
        </w:tc>
        <w:tc>
          <w:tcPr>
            <w:tcW w:type="dxa" w:w="3312"/>
            <w:vAlign w:val="center"/>
          </w:tcPr>
          <w:p>
            <w:r/>
            <w:r>
              <w:rPr>
                <w:rFonts w:ascii="Aptos" w:hAnsi="Aptos"/>
                <w:b w:val="0"/>
                <w:sz w:val="19"/>
              </w:rPr>
              <w:t>Jupyter Notebook / VS Code</w:t>
            </w:r>
          </w:p>
        </w:tc>
        <w:tc>
          <w:tcPr>
            <w:tcW w:type="dxa" w:w="3312"/>
            <w:vAlign w:val="center"/>
          </w:tcPr>
          <w:p>
            <w:r/>
            <w:r>
              <w:rPr>
                <w:rFonts w:ascii="Aptos" w:hAnsi="Aptos"/>
                <w:b w:val="0"/>
                <w:sz w:val="19"/>
              </w:rPr>
              <w:t>Experimentation and implementation</w:t>
            </w:r>
          </w:p>
        </w:tc>
      </w:tr>
      <w:tr>
        <w:tc>
          <w:tcPr>
            <w:tcW w:type="dxa" w:w="3312"/>
            <w:vAlign w:val="center"/>
          </w:tcPr>
          <w:p>
            <w:r/>
            <w:r>
              <w:rPr>
                <w:rFonts w:ascii="Aptos" w:hAnsi="Aptos"/>
                <w:b w:val="0"/>
                <w:sz w:val="19"/>
              </w:rPr>
              <w:t>Version control</w:t>
            </w:r>
          </w:p>
        </w:tc>
        <w:tc>
          <w:tcPr>
            <w:tcW w:type="dxa" w:w="3312"/>
            <w:vAlign w:val="center"/>
          </w:tcPr>
          <w:p>
            <w:r/>
            <w:r>
              <w:rPr>
                <w:rFonts w:ascii="Aptos" w:hAnsi="Aptos"/>
                <w:b w:val="0"/>
                <w:sz w:val="19"/>
              </w:rPr>
              <w:t>Git/GitHub</w:t>
            </w:r>
          </w:p>
        </w:tc>
        <w:tc>
          <w:tcPr>
            <w:tcW w:type="dxa" w:w="3312"/>
            <w:vAlign w:val="center"/>
          </w:tcPr>
          <w:p>
            <w:r/>
            <w:r>
              <w:rPr>
                <w:rFonts w:ascii="Aptos" w:hAnsi="Aptos"/>
                <w:b w:val="0"/>
                <w:sz w:val="19"/>
              </w:rPr>
              <w:t>Track changes and maintain reproducibility</w:t>
            </w:r>
          </w:p>
        </w:tc>
      </w:tr>
    </w:tbl>
    <w:p>
      <w:pPr>
        <w:pStyle w:val="Heading1"/>
      </w:pPr>
      <w:r>
        <w:t>8. Timeline and Milestones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ptos" w:hAnsi="Aptos"/>
                <w:b/>
                <w:sz w:val="17"/>
              </w:rPr>
              <w:t>Week</w:t>
            </w:r>
          </w:p>
        </w:tc>
        <w:tc>
          <w:tcPr>
            <w:tcW w:type="dxa" w:w="1987"/>
            <w:vAlign w:val="center"/>
            <w:shd w:fill="D9EAF7"/>
          </w:tcPr>
          <w:p>
            <w:r/>
            <w:r>
              <w:rPr>
                <w:rFonts w:ascii="Aptos" w:hAnsi="Aptos"/>
                <w:b/>
                <w:sz w:val="17"/>
              </w:rPr>
              <w:t>Stage</w:t>
            </w:r>
          </w:p>
        </w:tc>
        <w:tc>
          <w:tcPr>
            <w:tcW w:type="dxa" w:w="1987"/>
            <w:vAlign w:val="center"/>
            <w:shd w:fill="D9EAF7"/>
          </w:tcPr>
          <w:p>
            <w:r/>
            <w:r>
              <w:rPr>
                <w:rFonts w:ascii="Aptos" w:hAnsi="Aptos"/>
                <w:b/>
                <w:sz w:val="17"/>
              </w:rPr>
              <w:t>Key Activities</w:t>
            </w:r>
          </w:p>
        </w:tc>
        <w:tc>
          <w:tcPr>
            <w:tcW w:type="dxa" w:w="1987"/>
            <w:vAlign w:val="center"/>
            <w:shd w:fill="D9EAF7"/>
          </w:tcPr>
          <w:p>
            <w:r/>
            <w:r>
              <w:rPr>
                <w:rFonts w:ascii="Aptos" w:hAnsi="Aptos"/>
                <w:b/>
                <w:sz w:val="17"/>
              </w:rPr>
              <w:t>Deliverable</w:t>
            </w:r>
          </w:p>
        </w:tc>
        <w:tc>
          <w:tcPr>
            <w:tcW w:type="dxa" w:w="1987"/>
            <w:vAlign w:val="center"/>
            <w:shd w:fill="D9EAF7"/>
          </w:tcPr>
          <w:p>
            <w:r/>
            <w:r>
              <w:rPr>
                <w:rFonts w:ascii="Aptos" w:hAnsi="Aptos"/>
                <w:b/>
                <w:sz w:val="17"/>
              </w:rPr>
              <w:t>Risk Control</w:t>
            </w:r>
          </w:p>
        </w:tc>
      </w:tr>
      <w:tr>
        <w:tc>
          <w:tcPr>
            <w:tcW w:type="dxa" w:w="1987"/>
            <w:vAlign w:val="center"/>
          </w:tcPr>
          <w:p>
            <w:r/>
            <w:r>
              <w:rPr>
                <w:rFonts w:ascii="Aptos" w:hAnsi="Aptos"/>
                <w:b w:val="0"/>
                <w:sz w:val="17"/>
              </w:rPr>
              <w:t>1</w:t>
            </w:r>
          </w:p>
        </w:tc>
        <w:tc>
          <w:tcPr>
            <w:tcW w:type="dxa" w:w="1987"/>
            <w:vAlign w:val="center"/>
          </w:tcPr>
          <w:p>
            <w:r/>
            <w:r>
              <w:rPr>
                <w:rFonts w:ascii="Aptos" w:hAnsi="Aptos"/>
                <w:b w:val="0"/>
                <w:sz w:val="17"/>
              </w:rPr>
              <w:t>Planning &amp; Research</w:t>
            </w:r>
          </w:p>
        </w:tc>
        <w:tc>
          <w:tcPr>
            <w:tcW w:type="dxa" w:w="1987"/>
            <w:vAlign w:val="center"/>
          </w:tcPr>
          <w:p>
            <w:r/>
            <w:r>
              <w:rPr>
                <w:rFonts w:ascii="Aptos" w:hAnsi="Aptos"/>
                <w:b w:val="0"/>
                <w:sz w:val="17"/>
              </w:rPr>
              <w:t>Problem definition, hypothesis, literature/industry review, dataset selection</w:t>
            </w:r>
          </w:p>
        </w:tc>
        <w:tc>
          <w:tcPr>
            <w:tcW w:type="dxa" w:w="1987"/>
            <w:vAlign w:val="center"/>
          </w:tcPr>
          <w:p>
            <w:r/>
            <w:r>
              <w:rPr>
                <w:rFonts w:ascii="Aptos" w:hAnsi="Aptos"/>
                <w:b w:val="0"/>
                <w:sz w:val="17"/>
              </w:rPr>
              <w:t>Project plan</w:t>
            </w:r>
          </w:p>
        </w:tc>
        <w:tc>
          <w:tcPr>
            <w:tcW w:type="dxa" w:w="1987"/>
            <w:vAlign w:val="center"/>
          </w:tcPr>
          <w:p>
            <w:r/>
            <w:r>
              <w:rPr>
                <w:rFonts w:ascii="Aptos" w:hAnsi="Aptos"/>
                <w:b w:val="0"/>
                <w:sz w:val="17"/>
              </w:rPr>
              <w:t>Confirm scope and data availability</w:t>
            </w:r>
          </w:p>
        </w:tc>
      </w:tr>
      <w:tr>
        <w:tc>
          <w:tcPr>
            <w:tcW w:type="dxa" w:w="1987"/>
            <w:vAlign w:val="center"/>
          </w:tcPr>
          <w:p>
            <w:r/>
            <w:r>
              <w:rPr>
                <w:rFonts w:ascii="Aptos" w:hAnsi="Aptos"/>
                <w:b w:val="0"/>
                <w:sz w:val="17"/>
              </w:rPr>
              <w:t>2</w:t>
            </w:r>
          </w:p>
        </w:tc>
        <w:tc>
          <w:tcPr>
            <w:tcW w:type="dxa" w:w="1987"/>
            <w:vAlign w:val="center"/>
          </w:tcPr>
          <w:p>
            <w:r/>
            <w:r>
              <w:rPr>
                <w:rFonts w:ascii="Aptos" w:hAnsi="Aptos"/>
                <w:b w:val="0"/>
                <w:sz w:val="17"/>
              </w:rPr>
              <w:t>Data Understanding</w:t>
            </w:r>
          </w:p>
        </w:tc>
        <w:tc>
          <w:tcPr>
            <w:tcW w:type="dxa" w:w="1987"/>
            <w:vAlign w:val="center"/>
          </w:tcPr>
          <w:p>
            <w:r/>
            <w:r>
              <w:rPr>
                <w:rFonts w:ascii="Aptos" w:hAnsi="Aptos"/>
                <w:b w:val="0"/>
                <w:sz w:val="17"/>
              </w:rPr>
              <w:t>EDA, data dictionary, missing values, target distribution</w:t>
            </w:r>
          </w:p>
        </w:tc>
        <w:tc>
          <w:tcPr>
            <w:tcW w:type="dxa" w:w="1987"/>
            <w:vAlign w:val="center"/>
          </w:tcPr>
          <w:p>
            <w:r/>
            <w:r>
              <w:rPr>
                <w:rFonts w:ascii="Aptos" w:hAnsi="Aptos"/>
                <w:b w:val="0"/>
                <w:sz w:val="17"/>
              </w:rPr>
              <w:t>EDA notebook</w:t>
            </w:r>
          </w:p>
        </w:tc>
        <w:tc>
          <w:tcPr>
            <w:tcW w:type="dxa" w:w="1987"/>
            <w:vAlign w:val="center"/>
          </w:tcPr>
          <w:p>
            <w:r/>
            <w:r>
              <w:rPr>
                <w:rFonts w:ascii="Aptos" w:hAnsi="Aptos"/>
                <w:b w:val="0"/>
                <w:sz w:val="17"/>
              </w:rPr>
              <w:t>Run data-quality checks early</w:t>
            </w:r>
          </w:p>
        </w:tc>
      </w:tr>
      <w:tr>
        <w:tc>
          <w:tcPr>
            <w:tcW w:type="dxa" w:w="1987"/>
            <w:vAlign w:val="center"/>
          </w:tcPr>
          <w:p>
            <w:r/>
            <w:r>
              <w:rPr>
                <w:rFonts w:ascii="Aptos" w:hAnsi="Aptos"/>
                <w:b w:val="0"/>
                <w:sz w:val="17"/>
              </w:rPr>
              <w:t>3</w:t>
            </w:r>
          </w:p>
        </w:tc>
        <w:tc>
          <w:tcPr>
            <w:tcW w:type="dxa" w:w="1987"/>
            <w:vAlign w:val="center"/>
          </w:tcPr>
          <w:p>
            <w:r/>
            <w:r>
              <w:rPr>
                <w:rFonts w:ascii="Aptos" w:hAnsi="Aptos"/>
                <w:b w:val="0"/>
                <w:sz w:val="17"/>
              </w:rPr>
              <w:t>Preprocessing</w:t>
            </w:r>
          </w:p>
        </w:tc>
        <w:tc>
          <w:tcPr>
            <w:tcW w:type="dxa" w:w="1987"/>
            <w:vAlign w:val="center"/>
          </w:tcPr>
          <w:p>
            <w:r/>
            <w:r>
              <w:rPr>
                <w:rFonts w:ascii="Aptos" w:hAnsi="Aptos"/>
                <w:b w:val="0"/>
                <w:sz w:val="17"/>
              </w:rPr>
              <w:t>Encoding, imputation, feature engineering, train/test design</w:t>
            </w:r>
          </w:p>
        </w:tc>
        <w:tc>
          <w:tcPr>
            <w:tcW w:type="dxa" w:w="1987"/>
            <w:vAlign w:val="center"/>
          </w:tcPr>
          <w:p>
            <w:r/>
            <w:r>
              <w:rPr>
                <w:rFonts w:ascii="Aptos" w:hAnsi="Aptos"/>
                <w:b w:val="0"/>
                <w:sz w:val="17"/>
              </w:rPr>
              <w:t>Clean ML dataset/pipeline</w:t>
            </w:r>
          </w:p>
        </w:tc>
        <w:tc>
          <w:tcPr>
            <w:tcW w:type="dxa" w:w="1987"/>
            <w:vAlign w:val="center"/>
          </w:tcPr>
          <w:p>
            <w:r/>
            <w:r>
              <w:rPr>
                <w:rFonts w:ascii="Aptos" w:hAnsi="Aptos"/>
                <w:b w:val="0"/>
                <w:sz w:val="17"/>
              </w:rPr>
              <w:t>Prevent leakage; document transformations</w:t>
            </w:r>
          </w:p>
        </w:tc>
      </w:tr>
      <w:tr>
        <w:tc>
          <w:tcPr>
            <w:tcW w:type="dxa" w:w="1987"/>
            <w:vAlign w:val="center"/>
          </w:tcPr>
          <w:p>
            <w:r/>
            <w:r>
              <w:rPr>
                <w:rFonts w:ascii="Aptos" w:hAnsi="Aptos"/>
                <w:b w:val="0"/>
                <w:sz w:val="17"/>
              </w:rPr>
              <w:t>4</w:t>
            </w:r>
          </w:p>
        </w:tc>
        <w:tc>
          <w:tcPr>
            <w:tcW w:type="dxa" w:w="1987"/>
            <w:vAlign w:val="center"/>
          </w:tcPr>
          <w:p>
            <w:r/>
            <w:r>
              <w:rPr>
                <w:rFonts w:ascii="Aptos" w:hAnsi="Aptos"/>
                <w:b w:val="0"/>
                <w:sz w:val="17"/>
              </w:rPr>
              <w:t>Baseline Modeling</w:t>
            </w:r>
          </w:p>
        </w:tc>
        <w:tc>
          <w:tcPr>
            <w:tcW w:type="dxa" w:w="1987"/>
            <w:vAlign w:val="center"/>
          </w:tcPr>
          <w:p>
            <w:r/>
            <w:r>
              <w:rPr>
                <w:rFonts w:ascii="Aptos" w:hAnsi="Aptos"/>
                <w:b w:val="0"/>
                <w:sz w:val="17"/>
              </w:rPr>
              <w:t>Logistic Regression and Decision Tree baselines</w:t>
            </w:r>
          </w:p>
        </w:tc>
        <w:tc>
          <w:tcPr>
            <w:tcW w:type="dxa" w:w="1987"/>
            <w:vAlign w:val="center"/>
          </w:tcPr>
          <w:p>
            <w:r/>
            <w:r>
              <w:rPr>
                <w:rFonts w:ascii="Aptos" w:hAnsi="Aptos"/>
                <w:b w:val="0"/>
                <w:sz w:val="17"/>
              </w:rPr>
              <w:t>Baseline results</w:t>
            </w:r>
          </w:p>
        </w:tc>
        <w:tc>
          <w:tcPr>
            <w:tcW w:type="dxa" w:w="1987"/>
            <w:vAlign w:val="center"/>
          </w:tcPr>
          <w:p>
            <w:r/>
            <w:r>
              <w:rPr>
                <w:rFonts w:ascii="Aptos" w:hAnsi="Aptos"/>
                <w:b w:val="0"/>
                <w:sz w:val="17"/>
              </w:rPr>
              <w:t>Keep a reproducible baseline</w:t>
            </w:r>
          </w:p>
        </w:tc>
      </w:tr>
      <w:tr>
        <w:tc>
          <w:tcPr>
            <w:tcW w:type="dxa" w:w="1987"/>
            <w:vAlign w:val="center"/>
          </w:tcPr>
          <w:p>
            <w:r/>
            <w:r>
              <w:rPr>
                <w:rFonts w:ascii="Aptos" w:hAnsi="Aptos"/>
                <w:b w:val="0"/>
                <w:sz w:val="17"/>
              </w:rPr>
              <w:t>5</w:t>
            </w:r>
          </w:p>
        </w:tc>
        <w:tc>
          <w:tcPr>
            <w:tcW w:type="dxa" w:w="1987"/>
            <w:vAlign w:val="center"/>
          </w:tcPr>
          <w:p>
            <w:r/>
            <w:r>
              <w:rPr>
                <w:rFonts w:ascii="Aptos" w:hAnsi="Aptos"/>
                <w:b w:val="0"/>
                <w:sz w:val="17"/>
              </w:rPr>
              <w:t>Advanced Modeling</w:t>
            </w:r>
          </w:p>
        </w:tc>
        <w:tc>
          <w:tcPr>
            <w:tcW w:type="dxa" w:w="1987"/>
            <w:vAlign w:val="center"/>
          </w:tcPr>
          <w:p>
            <w:r/>
            <w:r>
              <w:rPr>
                <w:rFonts w:ascii="Aptos" w:hAnsi="Aptos"/>
                <w:b w:val="0"/>
                <w:sz w:val="17"/>
              </w:rPr>
              <w:t>Random Forest/Boosting and tuning</w:t>
            </w:r>
          </w:p>
        </w:tc>
        <w:tc>
          <w:tcPr>
            <w:tcW w:type="dxa" w:w="1987"/>
            <w:vAlign w:val="center"/>
          </w:tcPr>
          <w:p>
            <w:r/>
            <w:r>
              <w:rPr>
                <w:rFonts w:ascii="Aptos" w:hAnsi="Aptos"/>
                <w:b w:val="0"/>
                <w:sz w:val="17"/>
              </w:rPr>
              <w:t>Candidate model comparison</w:t>
            </w:r>
          </w:p>
        </w:tc>
        <w:tc>
          <w:tcPr>
            <w:tcW w:type="dxa" w:w="1987"/>
            <w:vAlign w:val="center"/>
          </w:tcPr>
          <w:p>
            <w:r/>
            <w:r>
              <w:rPr>
                <w:rFonts w:ascii="Aptos" w:hAnsi="Aptos"/>
                <w:b w:val="0"/>
                <w:sz w:val="17"/>
              </w:rPr>
              <w:t>Limit tuning to meaningful parameters</w:t>
            </w:r>
          </w:p>
        </w:tc>
      </w:tr>
      <w:tr>
        <w:tc>
          <w:tcPr>
            <w:tcW w:type="dxa" w:w="1987"/>
            <w:vAlign w:val="center"/>
          </w:tcPr>
          <w:p>
            <w:r/>
            <w:r>
              <w:rPr>
                <w:rFonts w:ascii="Aptos" w:hAnsi="Aptos"/>
                <w:b w:val="0"/>
                <w:sz w:val="17"/>
              </w:rPr>
              <w:t>6</w:t>
            </w:r>
          </w:p>
        </w:tc>
        <w:tc>
          <w:tcPr>
            <w:tcW w:type="dxa" w:w="1987"/>
            <w:vAlign w:val="center"/>
          </w:tcPr>
          <w:p>
            <w:r/>
            <w:r>
              <w:rPr>
                <w:rFonts w:ascii="Aptos" w:hAnsi="Aptos"/>
                <w:b w:val="0"/>
                <w:sz w:val="17"/>
              </w:rPr>
              <w:t>Evaluation</w:t>
            </w:r>
          </w:p>
        </w:tc>
        <w:tc>
          <w:tcPr>
            <w:tcW w:type="dxa" w:w="1987"/>
            <w:vAlign w:val="center"/>
          </w:tcPr>
          <w:p>
            <w:r/>
            <w:r>
              <w:rPr>
                <w:rFonts w:ascii="Aptos" w:hAnsi="Aptos"/>
                <w:b w:val="0"/>
                <w:sz w:val="17"/>
              </w:rPr>
              <w:t>Metrics, threshold analysis, error analysis, explainability</w:t>
            </w:r>
          </w:p>
        </w:tc>
        <w:tc>
          <w:tcPr>
            <w:tcW w:type="dxa" w:w="1987"/>
            <w:vAlign w:val="center"/>
          </w:tcPr>
          <w:p>
            <w:r/>
            <w:r>
              <w:rPr>
                <w:rFonts w:ascii="Aptos" w:hAnsi="Aptos"/>
                <w:b w:val="0"/>
                <w:sz w:val="17"/>
              </w:rPr>
              <w:t>Evaluation report</w:t>
            </w:r>
          </w:p>
        </w:tc>
        <w:tc>
          <w:tcPr>
            <w:tcW w:type="dxa" w:w="1987"/>
            <w:vAlign w:val="center"/>
          </w:tcPr>
          <w:p>
            <w:r/>
            <w:r>
              <w:rPr>
                <w:rFonts w:ascii="Aptos" w:hAnsi="Aptos"/>
                <w:b w:val="0"/>
                <w:sz w:val="17"/>
              </w:rPr>
              <w:t>Use held-out test data</w:t>
            </w:r>
          </w:p>
        </w:tc>
      </w:tr>
      <w:tr>
        <w:tc>
          <w:tcPr>
            <w:tcW w:type="dxa" w:w="1987"/>
            <w:vAlign w:val="center"/>
          </w:tcPr>
          <w:p>
            <w:r/>
            <w:r>
              <w:rPr>
                <w:rFonts w:ascii="Aptos" w:hAnsi="Aptos"/>
                <w:b w:val="0"/>
                <w:sz w:val="17"/>
              </w:rPr>
              <w:t>7</w:t>
            </w:r>
          </w:p>
        </w:tc>
        <w:tc>
          <w:tcPr>
            <w:tcW w:type="dxa" w:w="1987"/>
            <w:vAlign w:val="center"/>
          </w:tcPr>
          <w:p>
            <w:r/>
            <w:r>
              <w:rPr>
                <w:rFonts w:ascii="Aptos" w:hAnsi="Aptos"/>
                <w:b w:val="0"/>
                <w:sz w:val="17"/>
              </w:rPr>
              <w:t>Prototype</w:t>
            </w:r>
          </w:p>
        </w:tc>
        <w:tc>
          <w:tcPr>
            <w:tcW w:type="dxa" w:w="1987"/>
            <w:vAlign w:val="center"/>
          </w:tcPr>
          <w:p>
            <w:r/>
            <w:r>
              <w:rPr>
                <w:rFonts w:ascii="Aptos" w:hAnsi="Aptos"/>
                <w:b w:val="0"/>
                <w:sz w:val="17"/>
              </w:rPr>
              <w:t>Simple prediction interface/API or notebook workflow</w:t>
            </w:r>
          </w:p>
        </w:tc>
        <w:tc>
          <w:tcPr>
            <w:tcW w:type="dxa" w:w="1987"/>
            <w:vAlign w:val="center"/>
          </w:tcPr>
          <w:p>
            <w:r/>
            <w:r>
              <w:rPr>
                <w:rFonts w:ascii="Aptos" w:hAnsi="Aptos"/>
                <w:b w:val="0"/>
                <w:sz w:val="17"/>
              </w:rPr>
              <w:t>Prototype</w:t>
            </w:r>
          </w:p>
        </w:tc>
        <w:tc>
          <w:tcPr>
            <w:tcW w:type="dxa" w:w="1987"/>
            <w:vAlign w:val="center"/>
          </w:tcPr>
          <w:p>
            <w:r/>
            <w:r>
              <w:rPr>
                <w:rFonts w:ascii="Aptos" w:hAnsi="Aptos"/>
                <w:b w:val="0"/>
                <w:sz w:val="17"/>
              </w:rPr>
              <w:t>Validate inputs and outputs</w:t>
            </w:r>
          </w:p>
        </w:tc>
      </w:tr>
      <w:tr>
        <w:tc>
          <w:tcPr>
            <w:tcW w:type="dxa" w:w="1987"/>
            <w:vAlign w:val="center"/>
          </w:tcPr>
          <w:p>
            <w:r/>
            <w:r>
              <w:rPr>
                <w:rFonts w:ascii="Aptos" w:hAnsi="Aptos"/>
                <w:b w:val="0"/>
                <w:sz w:val="17"/>
              </w:rPr>
              <w:t>8</w:t>
            </w:r>
          </w:p>
        </w:tc>
        <w:tc>
          <w:tcPr>
            <w:tcW w:type="dxa" w:w="1987"/>
            <w:vAlign w:val="center"/>
          </w:tcPr>
          <w:p>
            <w:r/>
            <w:r>
              <w:rPr>
                <w:rFonts w:ascii="Aptos" w:hAnsi="Aptos"/>
                <w:b w:val="0"/>
                <w:sz w:val="17"/>
              </w:rPr>
              <w:t>Finalization</w:t>
            </w:r>
          </w:p>
        </w:tc>
        <w:tc>
          <w:tcPr>
            <w:tcW w:type="dxa" w:w="1987"/>
            <w:vAlign w:val="center"/>
          </w:tcPr>
          <w:p>
            <w:r/>
            <w:r>
              <w:rPr>
                <w:rFonts w:ascii="Aptos" w:hAnsi="Aptos"/>
                <w:b w:val="0"/>
                <w:sz w:val="17"/>
              </w:rPr>
              <w:t>Documentation, limitations, recommendations, presentation</w:t>
            </w:r>
          </w:p>
        </w:tc>
        <w:tc>
          <w:tcPr>
            <w:tcW w:type="dxa" w:w="1987"/>
            <w:vAlign w:val="center"/>
          </w:tcPr>
          <w:p>
            <w:r/>
            <w:r>
              <w:rPr>
                <w:rFonts w:ascii="Aptos" w:hAnsi="Aptos"/>
                <w:b w:val="0"/>
                <w:sz w:val="17"/>
              </w:rPr>
              <w:t>Final project package</w:t>
            </w:r>
          </w:p>
        </w:tc>
        <w:tc>
          <w:tcPr>
            <w:tcW w:type="dxa" w:w="1987"/>
            <w:vAlign w:val="center"/>
          </w:tcPr>
          <w:p>
            <w:r/>
            <w:r>
              <w:rPr>
                <w:rFonts w:ascii="Aptos" w:hAnsi="Aptos"/>
                <w:b w:val="0"/>
                <w:sz w:val="17"/>
              </w:rPr>
              <w:t>Peer review and final checklist</w:t>
            </w:r>
          </w:p>
        </w:tc>
      </w:tr>
    </w:tbl>
    <w:p>
      <w:pPr>
        <w:pStyle w:val="Heading1"/>
      </w:pPr>
      <w:r>
        <w:t>9. Risk Assessment and Mitigation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Risk</w:t>
            </w:r>
          </w:p>
        </w:tc>
        <w:tc>
          <w:tcPr>
            <w:tcW w:type="dxa" w:w="2484"/>
            <w:vAlign w:val="center"/>
            <w:shd w:fill="D9EAF7"/>
          </w:tcPr>
          <w:p>
            <w:r/>
            <w:r>
              <w:rPr>
                <w:rFonts w:ascii="Aptos" w:hAnsi="Aptos"/>
                <w:b/>
                <w:sz w:val="19"/>
              </w:rPr>
              <w:t>Probability</w:t>
            </w:r>
          </w:p>
        </w:tc>
        <w:tc>
          <w:tcPr>
            <w:tcW w:type="dxa" w:w="2484"/>
            <w:vAlign w:val="center"/>
            <w:shd w:fill="D9EAF7"/>
          </w:tcPr>
          <w:p>
            <w:r/>
            <w:r>
              <w:rPr>
                <w:rFonts w:ascii="Aptos" w:hAnsi="Aptos"/>
                <w:b/>
                <w:sz w:val="19"/>
              </w:rPr>
              <w:t>Impact</w:t>
            </w:r>
          </w:p>
        </w:tc>
        <w:tc>
          <w:tcPr>
            <w:tcW w:type="dxa" w:w="2484"/>
            <w:vAlign w:val="center"/>
            <w:shd w:fill="D9EAF7"/>
          </w:tcPr>
          <w:p>
            <w:r/>
            <w:r>
              <w:rPr>
                <w:rFonts w:ascii="Aptos" w:hAnsi="Aptos"/>
                <w:b/>
                <w:sz w:val="19"/>
              </w:rPr>
              <w:t>Mitigation</w:t>
            </w:r>
          </w:p>
        </w:tc>
      </w:tr>
      <w:tr>
        <w:tc>
          <w:tcPr>
            <w:tcW w:type="dxa" w:w="2484"/>
            <w:vAlign w:val="center"/>
          </w:tcPr>
          <w:p>
            <w:r/>
            <w:r>
              <w:rPr>
                <w:rFonts w:ascii="Aptos" w:hAnsi="Aptos"/>
                <w:b w:val="0"/>
                <w:sz w:val="17"/>
              </w:rPr>
              <w:t>Missing/inconsistent data</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High</w:t>
            </w:r>
          </w:p>
        </w:tc>
        <w:tc>
          <w:tcPr>
            <w:tcW w:type="dxa" w:w="2484"/>
            <w:vAlign w:val="center"/>
          </w:tcPr>
          <w:p>
            <w:r/>
            <w:r>
              <w:rPr>
                <w:rFonts w:ascii="Aptos" w:hAnsi="Aptos"/>
                <w:b w:val="0"/>
                <w:sz w:val="17"/>
              </w:rPr>
              <w:t>Profile the dataset early; document and test cleaning rules.</w:t>
            </w:r>
          </w:p>
        </w:tc>
      </w:tr>
      <w:tr>
        <w:tc>
          <w:tcPr>
            <w:tcW w:type="dxa" w:w="2484"/>
            <w:vAlign w:val="center"/>
          </w:tcPr>
          <w:p>
            <w:r/>
            <w:r>
              <w:rPr>
                <w:rFonts w:ascii="Aptos" w:hAnsi="Aptos"/>
                <w:b w:val="0"/>
                <w:sz w:val="17"/>
              </w:rPr>
              <w:t>Class imbalance</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High</w:t>
            </w:r>
          </w:p>
        </w:tc>
        <w:tc>
          <w:tcPr>
            <w:tcW w:type="dxa" w:w="2484"/>
            <w:vAlign w:val="center"/>
          </w:tcPr>
          <w:p>
            <w:r/>
            <w:r>
              <w:rPr>
                <w:rFonts w:ascii="Aptos" w:hAnsi="Aptos"/>
                <w:b w:val="0"/>
                <w:sz w:val="17"/>
              </w:rPr>
              <w:t>Use class-aware metrics, stratified splitting, and class weighting where appropriate.</w:t>
            </w:r>
          </w:p>
        </w:tc>
      </w:tr>
      <w:tr>
        <w:tc>
          <w:tcPr>
            <w:tcW w:type="dxa" w:w="2484"/>
            <w:vAlign w:val="center"/>
          </w:tcPr>
          <w:p>
            <w:r/>
            <w:r>
              <w:rPr>
                <w:rFonts w:ascii="Aptos" w:hAnsi="Aptos"/>
                <w:b w:val="0"/>
                <w:sz w:val="17"/>
              </w:rPr>
              <w:t>Data leakage</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High</w:t>
            </w:r>
          </w:p>
        </w:tc>
        <w:tc>
          <w:tcPr>
            <w:tcW w:type="dxa" w:w="2484"/>
            <w:vAlign w:val="center"/>
          </w:tcPr>
          <w:p>
            <w:r/>
            <w:r>
              <w:rPr>
                <w:rFonts w:ascii="Aptos" w:hAnsi="Aptos"/>
                <w:b w:val="0"/>
                <w:sz w:val="17"/>
              </w:rPr>
              <w:t>Separate train/test data before fitting preprocessing and inspect features for post-outcome information.</w:t>
            </w:r>
          </w:p>
        </w:tc>
      </w:tr>
      <w:tr>
        <w:tc>
          <w:tcPr>
            <w:tcW w:type="dxa" w:w="2484"/>
            <w:vAlign w:val="center"/>
          </w:tcPr>
          <w:p>
            <w:r/>
            <w:r>
              <w:rPr>
                <w:rFonts w:ascii="Aptos" w:hAnsi="Aptos"/>
                <w:b w:val="0"/>
                <w:sz w:val="17"/>
              </w:rPr>
              <w:t>Overfitting</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High</w:t>
            </w:r>
          </w:p>
        </w:tc>
        <w:tc>
          <w:tcPr>
            <w:tcW w:type="dxa" w:w="2484"/>
            <w:vAlign w:val="center"/>
          </w:tcPr>
          <w:p>
            <w:r/>
            <w:r>
              <w:rPr>
                <w:rFonts w:ascii="Aptos" w:hAnsi="Aptos"/>
                <w:b w:val="0"/>
                <w:sz w:val="17"/>
              </w:rPr>
              <w:t>Use cross-validation, regularization/pruning, and a final unseen test set.</w:t>
            </w:r>
          </w:p>
        </w:tc>
      </w:tr>
      <w:tr>
        <w:tc>
          <w:tcPr>
            <w:tcW w:type="dxa" w:w="2484"/>
            <w:vAlign w:val="center"/>
          </w:tcPr>
          <w:p>
            <w:r/>
            <w:r>
              <w:rPr>
                <w:rFonts w:ascii="Aptos" w:hAnsi="Aptos"/>
                <w:b w:val="0"/>
                <w:sz w:val="17"/>
              </w:rPr>
              <w:t>Poor generalization</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High</w:t>
            </w:r>
          </w:p>
        </w:tc>
        <w:tc>
          <w:tcPr>
            <w:tcW w:type="dxa" w:w="2484"/>
            <w:vAlign w:val="center"/>
          </w:tcPr>
          <w:p>
            <w:r/>
            <w:r>
              <w:rPr>
                <w:rFonts w:ascii="Aptos" w:hAnsi="Aptos"/>
                <w:b w:val="0"/>
                <w:sz w:val="17"/>
              </w:rPr>
              <w:t>Treat the public dataset as a prototype; recommend validation on real organization data before deployment.</w:t>
            </w:r>
          </w:p>
        </w:tc>
      </w:tr>
      <w:tr>
        <w:tc>
          <w:tcPr>
            <w:tcW w:type="dxa" w:w="2484"/>
            <w:vAlign w:val="center"/>
          </w:tcPr>
          <w:p>
            <w:r/>
            <w:r>
              <w:rPr>
                <w:rFonts w:ascii="Aptos" w:hAnsi="Aptos"/>
                <w:b w:val="0"/>
                <w:sz w:val="17"/>
              </w:rPr>
              <w:t>Low interpretability</w:t>
            </w:r>
          </w:p>
        </w:tc>
        <w:tc>
          <w:tcPr>
            <w:tcW w:type="dxa" w:w="2484"/>
            <w:vAlign w:val="center"/>
          </w:tcPr>
          <w:p>
            <w:r/>
            <w:r>
              <w:rPr>
                <w:rFonts w:ascii="Aptos" w:hAnsi="Aptos"/>
                <w:b w:val="0"/>
                <w:sz w:val="17"/>
              </w:rPr>
              <w:t>Low/Medium</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Compare interpretable models and use feature importance/model explanation methods.</w:t>
            </w:r>
          </w:p>
        </w:tc>
      </w:tr>
      <w:tr>
        <w:tc>
          <w:tcPr>
            <w:tcW w:type="dxa" w:w="2484"/>
            <w:vAlign w:val="center"/>
          </w:tcPr>
          <w:p>
            <w:r/>
            <w:r>
              <w:rPr>
                <w:rFonts w:ascii="Aptos" w:hAnsi="Aptos"/>
                <w:b w:val="0"/>
                <w:sz w:val="17"/>
              </w:rPr>
              <w:t>Scope expansion</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Medium</w:t>
            </w:r>
          </w:p>
        </w:tc>
        <w:tc>
          <w:tcPr>
            <w:tcW w:type="dxa" w:w="2484"/>
            <w:vAlign w:val="center"/>
          </w:tcPr>
          <w:p>
            <w:r/>
            <w:r>
              <w:rPr>
                <w:rFonts w:ascii="Aptos" w:hAnsi="Aptos"/>
                <w:b w:val="0"/>
                <w:sz w:val="17"/>
              </w:rPr>
              <w:t>Freeze Week 1 scope and prioritize the core prediction pipeline first.</w:t>
            </w:r>
          </w:p>
        </w:tc>
      </w:tr>
    </w:tbl>
    <w:p>
      <w:pPr>
        <w:pStyle w:val="Heading1"/>
      </w:pPr>
      <w:r>
        <w:t>10. Evaluation Criteria and Definition of Success</w:t>
      </w:r>
    </w:p>
    <w:p>
      <w:pPr>
        <w:spacing w:after="120" w:line="259" w:lineRule="auto"/>
      </w:pPr>
      <w:r>
        <w:t>The model will be considered successful when it provides reliable discrimination between customers who churn and those who remain, while maintaining a practical balance between false positives and false negatives.</w:t>
      </w:r>
    </w:p>
    <w:p>
      <w:pPr>
        <w:pStyle w:val="ListBullet"/>
        <w:spacing w:after="60"/>
      </w:pPr>
      <w:r>
        <w:t>F1-score: target benchmark of approximately 0.70 or better, subject to dataset characteristics and model choice.</w:t>
      </w:r>
    </w:p>
    <w:p>
      <w:pPr>
        <w:pStyle w:val="ListBullet"/>
        <w:spacing w:after="60"/>
      </w:pPr>
      <w:r>
        <w:t>Recall for churn class: target benchmark of approximately 0.70 or better because identifying at-risk customers is a key objective.</w:t>
      </w:r>
    </w:p>
    <w:p>
      <w:pPr>
        <w:pStyle w:val="ListBullet"/>
        <w:spacing w:after="60"/>
      </w:pPr>
      <w:r>
        <w:t>ROC-AUC: target benchmark of approximately 0.75 or better as an initial project goal.</w:t>
      </w:r>
    </w:p>
    <w:p>
      <w:pPr>
        <w:pStyle w:val="ListBullet"/>
        <w:spacing w:after="60"/>
      </w:pPr>
      <w:r>
        <w:t>Precision: should be monitored to ensure that retention teams are not overwhelmed with false alerts.</w:t>
      </w:r>
    </w:p>
    <w:p>
      <w:pPr>
        <w:pStyle w:val="ListBullet"/>
        <w:spacing w:after="60"/>
      </w:pPr>
      <w:r>
        <w:t>Confusion matrix: inspect false negatives and false positives rather than reporting a single aggregate number.</w:t>
      </w:r>
    </w:p>
    <w:p>
      <w:pPr>
        <w:pStyle w:val="ListBullet"/>
        <w:spacing w:after="60"/>
      </w:pPr>
      <w:r>
        <w:t>Generalization: final metrics must be reported on data that was not used during model training or tuning.</w:t>
      </w:r>
    </w:p>
    <w:p>
      <w:pPr>
        <w:pStyle w:val="ListBullet"/>
        <w:spacing w:after="60"/>
      </w:pPr>
      <w:r>
        <w:t>Business usefulness: model outputs should be interpretable enough to support a retention decision and should not be treated as automatic proof that a customer will churn.</w:t>
      </w:r>
    </w:p>
    <w:p>
      <w:pPr>
        <w:pStyle w:val="Heading1"/>
      </w:pPr>
      <w:r>
        <w:t>11. Planned Deliverables</w:t>
      </w:r>
    </w:p>
    <w:p>
      <w:pPr>
        <w:pStyle w:val="ListBullet"/>
        <w:spacing w:after="60"/>
      </w:pPr>
      <w:r>
        <w:t>Project planning and strategy document (this Week 1 deliverable).</w:t>
      </w:r>
    </w:p>
    <w:p>
      <w:pPr>
        <w:pStyle w:val="ListBullet"/>
        <w:spacing w:after="60"/>
      </w:pPr>
      <w:r>
        <w:t>Data understanding and exploratory data analysis notebook.</w:t>
      </w:r>
    </w:p>
    <w:p>
      <w:pPr>
        <w:pStyle w:val="ListBullet"/>
        <w:spacing w:after="60"/>
      </w:pPr>
      <w:r>
        <w:t>Reusable preprocessing and modeling pipeline in Python.</w:t>
      </w:r>
    </w:p>
    <w:p>
      <w:pPr>
        <w:pStyle w:val="ListBullet"/>
        <w:spacing w:after="60"/>
      </w:pPr>
      <w:r>
        <w:t>Model comparison and evaluation report.</w:t>
      </w:r>
    </w:p>
    <w:p>
      <w:pPr>
        <w:pStyle w:val="ListBullet"/>
        <w:spacing w:after="60"/>
      </w:pPr>
      <w:r>
        <w:t>Final trained model/prototype with documented inputs and outputs.</w:t>
      </w:r>
    </w:p>
    <w:p>
      <w:pPr>
        <w:pStyle w:val="ListBullet"/>
        <w:spacing w:after="60"/>
      </w:pPr>
      <w:r>
        <w:t>README containing project objective, setup instructions, methodology, limitations, and results.</w:t>
      </w:r>
    </w:p>
    <w:p>
      <w:pPr>
        <w:pStyle w:val="ListBullet"/>
        <w:spacing w:after="60"/>
      </w:pPr>
      <w:r>
        <w:t>Short presentation summarizing business problem, methodology, results, and future work.</w:t>
      </w:r>
    </w:p>
    <w:p>
      <w:pPr>
        <w:pStyle w:val="Heading1"/>
      </w:pPr>
      <w:r>
        <w:t>12. Strategic Considerations and Future Scope</w:t>
      </w:r>
    </w:p>
    <w:p>
      <w:pPr>
        <w:spacing w:after="120" w:line="259" w:lineRule="auto"/>
      </w:pPr>
      <w:r>
        <w:t>A major strategic consideration is that a high-performing model is not automatically a successful business solution. The project should ultimately connect predictions to an intervention strategy: for example, customers with high predicted churn probability could be prioritized for service-quality review or targeted retention offers. However, the model should not assume that every high-risk customer needs the same intervention.</w:t>
      </w:r>
    </w:p>
    <w:p>
      <w:pPr>
        <w:spacing w:after="120" w:line="259" w:lineRule="auto"/>
      </w:pPr>
      <w:r>
        <w:t>Future improvements could include probability calibration, cost-sensitive learning, time-to-churn modeling, model monitoring, drift detection, and A/B testing of retention actions. Before production deployment, the model would require validation on current organizational data, privacy and governance review, secure data handling, monitoring of performance over time, and a clear process for human oversight.</w:t>
      </w:r>
    </w:p>
    <w:p>
      <w:pPr>
        <w:pStyle w:val="Heading1"/>
      </w:pPr>
      <w:r>
        <w:t>13. Conclusion</w:t>
      </w:r>
    </w:p>
    <w:p>
      <w:pPr>
        <w:spacing w:after="120" w:line="259" w:lineRule="auto"/>
      </w:pPr>
      <w:r>
        <w:t>This project plan establishes a structured roadmap for developing a Python-based machine learning solution for customer churn prediction. It covers problem definition, hypothesis formulation, public research, data preparation, feature engineering, algorithm selection, evaluation, timeline planning, and risk management. The approach is intentionally designed as an end-to-end ML lifecycle rather than only a model-training exercise. By combining technical implementation with business reasoning and measurable evaluation criteria, the project can demonstrate the planning, analytical, and implementation mindset expected from a virtual machine learning implementation intern.</w:t>
      </w:r>
    </w:p>
    <w:p>
      <w:pPr>
        <w:pStyle w:val="Heading1"/>
      </w:pPr>
      <w:r>
        <w:t>14. Public Research Sources</w:t>
      </w:r>
    </w:p>
    <w:p>
      <w:pPr>
        <w:spacing w:after="80"/>
      </w:pPr>
      <w:r>
        <w:rPr>
          <w:b/>
        </w:rPr>
        <w:t xml:space="preserve">IBM – What is Customer Churn?: </w:t>
      </w:r>
      <w:r>
        <w:t>https://www.ibm.com/think/topics/customer-churn</w:t>
      </w:r>
    </w:p>
    <w:p>
      <w:pPr>
        <w:spacing w:after="80"/>
      </w:pPr>
      <w:r>
        <w:rPr>
          <w:b/>
        </w:rPr>
        <w:t xml:space="preserve">IBM – Telco Customer Churn sample documentation: </w:t>
      </w:r>
      <w:r>
        <w:t>https://www.ibm.com/docs/en/cognos-analytics/12.0.x?topic=samples-telco-customer-churn</w:t>
      </w:r>
    </w:p>
    <w:p>
      <w:pPr>
        <w:spacing w:after="80"/>
      </w:pPr>
      <w:r>
        <w:rPr>
          <w:b/>
        </w:rPr>
        <w:t xml:space="preserve">IBM Community – Telco Customer Churn (11.1.3+): </w:t>
      </w:r>
      <w:r>
        <w:t>https://community.ibm.com/community/user/blogs/steven-macko/2019/07/11/telco-customer-churn-1113</w:t>
      </w:r>
    </w:p>
    <w:p>
      <w:pPr>
        <w:spacing w:after="80"/>
      </w:pPr>
      <w:r>
        <w:rPr>
          <w:b/>
        </w:rPr>
        <w:t xml:space="preserve">Scikit-learn – Classification metrics and model evaluation: </w:t>
      </w:r>
      <w:r>
        <w:t>https://scikit-learn.org/stable/modules/model_evaluation.html</w:t>
      </w:r>
    </w:p>
    <w:p>
      <w:pPr>
        <w:spacing w:after="80"/>
      </w:pPr>
      <w:r>
        <w:rPr>
          <w:b/>
        </w:rPr>
        <w:t xml:space="preserve">Scikit-learn – F1 score: </w:t>
      </w:r>
      <w:r>
        <w:t>https://scikit-learn.org/stable/modules/generated/sklearn.metrics.f1_score.html</w:t>
      </w:r>
    </w:p>
    <w:p>
      <w:pPr>
        <w:spacing w:after="80"/>
      </w:pPr>
      <w:r>
        <w:rPr>
          <w:b/>
        </w:rPr>
        <w:t xml:space="preserve">IBM Public Data Directory – Telco customer churn files: </w:t>
      </w:r>
      <w:r>
        <w:t>https://public.dhe.ibm.com/software/data/sw-library/cognos/mobile/C11/data/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Yuva Intern – Week 1 | Machine Learning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