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A1D2D" w14:textId="7DC6AC17" w:rsidR="00A750D0" w:rsidRPr="00A750D0" w:rsidRDefault="00A775A1" w:rsidP="00A750D0">
      <w:pPr>
        <w:jc w:val="both"/>
        <w:rPr>
          <w:rFonts w:ascii="Times New Roman" w:eastAsia="Arial Unicode MS" w:hAnsi="Times New Roman" w:cs="Times New Roman"/>
          <w:sz w:val="32"/>
          <w:szCs w:val="26"/>
        </w:rPr>
      </w:pPr>
      <w:r w:rsidRPr="00A750D0">
        <w:rPr>
          <w:rFonts w:ascii="Times New Roman" w:eastAsia="Arial Unicode MS" w:hAnsi="Times New Roman" w:cs="Times New Roman"/>
          <w:sz w:val="32"/>
          <w:szCs w:val="26"/>
        </w:rPr>
        <w:t xml:space="preserve">Volatility </w:t>
      </w:r>
      <w:r>
        <w:rPr>
          <w:rFonts w:ascii="Times New Roman" w:eastAsia="Arial Unicode MS" w:hAnsi="Times New Roman" w:cs="Times New Roman"/>
          <w:sz w:val="32"/>
          <w:szCs w:val="26"/>
        </w:rPr>
        <w:t xml:space="preserve">Of Kuwait’s Real Estate Sector and its Directional Relationships with </w:t>
      </w:r>
      <w:r w:rsidR="00015CDD">
        <w:rPr>
          <w:rFonts w:ascii="Times New Roman" w:eastAsia="Arial Unicode MS" w:hAnsi="Times New Roman" w:cs="Times New Roman"/>
          <w:sz w:val="32"/>
          <w:szCs w:val="26"/>
        </w:rPr>
        <w:t>Oil and Equity</w:t>
      </w:r>
      <w:r w:rsidRPr="00A750D0">
        <w:rPr>
          <w:rFonts w:ascii="Times New Roman" w:eastAsia="Arial Unicode MS" w:hAnsi="Times New Roman" w:cs="Times New Roman"/>
          <w:sz w:val="32"/>
          <w:szCs w:val="26"/>
        </w:rPr>
        <w:t xml:space="preserve"> Markets</w:t>
      </w:r>
    </w:p>
    <w:p w14:paraId="246781E7" w14:textId="1BEE3319" w:rsidR="0055686A" w:rsidRPr="00A750D0" w:rsidRDefault="008713E8" w:rsidP="00A750D0">
      <w:pPr>
        <w:jc w:val="both"/>
        <w:rPr>
          <w:rFonts w:ascii="Arial" w:eastAsia="Arial Unicode MS" w:hAnsi="Arial" w:cs="Arial"/>
          <w:sz w:val="28"/>
          <w:szCs w:val="26"/>
        </w:rPr>
      </w:pPr>
      <w:r w:rsidRPr="00A750D0">
        <w:rPr>
          <w:rFonts w:ascii="Arial" w:eastAsia="Arial Unicode MS" w:hAnsi="Arial" w:cs="Arial"/>
          <w:sz w:val="28"/>
          <w:szCs w:val="26"/>
        </w:rPr>
        <w:t xml:space="preserve"> </w:t>
      </w:r>
    </w:p>
    <w:p w14:paraId="4D2789A8" w14:textId="77777777" w:rsidR="00667EF5" w:rsidRPr="00A750D0" w:rsidRDefault="00667EF5">
      <w:pPr>
        <w:rPr>
          <w:rFonts w:ascii="Arial" w:hAnsi="Arial" w:cs="Arial"/>
          <w:b/>
          <w:sz w:val="28"/>
          <w:szCs w:val="26"/>
        </w:rPr>
      </w:pPr>
    </w:p>
    <w:p w14:paraId="00D8DB29" w14:textId="650DA3A8" w:rsidR="00667EF5" w:rsidRDefault="00667EF5" w:rsidP="00A775A1">
      <w:pPr>
        <w:jc w:val="both"/>
        <w:rPr>
          <w:rFonts w:ascii="Arial" w:hAnsi="Arial" w:cs="Arial"/>
          <w:sz w:val="28"/>
          <w:szCs w:val="26"/>
        </w:rPr>
      </w:pPr>
      <w:r w:rsidRPr="00A775A1">
        <w:rPr>
          <w:rFonts w:ascii="Arial" w:hAnsi="Arial" w:cs="Arial"/>
          <w:sz w:val="28"/>
          <w:szCs w:val="26"/>
        </w:rPr>
        <w:t>Adel Naseeb, Mohammad Bu-Hamad, and Sulayman Al-Qudsi</w:t>
      </w:r>
    </w:p>
    <w:p w14:paraId="19F18E87" w14:textId="77777777" w:rsidR="001E4A60" w:rsidRDefault="001E4A60" w:rsidP="00A775A1">
      <w:pPr>
        <w:jc w:val="both"/>
        <w:rPr>
          <w:rFonts w:ascii="Arial" w:hAnsi="Arial" w:cs="Arial"/>
          <w:sz w:val="28"/>
          <w:szCs w:val="26"/>
        </w:rPr>
      </w:pPr>
    </w:p>
    <w:p w14:paraId="62F59EF7" w14:textId="77777777" w:rsidR="001E4A60" w:rsidRPr="00A775A1" w:rsidRDefault="001E4A60" w:rsidP="00A775A1">
      <w:pPr>
        <w:jc w:val="both"/>
        <w:rPr>
          <w:rFonts w:ascii="Arial" w:hAnsi="Arial" w:cs="Arial"/>
          <w:sz w:val="28"/>
          <w:szCs w:val="26"/>
        </w:rPr>
      </w:pPr>
    </w:p>
    <w:p w14:paraId="03E06657" w14:textId="77777777" w:rsidR="001E4A60" w:rsidRPr="00EF5D50" w:rsidRDefault="001E4A60" w:rsidP="001E4A60">
      <w:pPr>
        <w:jc w:val="both"/>
        <w:rPr>
          <w:rFonts w:ascii="Arial" w:hAnsi="Arial" w:cs="Arial"/>
          <w:sz w:val="28"/>
          <w:szCs w:val="26"/>
          <w:u w:val="single"/>
        </w:rPr>
      </w:pPr>
      <w:r w:rsidRPr="00EF5D50">
        <w:rPr>
          <w:rFonts w:ascii="Arial" w:hAnsi="Arial" w:cs="Arial"/>
          <w:sz w:val="28"/>
          <w:szCs w:val="26"/>
          <w:u w:val="single"/>
        </w:rPr>
        <w:t>Broad Objective</w:t>
      </w:r>
    </w:p>
    <w:p w14:paraId="52C2CDB4" w14:textId="77777777" w:rsidR="001E4A60" w:rsidRDefault="001E4A60" w:rsidP="001E4A60">
      <w:pPr>
        <w:jc w:val="both"/>
        <w:rPr>
          <w:rFonts w:ascii="Arial" w:hAnsi="Arial" w:cs="Arial"/>
          <w:sz w:val="28"/>
          <w:szCs w:val="26"/>
        </w:rPr>
      </w:pPr>
    </w:p>
    <w:p w14:paraId="165A51C7" w14:textId="77777777" w:rsidR="001E4A60" w:rsidRPr="00A775A1" w:rsidRDefault="001E4A60" w:rsidP="001E4A60">
      <w:pPr>
        <w:jc w:val="both"/>
        <w:rPr>
          <w:rFonts w:ascii="Arial" w:hAnsi="Arial" w:cs="Arial"/>
          <w:sz w:val="28"/>
          <w:szCs w:val="26"/>
        </w:rPr>
      </w:pPr>
      <w:r w:rsidRPr="00A775A1">
        <w:rPr>
          <w:rFonts w:ascii="Arial" w:hAnsi="Arial" w:cs="Arial"/>
          <w:sz w:val="28"/>
          <w:szCs w:val="26"/>
        </w:rPr>
        <w:t xml:space="preserve">The </w:t>
      </w:r>
      <w:r>
        <w:rPr>
          <w:rFonts w:ascii="Arial" w:hAnsi="Arial" w:cs="Arial"/>
          <w:sz w:val="28"/>
          <w:szCs w:val="26"/>
        </w:rPr>
        <w:t xml:space="preserve">broad </w:t>
      </w:r>
      <w:r w:rsidRPr="00A775A1">
        <w:rPr>
          <w:rFonts w:ascii="Arial" w:hAnsi="Arial" w:cs="Arial"/>
          <w:sz w:val="28"/>
          <w:szCs w:val="26"/>
        </w:rPr>
        <w:t>objective of this Concept Note is to investigate the time-varying dynamic relationships between Kuwait’s real estate sector, and other sectors and markets including the equity and oil markets.  We use weekly data</w:t>
      </w:r>
      <w:r>
        <w:rPr>
          <w:rFonts w:ascii="Arial" w:hAnsi="Arial" w:cs="Arial"/>
          <w:sz w:val="28"/>
          <w:szCs w:val="26"/>
        </w:rPr>
        <w:t xml:space="preserve"> covering the period 2000 to </w:t>
      </w:r>
      <w:r w:rsidRPr="00A775A1">
        <w:rPr>
          <w:rFonts w:ascii="Arial" w:hAnsi="Arial" w:cs="Arial"/>
          <w:sz w:val="28"/>
          <w:szCs w:val="26"/>
        </w:rPr>
        <w:t>2016 which includes various o</w:t>
      </w:r>
      <w:r>
        <w:rPr>
          <w:rFonts w:ascii="Arial" w:hAnsi="Arial" w:cs="Arial"/>
          <w:sz w:val="28"/>
          <w:szCs w:val="26"/>
        </w:rPr>
        <w:t xml:space="preserve">il market cycles of peaks and troughs in addition to </w:t>
      </w:r>
      <w:r w:rsidRPr="00A775A1">
        <w:rPr>
          <w:rFonts w:ascii="Arial" w:hAnsi="Arial" w:cs="Arial"/>
          <w:sz w:val="28"/>
          <w:szCs w:val="26"/>
        </w:rPr>
        <w:t>financial</w:t>
      </w:r>
      <w:r>
        <w:rPr>
          <w:rFonts w:ascii="Arial" w:hAnsi="Arial" w:cs="Arial"/>
          <w:sz w:val="28"/>
          <w:szCs w:val="26"/>
        </w:rPr>
        <w:t xml:space="preserve"> shocks most recently the global financial crisis of 2008/09 as well as</w:t>
      </w:r>
      <w:r w:rsidRPr="00A775A1">
        <w:rPr>
          <w:rFonts w:ascii="Arial" w:hAnsi="Arial" w:cs="Arial"/>
          <w:sz w:val="28"/>
          <w:szCs w:val="26"/>
        </w:rPr>
        <w:t xml:space="preserve"> </w:t>
      </w:r>
      <w:r>
        <w:rPr>
          <w:rFonts w:ascii="Arial" w:hAnsi="Arial" w:cs="Arial"/>
          <w:sz w:val="28"/>
          <w:szCs w:val="26"/>
        </w:rPr>
        <w:t xml:space="preserve">shocks triggered by advancements in information technology that benefit or worsen economic activity and real estate bubbles and shocks including the infamous </w:t>
      </w:r>
      <w:r w:rsidRPr="00A775A1">
        <w:rPr>
          <w:rFonts w:ascii="Arial" w:hAnsi="Arial" w:cs="Arial"/>
          <w:sz w:val="28"/>
          <w:szCs w:val="26"/>
        </w:rPr>
        <w:t>sub</w:t>
      </w:r>
      <w:r>
        <w:rPr>
          <w:rFonts w:ascii="Arial" w:hAnsi="Arial" w:cs="Arial"/>
          <w:sz w:val="28"/>
          <w:szCs w:val="26"/>
        </w:rPr>
        <w:t>prime rate</w:t>
      </w:r>
      <w:r w:rsidRPr="00A775A1">
        <w:rPr>
          <w:rFonts w:ascii="Arial" w:hAnsi="Arial" w:cs="Arial"/>
          <w:sz w:val="28"/>
          <w:szCs w:val="26"/>
        </w:rPr>
        <w:t xml:space="preserve"> vol</w:t>
      </w:r>
      <w:r>
        <w:rPr>
          <w:rFonts w:ascii="Arial" w:hAnsi="Arial" w:cs="Arial"/>
          <w:sz w:val="28"/>
          <w:szCs w:val="26"/>
        </w:rPr>
        <w:t>atility shocks that permeated global economic activities and adversely affected world</w:t>
      </w:r>
      <w:r w:rsidRPr="00A775A1">
        <w:rPr>
          <w:rFonts w:ascii="Arial" w:hAnsi="Arial" w:cs="Arial"/>
          <w:sz w:val="28"/>
          <w:szCs w:val="26"/>
        </w:rPr>
        <w:t xml:space="preserve"> </w:t>
      </w:r>
      <w:r>
        <w:rPr>
          <w:rFonts w:ascii="Arial" w:hAnsi="Arial" w:cs="Arial"/>
          <w:sz w:val="28"/>
          <w:szCs w:val="26"/>
        </w:rPr>
        <w:t xml:space="preserve">economic </w:t>
      </w:r>
      <w:r w:rsidRPr="00A775A1">
        <w:rPr>
          <w:rFonts w:ascii="Arial" w:hAnsi="Arial" w:cs="Arial"/>
          <w:sz w:val="28"/>
          <w:szCs w:val="26"/>
        </w:rPr>
        <w:t xml:space="preserve">growth and sustainability.  </w:t>
      </w:r>
    </w:p>
    <w:p w14:paraId="1A5C614E" w14:textId="77777777" w:rsidR="00667EF5" w:rsidRPr="00A775A1" w:rsidRDefault="00667EF5" w:rsidP="00A775A1">
      <w:pPr>
        <w:jc w:val="both"/>
        <w:rPr>
          <w:rFonts w:ascii="Arial" w:hAnsi="Arial" w:cs="Arial"/>
          <w:sz w:val="28"/>
          <w:szCs w:val="26"/>
        </w:rPr>
      </w:pPr>
    </w:p>
    <w:p w14:paraId="38BA543A" w14:textId="664BA733" w:rsidR="00855E41" w:rsidRDefault="00855E41" w:rsidP="00A775A1">
      <w:pPr>
        <w:jc w:val="both"/>
        <w:rPr>
          <w:rFonts w:ascii="Arial" w:hAnsi="Arial" w:cs="Arial"/>
          <w:sz w:val="28"/>
          <w:szCs w:val="26"/>
          <w:u w:val="single"/>
        </w:rPr>
      </w:pPr>
      <w:r>
        <w:rPr>
          <w:rFonts w:ascii="Arial" w:hAnsi="Arial" w:cs="Arial"/>
          <w:sz w:val="28"/>
          <w:szCs w:val="26"/>
          <w:u w:val="single"/>
        </w:rPr>
        <w:t>Study Rationale</w:t>
      </w:r>
    </w:p>
    <w:p w14:paraId="5EDD2E72" w14:textId="77777777" w:rsidR="00855E41" w:rsidRDefault="00855E41" w:rsidP="00A775A1">
      <w:pPr>
        <w:jc w:val="both"/>
        <w:rPr>
          <w:rFonts w:ascii="Arial" w:hAnsi="Arial" w:cs="Arial"/>
          <w:sz w:val="28"/>
          <w:szCs w:val="26"/>
          <w:u w:val="single"/>
        </w:rPr>
      </w:pPr>
    </w:p>
    <w:p w14:paraId="708389AE" w14:textId="42B94C48" w:rsidR="00A56CD4" w:rsidRDefault="00855E41" w:rsidP="00A775A1">
      <w:pPr>
        <w:jc w:val="both"/>
        <w:rPr>
          <w:rFonts w:ascii="Arial" w:hAnsi="Arial" w:cs="Arial"/>
          <w:sz w:val="28"/>
          <w:szCs w:val="26"/>
        </w:rPr>
      </w:pPr>
      <w:r>
        <w:rPr>
          <w:rFonts w:ascii="Arial" w:hAnsi="Arial" w:cs="Arial"/>
          <w:sz w:val="28"/>
          <w:szCs w:val="26"/>
        </w:rPr>
        <w:t xml:space="preserve">This study is motivated by a set of factors that underpin Kuwait’s prospective transformation, dubbed Kuwait’s vision, and the leading role that the real estate sector is set to play out in the transformation according to authorities’ vision.  Broadly-speaking, the core objective of Kuwait’s vision is to transform Kuwait from resource-based into productivity-driven economy by focusing on key niches such as trade and tourism, </w:t>
      </w:r>
      <w:r w:rsidR="000B4064">
        <w:rPr>
          <w:rFonts w:ascii="Arial" w:hAnsi="Arial" w:cs="Arial"/>
          <w:sz w:val="28"/>
          <w:szCs w:val="26"/>
        </w:rPr>
        <w:t xml:space="preserve">modern education and learning centers, </w:t>
      </w:r>
      <w:r>
        <w:rPr>
          <w:rFonts w:ascii="Arial" w:hAnsi="Arial" w:cs="Arial"/>
          <w:sz w:val="28"/>
          <w:szCs w:val="26"/>
        </w:rPr>
        <w:t>information technolo</w:t>
      </w:r>
      <w:r w:rsidR="000B4064">
        <w:rPr>
          <w:rFonts w:ascii="Arial" w:hAnsi="Arial" w:cs="Arial"/>
          <w:sz w:val="28"/>
          <w:szCs w:val="26"/>
        </w:rPr>
        <w:t>gy, and regional financial hub.</w:t>
      </w:r>
      <w:r>
        <w:rPr>
          <w:rFonts w:ascii="Arial" w:hAnsi="Arial" w:cs="Arial"/>
          <w:sz w:val="28"/>
          <w:szCs w:val="26"/>
        </w:rPr>
        <w:t xml:space="preserve">  </w:t>
      </w:r>
      <w:r w:rsidR="000B4064">
        <w:rPr>
          <w:rFonts w:ascii="Arial" w:hAnsi="Arial" w:cs="Arial"/>
          <w:sz w:val="28"/>
          <w:szCs w:val="26"/>
        </w:rPr>
        <w:t xml:space="preserve">All elements of the transformation will have direct bearings on Kuwait’s real estate sector, most notably through their competitive bids and demands for spatial facilities and urban and industrial/financial locations. </w:t>
      </w:r>
      <w:r w:rsidR="00A71734">
        <w:rPr>
          <w:rFonts w:ascii="Arial" w:hAnsi="Arial" w:cs="Arial"/>
          <w:sz w:val="28"/>
          <w:szCs w:val="26"/>
        </w:rPr>
        <w:t xml:space="preserve">This is not to mention the prospective demand </w:t>
      </w:r>
      <w:r w:rsidR="00A56CD4">
        <w:rPr>
          <w:rFonts w:ascii="Arial" w:hAnsi="Arial" w:cs="Arial"/>
          <w:sz w:val="28"/>
          <w:szCs w:val="26"/>
        </w:rPr>
        <w:t>for housing, schools, hospitals, commercial enterprises, roads and communication networks and o</w:t>
      </w:r>
      <w:r w:rsidR="00E343FE">
        <w:rPr>
          <w:rFonts w:ascii="Arial" w:hAnsi="Arial" w:cs="Arial"/>
          <w:sz w:val="28"/>
          <w:szCs w:val="26"/>
        </w:rPr>
        <w:t xml:space="preserve">ther social facilities, that will be </w:t>
      </w:r>
      <w:r w:rsidR="00A56CD4">
        <w:rPr>
          <w:rFonts w:ascii="Arial" w:hAnsi="Arial" w:cs="Arial"/>
          <w:sz w:val="28"/>
          <w:szCs w:val="26"/>
        </w:rPr>
        <w:t xml:space="preserve">driven </w:t>
      </w:r>
      <w:r w:rsidR="00E343FE">
        <w:rPr>
          <w:rFonts w:ascii="Arial" w:hAnsi="Arial" w:cs="Arial"/>
          <w:sz w:val="28"/>
          <w:szCs w:val="26"/>
        </w:rPr>
        <w:t>by income expansion</w:t>
      </w:r>
      <w:r w:rsidR="00A56CD4">
        <w:rPr>
          <w:rFonts w:ascii="Arial" w:hAnsi="Arial" w:cs="Arial"/>
          <w:sz w:val="28"/>
          <w:szCs w:val="26"/>
        </w:rPr>
        <w:t xml:space="preserve"> </w:t>
      </w:r>
      <w:r w:rsidR="00E343FE">
        <w:rPr>
          <w:rFonts w:ascii="Arial" w:hAnsi="Arial" w:cs="Arial"/>
          <w:sz w:val="28"/>
          <w:szCs w:val="26"/>
        </w:rPr>
        <w:t>in addition to</w:t>
      </w:r>
      <w:r w:rsidR="00A56CD4">
        <w:rPr>
          <w:rFonts w:ascii="Arial" w:hAnsi="Arial" w:cs="Arial"/>
          <w:sz w:val="28"/>
          <w:szCs w:val="26"/>
        </w:rPr>
        <w:t xml:space="preserve"> population </w:t>
      </w:r>
      <w:r w:rsidR="00A71734">
        <w:rPr>
          <w:rFonts w:ascii="Arial" w:hAnsi="Arial" w:cs="Arial"/>
          <w:sz w:val="28"/>
          <w:szCs w:val="26"/>
        </w:rPr>
        <w:t>growth given the</w:t>
      </w:r>
      <w:r w:rsidR="00A56CD4">
        <w:rPr>
          <w:rFonts w:ascii="Arial" w:hAnsi="Arial" w:cs="Arial"/>
          <w:sz w:val="28"/>
          <w:szCs w:val="26"/>
        </w:rPr>
        <w:t xml:space="preserve"> bulging out of the population histogram due to the society’s youthful structure.  </w:t>
      </w:r>
    </w:p>
    <w:p w14:paraId="70836121" w14:textId="77777777" w:rsidR="00A56CD4" w:rsidRDefault="00A56CD4" w:rsidP="00A775A1">
      <w:pPr>
        <w:jc w:val="both"/>
        <w:rPr>
          <w:rFonts w:ascii="Arial" w:hAnsi="Arial" w:cs="Arial"/>
          <w:sz w:val="28"/>
          <w:szCs w:val="26"/>
        </w:rPr>
      </w:pPr>
    </w:p>
    <w:p w14:paraId="7F5A3CEB" w14:textId="398425CF" w:rsidR="00855E41" w:rsidRDefault="00C44845" w:rsidP="00A775A1">
      <w:pPr>
        <w:jc w:val="both"/>
        <w:rPr>
          <w:rFonts w:ascii="Arial" w:hAnsi="Arial" w:cs="Arial"/>
          <w:sz w:val="28"/>
          <w:szCs w:val="26"/>
        </w:rPr>
      </w:pPr>
      <w:r>
        <w:rPr>
          <w:rFonts w:ascii="Arial" w:hAnsi="Arial" w:cs="Arial"/>
          <w:sz w:val="28"/>
          <w:szCs w:val="26"/>
        </w:rPr>
        <w:t>The proposed research is cognizant of t</w:t>
      </w:r>
      <w:r w:rsidR="000B4064">
        <w:rPr>
          <w:rFonts w:ascii="Arial" w:hAnsi="Arial" w:cs="Arial"/>
          <w:sz w:val="28"/>
          <w:szCs w:val="26"/>
        </w:rPr>
        <w:t>he temporal opening-up of the economy to international investors</w:t>
      </w:r>
      <w:r>
        <w:rPr>
          <w:rFonts w:ascii="Arial" w:hAnsi="Arial" w:cs="Arial"/>
          <w:sz w:val="28"/>
          <w:szCs w:val="26"/>
        </w:rPr>
        <w:t>,</w:t>
      </w:r>
      <w:r w:rsidR="000B4064">
        <w:rPr>
          <w:rFonts w:ascii="Arial" w:hAnsi="Arial" w:cs="Arial"/>
          <w:sz w:val="28"/>
          <w:szCs w:val="26"/>
        </w:rPr>
        <w:t xml:space="preserve"> </w:t>
      </w:r>
      <w:r>
        <w:rPr>
          <w:rFonts w:ascii="Arial" w:hAnsi="Arial" w:cs="Arial"/>
          <w:sz w:val="28"/>
          <w:szCs w:val="26"/>
        </w:rPr>
        <w:t xml:space="preserve">which </w:t>
      </w:r>
      <w:r w:rsidR="000B4064">
        <w:rPr>
          <w:rFonts w:ascii="Arial" w:hAnsi="Arial" w:cs="Arial"/>
          <w:sz w:val="28"/>
          <w:szCs w:val="26"/>
        </w:rPr>
        <w:t xml:space="preserve">is also likely to place further demands for Kuwait’s real estate sector. </w:t>
      </w:r>
      <w:r w:rsidR="00A56CD4">
        <w:rPr>
          <w:rFonts w:ascii="Arial" w:hAnsi="Arial" w:cs="Arial"/>
          <w:sz w:val="28"/>
          <w:szCs w:val="26"/>
        </w:rPr>
        <w:t>As well,</w:t>
      </w:r>
      <w:r w:rsidR="000B4064">
        <w:rPr>
          <w:rFonts w:ascii="Arial" w:hAnsi="Arial" w:cs="Arial"/>
          <w:sz w:val="28"/>
          <w:szCs w:val="26"/>
        </w:rPr>
        <w:t xml:space="preserve"> the transformation will</w:t>
      </w:r>
      <w:r>
        <w:rPr>
          <w:rFonts w:ascii="Arial" w:hAnsi="Arial" w:cs="Arial"/>
          <w:sz w:val="28"/>
          <w:szCs w:val="26"/>
        </w:rPr>
        <w:t xml:space="preserve"> likely</w:t>
      </w:r>
      <w:r w:rsidR="000B4064">
        <w:rPr>
          <w:rFonts w:ascii="Arial" w:hAnsi="Arial" w:cs="Arial"/>
          <w:sz w:val="28"/>
          <w:szCs w:val="26"/>
        </w:rPr>
        <w:t xml:space="preserve"> impact Kuwait’s real estate sector indirectly through the spillover effects of niche developments on the conversion of land into alternative uses required for the attainment of these niches. </w:t>
      </w:r>
    </w:p>
    <w:p w14:paraId="1DAB41E1" w14:textId="77777777" w:rsidR="00C44845" w:rsidRDefault="00C44845" w:rsidP="00A775A1">
      <w:pPr>
        <w:jc w:val="both"/>
        <w:rPr>
          <w:rFonts w:ascii="Arial" w:hAnsi="Arial" w:cs="Arial"/>
          <w:sz w:val="28"/>
          <w:szCs w:val="26"/>
        </w:rPr>
      </w:pPr>
    </w:p>
    <w:p w14:paraId="1DD95903" w14:textId="77777777" w:rsidR="009E47C7" w:rsidRDefault="00C44845" w:rsidP="00A775A1">
      <w:pPr>
        <w:jc w:val="both"/>
        <w:rPr>
          <w:rFonts w:ascii="Arial" w:hAnsi="Arial" w:cs="Arial"/>
          <w:sz w:val="28"/>
          <w:szCs w:val="26"/>
        </w:rPr>
      </w:pPr>
      <w:r>
        <w:rPr>
          <w:rFonts w:ascii="Arial" w:hAnsi="Arial" w:cs="Arial"/>
          <w:sz w:val="28"/>
          <w:szCs w:val="26"/>
        </w:rPr>
        <w:t>The proposed research is also motivated by lessons learnt from Kuwait’s historical economic development that tended to produce price bubbles and create physical area shortages during economic and financial shocks as happened during the formation decades of 1970-1980s, and during global crises such as the global financial crisis of 2008/2009.  International shocks that are source</w:t>
      </w:r>
      <w:r w:rsidR="009E47C7">
        <w:rPr>
          <w:rFonts w:ascii="Arial" w:hAnsi="Arial" w:cs="Arial"/>
          <w:sz w:val="28"/>
          <w:szCs w:val="26"/>
        </w:rPr>
        <w:t>d i</w:t>
      </w:r>
      <w:r>
        <w:rPr>
          <w:rFonts w:ascii="Arial" w:hAnsi="Arial" w:cs="Arial"/>
          <w:sz w:val="28"/>
          <w:szCs w:val="26"/>
        </w:rPr>
        <w:t xml:space="preserve">n commodity markets, or equity markets, let alone shocks produced by monetary policy actions, </w:t>
      </w:r>
      <w:r w:rsidR="009E47C7">
        <w:rPr>
          <w:rFonts w:ascii="Arial" w:hAnsi="Arial" w:cs="Arial"/>
          <w:sz w:val="28"/>
          <w:szCs w:val="26"/>
        </w:rPr>
        <w:t xml:space="preserve">for instance, </w:t>
      </w:r>
      <w:r>
        <w:rPr>
          <w:rFonts w:ascii="Arial" w:hAnsi="Arial" w:cs="Arial"/>
          <w:sz w:val="28"/>
          <w:szCs w:val="26"/>
        </w:rPr>
        <w:t>the subprime rate, the fed rate, exchange rate</w:t>
      </w:r>
      <w:r w:rsidR="009E47C7">
        <w:rPr>
          <w:rFonts w:ascii="Arial" w:hAnsi="Arial" w:cs="Arial"/>
          <w:sz w:val="28"/>
          <w:szCs w:val="26"/>
        </w:rPr>
        <w:t xml:space="preserve"> disequilibria, all tend to trigger</w:t>
      </w:r>
      <w:r>
        <w:rPr>
          <w:rFonts w:ascii="Arial" w:hAnsi="Arial" w:cs="Arial"/>
          <w:sz w:val="28"/>
          <w:szCs w:val="26"/>
        </w:rPr>
        <w:t xml:space="preserve"> contagion effect</w:t>
      </w:r>
      <w:r w:rsidR="009E47C7">
        <w:rPr>
          <w:rFonts w:ascii="Arial" w:hAnsi="Arial" w:cs="Arial"/>
          <w:sz w:val="28"/>
          <w:szCs w:val="26"/>
        </w:rPr>
        <w:t>s</w:t>
      </w:r>
      <w:r>
        <w:rPr>
          <w:rFonts w:ascii="Arial" w:hAnsi="Arial" w:cs="Arial"/>
          <w:sz w:val="28"/>
          <w:szCs w:val="26"/>
        </w:rPr>
        <w:t xml:space="preserve"> on Kuwait’s real estate market.</w:t>
      </w:r>
      <w:r w:rsidR="009E47C7">
        <w:rPr>
          <w:rFonts w:ascii="Arial" w:hAnsi="Arial" w:cs="Arial"/>
          <w:sz w:val="28"/>
          <w:szCs w:val="26"/>
        </w:rPr>
        <w:t xml:space="preserve">  The real estate sector could also be the principal cause of shocks that permeate other sectors of the Kuwaiti economy, notably the financial sector, banks and stock market.  </w:t>
      </w:r>
    </w:p>
    <w:p w14:paraId="31C38603" w14:textId="77777777" w:rsidR="009E47C7" w:rsidRDefault="009E47C7" w:rsidP="00A775A1">
      <w:pPr>
        <w:jc w:val="both"/>
        <w:rPr>
          <w:rFonts w:ascii="Arial" w:hAnsi="Arial" w:cs="Arial"/>
          <w:sz w:val="28"/>
          <w:szCs w:val="26"/>
        </w:rPr>
      </w:pPr>
    </w:p>
    <w:p w14:paraId="40E539E5" w14:textId="72322B63" w:rsidR="009E47C7" w:rsidRDefault="009E47C7" w:rsidP="00A775A1">
      <w:pPr>
        <w:jc w:val="both"/>
        <w:rPr>
          <w:rFonts w:ascii="Arial" w:hAnsi="Arial" w:cs="Arial"/>
          <w:sz w:val="28"/>
          <w:szCs w:val="26"/>
        </w:rPr>
      </w:pPr>
      <w:r>
        <w:rPr>
          <w:rFonts w:ascii="Arial" w:hAnsi="Arial" w:cs="Arial"/>
          <w:sz w:val="28"/>
          <w:szCs w:val="26"/>
        </w:rPr>
        <w:t xml:space="preserve">The brief review above underscore the importance of </w:t>
      </w:r>
      <w:r w:rsidR="00A109B1">
        <w:rPr>
          <w:rFonts w:ascii="Arial" w:hAnsi="Arial" w:cs="Arial"/>
          <w:sz w:val="28"/>
          <w:szCs w:val="26"/>
        </w:rPr>
        <w:t xml:space="preserve">a dedicated and well-designed research on Kuwait’s real estate sector that produce results that aid policy makers in mitigating </w:t>
      </w:r>
      <w:r w:rsidR="00F41FB1">
        <w:rPr>
          <w:rFonts w:ascii="Arial" w:hAnsi="Arial" w:cs="Arial"/>
          <w:sz w:val="28"/>
          <w:szCs w:val="26"/>
        </w:rPr>
        <w:t xml:space="preserve">volatility </w:t>
      </w:r>
      <w:r w:rsidR="00A109B1">
        <w:rPr>
          <w:rFonts w:ascii="Arial" w:hAnsi="Arial" w:cs="Arial"/>
          <w:sz w:val="28"/>
          <w:szCs w:val="26"/>
        </w:rPr>
        <w:t xml:space="preserve">spillovers and contagion effects with other sectors of the economy notably, the financial and oil sectors. </w:t>
      </w:r>
      <w:r>
        <w:rPr>
          <w:rFonts w:ascii="Arial" w:hAnsi="Arial" w:cs="Arial"/>
          <w:sz w:val="28"/>
          <w:szCs w:val="26"/>
        </w:rPr>
        <w:t xml:space="preserve"> </w:t>
      </w:r>
    </w:p>
    <w:p w14:paraId="4E0B19BF" w14:textId="34EAE13B" w:rsidR="00C44845" w:rsidRPr="00855E41" w:rsidRDefault="00C44845" w:rsidP="00A775A1">
      <w:pPr>
        <w:jc w:val="both"/>
        <w:rPr>
          <w:rFonts w:ascii="Arial" w:hAnsi="Arial" w:cs="Arial"/>
          <w:sz w:val="28"/>
          <w:szCs w:val="26"/>
        </w:rPr>
      </w:pPr>
      <w:r>
        <w:rPr>
          <w:rFonts w:ascii="Arial" w:hAnsi="Arial" w:cs="Arial"/>
          <w:sz w:val="28"/>
          <w:szCs w:val="26"/>
        </w:rPr>
        <w:t xml:space="preserve">  </w:t>
      </w:r>
    </w:p>
    <w:p w14:paraId="44081350" w14:textId="77777777" w:rsidR="000F5D10" w:rsidRPr="00A775A1" w:rsidRDefault="000F5D10" w:rsidP="00A775A1">
      <w:pPr>
        <w:jc w:val="both"/>
        <w:rPr>
          <w:rFonts w:ascii="Arial" w:hAnsi="Arial" w:cs="Arial"/>
          <w:sz w:val="28"/>
          <w:szCs w:val="26"/>
        </w:rPr>
      </w:pPr>
    </w:p>
    <w:p w14:paraId="70448A99" w14:textId="3923B532" w:rsidR="00EF5D50" w:rsidRPr="00EF5D50" w:rsidRDefault="00EF5D50" w:rsidP="00EF5D50">
      <w:pPr>
        <w:jc w:val="both"/>
        <w:rPr>
          <w:rFonts w:ascii="Arial" w:hAnsi="Arial" w:cs="Arial"/>
          <w:sz w:val="28"/>
          <w:szCs w:val="26"/>
          <w:u w:val="single"/>
        </w:rPr>
      </w:pPr>
      <w:r>
        <w:rPr>
          <w:rFonts w:ascii="Arial" w:hAnsi="Arial" w:cs="Arial"/>
          <w:sz w:val="28"/>
          <w:szCs w:val="26"/>
          <w:u w:val="single"/>
        </w:rPr>
        <w:t>Data and Methodology</w:t>
      </w:r>
    </w:p>
    <w:p w14:paraId="1085F56A" w14:textId="77777777" w:rsidR="00EF5D50" w:rsidRPr="00A775A1" w:rsidRDefault="00EF5D50" w:rsidP="00EF5D50">
      <w:pPr>
        <w:jc w:val="both"/>
        <w:rPr>
          <w:rFonts w:ascii="Arial" w:hAnsi="Arial" w:cs="Arial"/>
          <w:sz w:val="28"/>
          <w:szCs w:val="26"/>
        </w:rPr>
      </w:pPr>
    </w:p>
    <w:p w14:paraId="27A18FD2" w14:textId="4FFAD8D9" w:rsidR="00EF5D50" w:rsidRDefault="00EF5D50" w:rsidP="00EF5D50">
      <w:pPr>
        <w:jc w:val="both"/>
        <w:rPr>
          <w:rFonts w:ascii="Arial" w:hAnsi="Arial" w:cs="Arial"/>
          <w:b/>
          <w:sz w:val="28"/>
          <w:szCs w:val="26"/>
        </w:rPr>
      </w:pPr>
      <w:r w:rsidRPr="00A775A1">
        <w:rPr>
          <w:rFonts w:ascii="Arial" w:hAnsi="Arial" w:cs="Arial"/>
          <w:sz w:val="28"/>
          <w:szCs w:val="26"/>
        </w:rPr>
        <w:t>Three sets of high frequency data are utilized in this Concept Note.  The first is the weekly data</w:t>
      </w:r>
      <w:r w:rsidR="00031566">
        <w:rPr>
          <w:rFonts w:ascii="Arial" w:hAnsi="Arial" w:cs="Arial"/>
          <w:sz w:val="28"/>
          <w:szCs w:val="26"/>
        </w:rPr>
        <w:t xml:space="preserve"> on land prices for</w:t>
      </w:r>
      <w:r w:rsidRPr="00A775A1">
        <w:rPr>
          <w:rFonts w:ascii="Arial" w:hAnsi="Arial" w:cs="Arial"/>
          <w:sz w:val="28"/>
          <w:szCs w:val="26"/>
        </w:rPr>
        <w:t xml:space="preserve"> Kuwait’s </w:t>
      </w:r>
      <w:r w:rsidR="00031566">
        <w:rPr>
          <w:rFonts w:ascii="Arial" w:hAnsi="Arial" w:cs="Arial"/>
          <w:sz w:val="28"/>
          <w:szCs w:val="26"/>
        </w:rPr>
        <w:t>overall spatial</w:t>
      </w:r>
      <w:r w:rsidRPr="00A775A1">
        <w:rPr>
          <w:rFonts w:ascii="Arial" w:hAnsi="Arial" w:cs="Arial"/>
          <w:sz w:val="28"/>
          <w:szCs w:val="26"/>
        </w:rPr>
        <w:t xml:space="preserve"> </w:t>
      </w:r>
      <w:r w:rsidR="00031566">
        <w:rPr>
          <w:rFonts w:ascii="Arial" w:hAnsi="Arial" w:cs="Arial"/>
          <w:sz w:val="28"/>
          <w:szCs w:val="26"/>
        </w:rPr>
        <w:t xml:space="preserve">horizon as well as </w:t>
      </w:r>
      <w:r w:rsidRPr="00A775A1">
        <w:rPr>
          <w:rFonts w:ascii="Arial" w:hAnsi="Arial" w:cs="Arial"/>
          <w:sz w:val="28"/>
          <w:szCs w:val="26"/>
        </w:rPr>
        <w:t>according to sector; that is</w:t>
      </w:r>
      <w:r w:rsidR="00031566">
        <w:rPr>
          <w:rFonts w:ascii="Arial" w:hAnsi="Arial" w:cs="Arial"/>
          <w:sz w:val="28"/>
          <w:szCs w:val="26"/>
        </w:rPr>
        <w:t>,</w:t>
      </w:r>
      <w:r w:rsidRPr="00A775A1">
        <w:rPr>
          <w:rFonts w:ascii="Arial" w:hAnsi="Arial" w:cs="Arial"/>
          <w:sz w:val="28"/>
          <w:szCs w:val="26"/>
        </w:rPr>
        <w:t xml:space="preserve"> residential, commercial, indu</w:t>
      </w:r>
      <w:r>
        <w:rPr>
          <w:rFonts w:ascii="Arial" w:hAnsi="Arial" w:cs="Arial"/>
          <w:sz w:val="28"/>
          <w:szCs w:val="26"/>
        </w:rPr>
        <w:t>strial and public sector uses. The data are</w:t>
      </w:r>
      <w:r w:rsidR="00645ED1">
        <w:rPr>
          <w:rFonts w:ascii="Arial" w:hAnsi="Arial" w:cs="Arial"/>
          <w:sz w:val="28"/>
          <w:szCs w:val="26"/>
        </w:rPr>
        <w:t xml:space="preserve"> published by</w:t>
      </w:r>
      <w:r w:rsidR="00031566">
        <w:rPr>
          <w:rFonts w:ascii="Arial" w:hAnsi="Arial" w:cs="Arial"/>
          <w:sz w:val="28"/>
          <w:szCs w:val="26"/>
        </w:rPr>
        <w:t xml:space="preserve"> Kuwait</w:t>
      </w:r>
      <w:r w:rsidR="00645ED1">
        <w:rPr>
          <w:rFonts w:ascii="Arial" w:hAnsi="Arial" w:cs="Arial"/>
          <w:sz w:val="28"/>
          <w:szCs w:val="26"/>
        </w:rPr>
        <w:t>’s Department of Justice</w:t>
      </w:r>
      <w:r w:rsidR="00031566">
        <w:rPr>
          <w:rFonts w:ascii="Arial" w:hAnsi="Arial" w:cs="Arial"/>
          <w:sz w:val="28"/>
          <w:szCs w:val="26"/>
        </w:rPr>
        <w:t xml:space="preserve"> and are detailed according to </w:t>
      </w:r>
      <w:r w:rsidRPr="00A775A1">
        <w:rPr>
          <w:rFonts w:ascii="Arial" w:hAnsi="Arial" w:cs="Arial"/>
          <w:sz w:val="28"/>
          <w:szCs w:val="26"/>
        </w:rPr>
        <w:t>governance and</w:t>
      </w:r>
      <w:r>
        <w:rPr>
          <w:rFonts w:ascii="Arial" w:hAnsi="Arial" w:cs="Arial"/>
          <w:sz w:val="28"/>
          <w:szCs w:val="26"/>
        </w:rPr>
        <w:t xml:space="preserve"> area, location, and land plot size. </w:t>
      </w:r>
      <w:r w:rsidRPr="00A750D0">
        <w:rPr>
          <w:rFonts w:ascii="Arial" w:hAnsi="Arial" w:cs="Arial"/>
          <w:b/>
          <w:sz w:val="28"/>
          <w:szCs w:val="26"/>
        </w:rPr>
        <w:t xml:space="preserve"> </w:t>
      </w:r>
    </w:p>
    <w:p w14:paraId="1FAD83BD" w14:textId="77777777" w:rsidR="00EF5D50" w:rsidRPr="00EF5D50" w:rsidRDefault="00EF5D50" w:rsidP="00EF5D50">
      <w:pPr>
        <w:jc w:val="both"/>
        <w:rPr>
          <w:rFonts w:ascii="Arial" w:hAnsi="Arial" w:cs="Arial"/>
          <w:sz w:val="28"/>
          <w:szCs w:val="26"/>
        </w:rPr>
      </w:pPr>
    </w:p>
    <w:p w14:paraId="7E249149" w14:textId="7B3FFA71" w:rsidR="00EF5D50" w:rsidRDefault="00EF5D50" w:rsidP="00EF5D50">
      <w:pPr>
        <w:jc w:val="both"/>
        <w:rPr>
          <w:rFonts w:ascii="Arial" w:hAnsi="Arial" w:cs="Arial"/>
          <w:sz w:val="28"/>
          <w:szCs w:val="26"/>
        </w:rPr>
      </w:pPr>
      <w:r w:rsidRPr="00EF5D50">
        <w:rPr>
          <w:rFonts w:ascii="Arial" w:hAnsi="Arial" w:cs="Arial"/>
          <w:sz w:val="28"/>
          <w:szCs w:val="26"/>
        </w:rPr>
        <w:t xml:space="preserve">In addition to land prices over time and according to </w:t>
      </w:r>
      <w:r w:rsidR="00031566">
        <w:rPr>
          <w:rFonts w:ascii="Arial" w:hAnsi="Arial" w:cs="Arial"/>
          <w:sz w:val="28"/>
          <w:szCs w:val="26"/>
        </w:rPr>
        <w:t xml:space="preserve">real estate </w:t>
      </w:r>
      <w:r w:rsidRPr="00EF5D50">
        <w:rPr>
          <w:rFonts w:ascii="Arial" w:hAnsi="Arial" w:cs="Arial"/>
          <w:sz w:val="28"/>
          <w:szCs w:val="26"/>
        </w:rPr>
        <w:t xml:space="preserve">use, the proposed study utilizes high frequency data on weekly oil prices, Kuwait crude and OPEC basket of crude and possibly Brent or WTI.  </w:t>
      </w:r>
    </w:p>
    <w:p w14:paraId="5577CEC7" w14:textId="27B2CAA6" w:rsidR="00EF5D50" w:rsidRPr="00031566" w:rsidRDefault="004F4BA8" w:rsidP="00A775A1">
      <w:pPr>
        <w:jc w:val="both"/>
        <w:rPr>
          <w:rFonts w:ascii="Arial" w:hAnsi="Arial" w:cs="Arial"/>
          <w:sz w:val="28"/>
          <w:szCs w:val="26"/>
        </w:rPr>
      </w:pPr>
      <w:r>
        <w:rPr>
          <w:rFonts w:ascii="Arial" w:hAnsi="Arial" w:cs="Arial"/>
          <w:sz w:val="28"/>
          <w:szCs w:val="26"/>
        </w:rPr>
        <w:t xml:space="preserve">As well, the proposed concept note will deploy weekly data on Kuwait’s equity markets, overall index and basic components, such as listed companies in such niches as financial and land business areas. Moreover, the equity data will cover trade volume, overall and by key niche, in </w:t>
      </w:r>
      <w:r w:rsidR="00031566">
        <w:rPr>
          <w:rFonts w:ascii="Arial" w:hAnsi="Arial" w:cs="Arial"/>
          <w:sz w:val="28"/>
          <w:szCs w:val="26"/>
        </w:rPr>
        <w:t>addition to corresponding indices</w:t>
      </w:r>
      <w:r>
        <w:rPr>
          <w:rFonts w:ascii="Arial" w:hAnsi="Arial" w:cs="Arial"/>
          <w:sz w:val="28"/>
          <w:szCs w:val="26"/>
        </w:rPr>
        <w:t xml:space="preserve"> in international equity markets covering S&amp;Ps FTSE, CAX, Nikki</w:t>
      </w:r>
      <w:r w:rsidR="00031566">
        <w:rPr>
          <w:rFonts w:ascii="Arial" w:hAnsi="Arial" w:cs="Arial"/>
          <w:sz w:val="28"/>
          <w:szCs w:val="26"/>
        </w:rPr>
        <w:t>, Hong Kong, and China</w:t>
      </w:r>
      <w:r>
        <w:rPr>
          <w:rFonts w:ascii="Arial" w:hAnsi="Arial" w:cs="Arial"/>
          <w:sz w:val="28"/>
          <w:szCs w:val="26"/>
        </w:rPr>
        <w:t xml:space="preserve"> etc.  </w:t>
      </w:r>
    </w:p>
    <w:p w14:paraId="169864CC" w14:textId="3DF103D9" w:rsidR="00497CF1" w:rsidRPr="00A775A1" w:rsidRDefault="000F5D10" w:rsidP="00A775A1">
      <w:pPr>
        <w:jc w:val="both"/>
        <w:rPr>
          <w:rFonts w:ascii="Arial" w:hAnsi="Arial" w:cs="Arial"/>
          <w:sz w:val="28"/>
          <w:szCs w:val="26"/>
        </w:rPr>
      </w:pPr>
      <w:r w:rsidRPr="00EF5D50">
        <w:rPr>
          <w:rFonts w:ascii="Arial" w:hAnsi="Arial" w:cs="Arial"/>
          <w:sz w:val="28"/>
          <w:szCs w:val="26"/>
          <w:u w:val="single"/>
        </w:rPr>
        <w:t>Methodologically</w:t>
      </w:r>
      <w:r w:rsidRPr="00A775A1">
        <w:rPr>
          <w:rFonts w:ascii="Arial" w:hAnsi="Arial" w:cs="Arial"/>
          <w:sz w:val="28"/>
          <w:szCs w:val="26"/>
        </w:rPr>
        <w:t>, t</w:t>
      </w:r>
      <w:r w:rsidR="00497CF1" w:rsidRPr="00A775A1">
        <w:rPr>
          <w:rFonts w:ascii="Arial" w:hAnsi="Arial" w:cs="Arial"/>
          <w:sz w:val="28"/>
          <w:szCs w:val="26"/>
        </w:rPr>
        <w:t xml:space="preserve">he study applies </w:t>
      </w:r>
      <w:r w:rsidRPr="00A775A1">
        <w:rPr>
          <w:rFonts w:ascii="Arial" w:hAnsi="Arial" w:cs="Arial"/>
          <w:sz w:val="28"/>
          <w:szCs w:val="26"/>
        </w:rPr>
        <w:t xml:space="preserve">volatility </w:t>
      </w:r>
      <w:r w:rsidR="00146E89">
        <w:rPr>
          <w:rFonts w:ascii="Arial" w:hAnsi="Arial" w:cs="Arial"/>
          <w:sz w:val="28"/>
          <w:szCs w:val="26"/>
        </w:rPr>
        <w:t xml:space="preserve">assessment indexes and measures </w:t>
      </w:r>
      <w:r w:rsidRPr="00A775A1">
        <w:rPr>
          <w:rFonts w:ascii="Arial" w:hAnsi="Arial" w:cs="Arial"/>
          <w:sz w:val="28"/>
          <w:szCs w:val="26"/>
        </w:rPr>
        <w:t xml:space="preserve">of spillover and contagion in order to vet the total, directional, and net volatility spillovers across several sectors and markets using the dynamic conditional multi-GARCH model. </w:t>
      </w:r>
    </w:p>
    <w:p w14:paraId="45D27047" w14:textId="77777777" w:rsidR="00497CF1" w:rsidRPr="00A775A1" w:rsidRDefault="00497CF1" w:rsidP="00A775A1">
      <w:pPr>
        <w:jc w:val="both"/>
        <w:rPr>
          <w:rFonts w:ascii="Arial" w:hAnsi="Arial" w:cs="Arial"/>
          <w:sz w:val="28"/>
          <w:szCs w:val="26"/>
        </w:rPr>
      </w:pPr>
    </w:p>
    <w:p w14:paraId="1C67F700" w14:textId="01D4DE05" w:rsidR="00AD0CA4" w:rsidRDefault="00497CF1" w:rsidP="00A775A1">
      <w:pPr>
        <w:jc w:val="both"/>
        <w:rPr>
          <w:rFonts w:ascii="Arial" w:hAnsi="Arial" w:cs="Arial"/>
          <w:sz w:val="28"/>
          <w:szCs w:val="26"/>
        </w:rPr>
      </w:pPr>
      <w:r w:rsidRPr="00A775A1">
        <w:rPr>
          <w:rFonts w:ascii="Arial" w:hAnsi="Arial" w:cs="Arial"/>
          <w:sz w:val="28"/>
          <w:szCs w:val="26"/>
        </w:rPr>
        <w:t xml:space="preserve">Specifically, </w:t>
      </w:r>
      <w:r w:rsidR="004E4113" w:rsidRPr="00A775A1">
        <w:rPr>
          <w:rFonts w:ascii="Arial" w:hAnsi="Arial" w:cs="Arial"/>
          <w:sz w:val="28"/>
          <w:szCs w:val="26"/>
        </w:rPr>
        <w:t>t</w:t>
      </w:r>
      <w:r w:rsidR="000A6BA9" w:rsidRPr="00A775A1">
        <w:rPr>
          <w:rFonts w:ascii="Arial" w:hAnsi="Arial" w:cs="Arial"/>
          <w:sz w:val="28"/>
          <w:szCs w:val="26"/>
        </w:rPr>
        <w:t>he proposed study applies two measures</w:t>
      </w:r>
      <w:r w:rsidR="004E4113" w:rsidRPr="00A775A1">
        <w:rPr>
          <w:rFonts w:ascii="Arial" w:hAnsi="Arial" w:cs="Arial"/>
          <w:sz w:val="28"/>
          <w:szCs w:val="26"/>
        </w:rPr>
        <w:t xml:space="preserve"> to the weekly data covering the time-span under consideration. </w:t>
      </w:r>
      <w:r w:rsidR="000A6BA9" w:rsidRPr="00A775A1">
        <w:rPr>
          <w:rFonts w:ascii="Arial" w:hAnsi="Arial" w:cs="Arial"/>
          <w:sz w:val="28"/>
          <w:szCs w:val="26"/>
        </w:rPr>
        <w:t>The first is cross-market correlation coefficients</w:t>
      </w:r>
      <w:r w:rsidR="00146E89">
        <w:rPr>
          <w:rFonts w:ascii="Arial" w:hAnsi="Arial" w:cs="Arial"/>
          <w:sz w:val="28"/>
          <w:szCs w:val="26"/>
        </w:rPr>
        <w:t xml:space="preserve">. </w:t>
      </w:r>
      <w:r w:rsidR="004E4113" w:rsidRPr="00A775A1">
        <w:rPr>
          <w:rFonts w:ascii="Arial" w:hAnsi="Arial" w:cs="Arial"/>
          <w:sz w:val="28"/>
          <w:szCs w:val="26"/>
        </w:rPr>
        <w:t xml:space="preserve">The second is the </w:t>
      </w:r>
      <w:r w:rsidR="000A6BA9" w:rsidRPr="00A775A1">
        <w:rPr>
          <w:rFonts w:ascii="Arial" w:hAnsi="Arial" w:cs="Arial"/>
          <w:sz w:val="28"/>
          <w:szCs w:val="26"/>
        </w:rPr>
        <w:t>Dynamic conditional correlation multi-GARCH model</w:t>
      </w:r>
      <w:r w:rsidR="00AD0CA4" w:rsidRPr="00A775A1">
        <w:rPr>
          <w:rFonts w:ascii="Arial" w:hAnsi="Arial" w:cs="Arial"/>
          <w:sz w:val="28"/>
          <w:szCs w:val="26"/>
        </w:rPr>
        <w:t xml:space="preserve"> and derives the dynamic conditional correlations among pairs of sectors, markets and asset classes including Kuwait’s real estate sector. </w:t>
      </w:r>
    </w:p>
    <w:p w14:paraId="73AEDE03" w14:textId="77777777" w:rsidR="00EF5D50" w:rsidRDefault="00EF5D50" w:rsidP="00A775A1">
      <w:pPr>
        <w:jc w:val="both"/>
        <w:rPr>
          <w:rFonts w:ascii="Arial" w:hAnsi="Arial" w:cs="Arial"/>
          <w:sz w:val="28"/>
          <w:szCs w:val="26"/>
        </w:rPr>
      </w:pPr>
    </w:p>
    <w:p w14:paraId="1688091C" w14:textId="04497B58" w:rsidR="00EF5D50" w:rsidRPr="00A775A1" w:rsidRDefault="00EF5D50" w:rsidP="00A775A1">
      <w:pPr>
        <w:jc w:val="both"/>
        <w:rPr>
          <w:rFonts w:ascii="Arial" w:hAnsi="Arial" w:cs="Arial"/>
          <w:sz w:val="28"/>
          <w:szCs w:val="26"/>
        </w:rPr>
      </w:pPr>
      <w:r w:rsidRPr="00A775A1">
        <w:rPr>
          <w:rFonts w:ascii="Arial" w:hAnsi="Arial" w:cs="Arial"/>
          <w:sz w:val="28"/>
          <w:szCs w:val="26"/>
        </w:rPr>
        <w:t xml:space="preserve">Because of the possibility of structural breaks in the data, the study </w:t>
      </w:r>
      <w:r w:rsidR="00146E89">
        <w:rPr>
          <w:rFonts w:ascii="Arial" w:hAnsi="Arial" w:cs="Arial"/>
          <w:sz w:val="28"/>
          <w:szCs w:val="26"/>
        </w:rPr>
        <w:t xml:space="preserve">will re-estimate </w:t>
      </w:r>
      <w:r w:rsidRPr="00A775A1">
        <w:rPr>
          <w:rFonts w:ascii="Arial" w:hAnsi="Arial" w:cs="Arial"/>
          <w:sz w:val="28"/>
          <w:szCs w:val="26"/>
        </w:rPr>
        <w:t xml:space="preserve">pertinent </w:t>
      </w:r>
      <w:r w:rsidR="00146E89">
        <w:rPr>
          <w:rFonts w:ascii="Arial" w:hAnsi="Arial" w:cs="Arial"/>
          <w:sz w:val="28"/>
          <w:szCs w:val="26"/>
        </w:rPr>
        <w:t xml:space="preserve">model </w:t>
      </w:r>
      <w:r w:rsidR="00146E89" w:rsidRPr="00A775A1">
        <w:rPr>
          <w:rFonts w:ascii="Arial" w:hAnsi="Arial" w:cs="Arial"/>
          <w:sz w:val="28"/>
          <w:szCs w:val="26"/>
        </w:rPr>
        <w:t>parameter</w:t>
      </w:r>
      <w:r w:rsidR="00E80DB0">
        <w:rPr>
          <w:rFonts w:ascii="Arial" w:hAnsi="Arial" w:cs="Arial"/>
          <w:sz w:val="28"/>
          <w:szCs w:val="26"/>
        </w:rPr>
        <w:t>s</w:t>
      </w:r>
      <w:r w:rsidR="00146E89" w:rsidRPr="00A775A1">
        <w:rPr>
          <w:rFonts w:ascii="Arial" w:hAnsi="Arial" w:cs="Arial"/>
          <w:sz w:val="28"/>
          <w:szCs w:val="26"/>
        </w:rPr>
        <w:t xml:space="preserve"> </w:t>
      </w:r>
      <w:r w:rsidR="00E80DB0">
        <w:rPr>
          <w:rFonts w:ascii="Arial" w:hAnsi="Arial" w:cs="Arial"/>
          <w:sz w:val="28"/>
          <w:szCs w:val="26"/>
        </w:rPr>
        <w:t>by incorporating</w:t>
      </w:r>
      <w:r w:rsidR="00146E89" w:rsidRPr="00A775A1">
        <w:rPr>
          <w:rFonts w:ascii="Arial" w:hAnsi="Arial" w:cs="Arial"/>
          <w:sz w:val="28"/>
          <w:szCs w:val="26"/>
        </w:rPr>
        <w:t xml:space="preserve"> structural breaks</w:t>
      </w:r>
      <w:r w:rsidR="00146E89">
        <w:rPr>
          <w:rFonts w:ascii="Arial" w:hAnsi="Arial" w:cs="Arial"/>
          <w:sz w:val="28"/>
          <w:szCs w:val="26"/>
        </w:rPr>
        <w:t xml:space="preserve"> if and when robustly detected</w:t>
      </w:r>
      <w:r>
        <w:rPr>
          <w:rFonts w:ascii="Arial" w:hAnsi="Arial" w:cs="Arial"/>
          <w:sz w:val="28"/>
          <w:szCs w:val="26"/>
        </w:rPr>
        <w:t>.</w:t>
      </w:r>
    </w:p>
    <w:p w14:paraId="2BD97282" w14:textId="77777777" w:rsidR="00AD0CA4" w:rsidRDefault="00AD0CA4" w:rsidP="00A775A1">
      <w:pPr>
        <w:jc w:val="both"/>
        <w:rPr>
          <w:rFonts w:ascii="Arial" w:hAnsi="Arial" w:cs="Arial"/>
          <w:sz w:val="28"/>
          <w:szCs w:val="26"/>
        </w:rPr>
      </w:pPr>
    </w:p>
    <w:p w14:paraId="5A29DDF4" w14:textId="4C887A66" w:rsidR="004F4BA8" w:rsidRPr="00F229AC" w:rsidRDefault="004F4BA8" w:rsidP="00A775A1">
      <w:pPr>
        <w:jc w:val="both"/>
        <w:rPr>
          <w:rFonts w:ascii="Arial" w:hAnsi="Arial" w:cs="Arial"/>
          <w:sz w:val="28"/>
          <w:szCs w:val="26"/>
          <w:u w:val="single"/>
        </w:rPr>
      </w:pPr>
      <w:r w:rsidRPr="00F229AC">
        <w:rPr>
          <w:rFonts w:ascii="Arial" w:hAnsi="Arial" w:cs="Arial"/>
          <w:sz w:val="28"/>
          <w:szCs w:val="26"/>
          <w:u w:val="single"/>
        </w:rPr>
        <w:t xml:space="preserve">Policy </w:t>
      </w:r>
      <w:r w:rsidR="00F229AC" w:rsidRPr="00F229AC">
        <w:rPr>
          <w:rFonts w:ascii="Arial" w:hAnsi="Arial" w:cs="Arial"/>
          <w:sz w:val="28"/>
          <w:szCs w:val="26"/>
          <w:u w:val="single"/>
        </w:rPr>
        <w:t>Relevance</w:t>
      </w:r>
    </w:p>
    <w:p w14:paraId="1334C850" w14:textId="77777777" w:rsidR="004F4BA8" w:rsidRPr="00A775A1" w:rsidRDefault="004F4BA8" w:rsidP="00A775A1">
      <w:pPr>
        <w:jc w:val="both"/>
        <w:rPr>
          <w:rFonts w:ascii="Arial" w:hAnsi="Arial" w:cs="Arial"/>
          <w:sz w:val="28"/>
          <w:szCs w:val="26"/>
        </w:rPr>
      </w:pPr>
    </w:p>
    <w:p w14:paraId="36AB5DFD" w14:textId="77777777" w:rsidR="00B20A4C" w:rsidRDefault="00AD0CA4" w:rsidP="00A775A1">
      <w:pPr>
        <w:jc w:val="both"/>
        <w:rPr>
          <w:rFonts w:ascii="Arial" w:hAnsi="Arial" w:cs="Arial"/>
          <w:sz w:val="28"/>
          <w:szCs w:val="26"/>
        </w:rPr>
      </w:pPr>
      <w:r w:rsidRPr="00A775A1">
        <w:rPr>
          <w:rFonts w:ascii="Arial" w:hAnsi="Arial" w:cs="Arial"/>
          <w:sz w:val="28"/>
          <w:szCs w:val="26"/>
        </w:rPr>
        <w:t xml:space="preserve">From the policy perspective, the analysis will utilize land price indexes in order to generate the land-gradient functions over time which help in predicting the land-use conversion across sectors on the one hand and provide a robust signal that could be used to track land price bubbles, especially in conjunction with developments in the equity and oil market dynamics. </w:t>
      </w:r>
    </w:p>
    <w:p w14:paraId="2B482537" w14:textId="77777777" w:rsidR="00142803" w:rsidRDefault="00142803" w:rsidP="00A775A1">
      <w:pPr>
        <w:jc w:val="both"/>
        <w:rPr>
          <w:rFonts w:ascii="Arial" w:hAnsi="Arial" w:cs="Arial"/>
          <w:sz w:val="28"/>
          <w:szCs w:val="26"/>
        </w:rPr>
      </w:pPr>
    </w:p>
    <w:p w14:paraId="09C86682" w14:textId="1EA2F12F" w:rsidR="00142803" w:rsidRPr="00A775A1" w:rsidRDefault="00142803" w:rsidP="00A775A1">
      <w:pPr>
        <w:jc w:val="both"/>
        <w:rPr>
          <w:rFonts w:ascii="Arial" w:hAnsi="Arial" w:cs="Arial"/>
          <w:sz w:val="28"/>
          <w:szCs w:val="26"/>
        </w:rPr>
      </w:pPr>
      <w:r>
        <w:rPr>
          <w:rFonts w:ascii="Arial" w:hAnsi="Arial" w:cs="Arial"/>
          <w:sz w:val="28"/>
          <w:szCs w:val="26"/>
        </w:rPr>
        <w:t>Because the study deploys appropriate lags in key sector gauges, such as oil prices, it will provide systematic policy tractions and lessons about the direction, duration, and impact of various spillovers according to sector and market type.</w:t>
      </w:r>
    </w:p>
    <w:p w14:paraId="3A66210F" w14:textId="77777777" w:rsidR="00EF5D50" w:rsidRPr="00EF5D50" w:rsidRDefault="00EF5D50" w:rsidP="00A775A1">
      <w:pPr>
        <w:jc w:val="both"/>
        <w:rPr>
          <w:rFonts w:ascii="Arial" w:hAnsi="Arial" w:cs="Arial"/>
          <w:sz w:val="28"/>
          <w:szCs w:val="26"/>
          <w:u w:val="single"/>
        </w:rPr>
      </w:pPr>
    </w:p>
    <w:p w14:paraId="009CFA93" w14:textId="77777777" w:rsidR="00EF5D50" w:rsidRPr="00EF5D50" w:rsidRDefault="00EF5D50" w:rsidP="00A775A1">
      <w:pPr>
        <w:jc w:val="both"/>
        <w:rPr>
          <w:rFonts w:ascii="Arial" w:hAnsi="Arial" w:cs="Arial"/>
          <w:sz w:val="28"/>
          <w:szCs w:val="26"/>
          <w:u w:val="single"/>
        </w:rPr>
      </w:pPr>
    </w:p>
    <w:p w14:paraId="2145792D" w14:textId="04FA88CC" w:rsidR="00EF5D50" w:rsidRPr="00EF5D50" w:rsidRDefault="00EF5D50" w:rsidP="00A775A1">
      <w:pPr>
        <w:jc w:val="both"/>
        <w:rPr>
          <w:rFonts w:ascii="Arial" w:hAnsi="Arial" w:cs="Arial"/>
          <w:sz w:val="28"/>
          <w:szCs w:val="26"/>
          <w:u w:val="single"/>
        </w:rPr>
      </w:pPr>
      <w:r w:rsidRPr="00EF5D50">
        <w:rPr>
          <w:rFonts w:ascii="Arial" w:hAnsi="Arial" w:cs="Arial"/>
          <w:sz w:val="28"/>
          <w:szCs w:val="26"/>
          <w:u w:val="single"/>
        </w:rPr>
        <w:t>Deliverables</w:t>
      </w:r>
    </w:p>
    <w:p w14:paraId="0146676E" w14:textId="77777777" w:rsidR="00EF5D50" w:rsidRDefault="00EF5D50" w:rsidP="00A775A1">
      <w:pPr>
        <w:jc w:val="both"/>
        <w:rPr>
          <w:rFonts w:ascii="Arial" w:hAnsi="Arial" w:cs="Arial"/>
          <w:sz w:val="28"/>
          <w:szCs w:val="26"/>
        </w:rPr>
      </w:pPr>
    </w:p>
    <w:p w14:paraId="55C1F5F3" w14:textId="7CDBB2A8" w:rsidR="00B20A4C" w:rsidRPr="00A775A1" w:rsidRDefault="00B20A4C" w:rsidP="00A775A1">
      <w:pPr>
        <w:jc w:val="both"/>
        <w:rPr>
          <w:rFonts w:ascii="Arial" w:hAnsi="Arial" w:cs="Arial"/>
          <w:sz w:val="28"/>
          <w:szCs w:val="26"/>
        </w:rPr>
      </w:pPr>
      <w:r w:rsidRPr="00A775A1">
        <w:rPr>
          <w:rFonts w:ascii="Arial" w:hAnsi="Arial" w:cs="Arial"/>
          <w:sz w:val="28"/>
          <w:szCs w:val="26"/>
        </w:rPr>
        <w:t>The deliverables of the study include the following:</w:t>
      </w:r>
    </w:p>
    <w:p w14:paraId="72E2AB8A" w14:textId="77777777" w:rsidR="00B20A4C" w:rsidRPr="00A775A1" w:rsidRDefault="00B20A4C" w:rsidP="00A775A1">
      <w:pPr>
        <w:jc w:val="both"/>
        <w:rPr>
          <w:rFonts w:ascii="Arial" w:hAnsi="Arial" w:cs="Arial"/>
          <w:sz w:val="28"/>
          <w:szCs w:val="26"/>
        </w:rPr>
      </w:pPr>
    </w:p>
    <w:p w14:paraId="1361DC08" w14:textId="6C8F7146" w:rsidR="00B20A4C" w:rsidRPr="00A775A1" w:rsidRDefault="00B20A4C" w:rsidP="00A775A1">
      <w:pPr>
        <w:jc w:val="both"/>
        <w:rPr>
          <w:rFonts w:ascii="Arial" w:hAnsi="Arial" w:cs="Arial"/>
          <w:sz w:val="28"/>
          <w:szCs w:val="26"/>
        </w:rPr>
      </w:pPr>
      <w:r w:rsidRPr="00A775A1">
        <w:rPr>
          <w:rFonts w:ascii="Arial" w:hAnsi="Arial" w:cs="Arial"/>
          <w:sz w:val="28"/>
          <w:szCs w:val="26"/>
        </w:rPr>
        <w:t>First, a systematic gauge of the</w:t>
      </w:r>
      <w:r w:rsidR="00083761">
        <w:rPr>
          <w:rFonts w:ascii="Arial" w:hAnsi="Arial" w:cs="Arial"/>
          <w:sz w:val="28"/>
          <w:szCs w:val="26"/>
        </w:rPr>
        <w:t xml:space="preserve"> nature of spillovers between oil prices, real estate</w:t>
      </w:r>
      <w:r w:rsidRPr="00A775A1">
        <w:rPr>
          <w:rFonts w:ascii="Arial" w:hAnsi="Arial" w:cs="Arial"/>
          <w:sz w:val="28"/>
          <w:szCs w:val="26"/>
        </w:rPr>
        <w:t xml:space="preserve"> prices </w:t>
      </w:r>
      <w:r w:rsidR="00083761">
        <w:rPr>
          <w:rFonts w:ascii="Arial" w:hAnsi="Arial" w:cs="Arial"/>
          <w:sz w:val="28"/>
          <w:szCs w:val="26"/>
        </w:rPr>
        <w:t>and financial markets and determine</w:t>
      </w:r>
      <w:r w:rsidRPr="00A775A1">
        <w:rPr>
          <w:rFonts w:ascii="Arial" w:hAnsi="Arial" w:cs="Arial"/>
          <w:sz w:val="28"/>
          <w:szCs w:val="26"/>
        </w:rPr>
        <w:t xml:space="preserve"> </w:t>
      </w:r>
      <w:r w:rsidR="00083761">
        <w:rPr>
          <w:rFonts w:ascii="Arial" w:hAnsi="Arial" w:cs="Arial"/>
          <w:sz w:val="28"/>
          <w:szCs w:val="26"/>
        </w:rPr>
        <w:t xml:space="preserve">their </w:t>
      </w:r>
      <w:r w:rsidRPr="00A775A1">
        <w:rPr>
          <w:rFonts w:ascii="Arial" w:hAnsi="Arial" w:cs="Arial"/>
          <w:sz w:val="28"/>
          <w:szCs w:val="26"/>
        </w:rPr>
        <w:t>direction</w:t>
      </w:r>
      <w:r w:rsidR="00083761">
        <w:rPr>
          <w:rFonts w:ascii="Arial" w:hAnsi="Arial" w:cs="Arial"/>
          <w:sz w:val="28"/>
          <w:szCs w:val="26"/>
        </w:rPr>
        <w:t>s</w:t>
      </w:r>
      <w:r w:rsidRPr="00A775A1">
        <w:rPr>
          <w:rFonts w:ascii="Arial" w:hAnsi="Arial" w:cs="Arial"/>
          <w:sz w:val="28"/>
          <w:szCs w:val="26"/>
        </w:rPr>
        <w:t xml:space="preserve"> </w:t>
      </w:r>
      <w:r w:rsidR="00C463DE">
        <w:rPr>
          <w:rFonts w:ascii="Arial" w:hAnsi="Arial" w:cs="Arial"/>
          <w:sz w:val="28"/>
          <w:szCs w:val="26"/>
        </w:rPr>
        <w:t xml:space="preserve">and durations </w:t>
      </w:r>
      <w:r w:rsidRPr="00A775A1">
        <w:rPr>
          <w:rFonts w:ascii="Arial" w:hAnsi="Arial" w:cs="Arial"/>
          <w:sz w:val="28"/>
          <w:szCs w:val="26"/>
        </w:rPr>
        <w:t>d</w:t>
      </w:r>
      <w:r w:rsidR="00083761">
        <w:rPr>
          <w:rFonts w:ascii="Arial" w:hAnsi="Arial" w:cs="Arial"/>
          <w:sz w:val="28"/>
          <w:szCs w:val="26"/>
        </w:rPr>
        <w:t xml:space="preserve">uring </w:t>
      </w:r>
      <w:r w:rsidR="00C463DE">
        <w:rPr>
          <w:rFonts w:ascii="Arial" w:hAnsi="Arial" w:cs="Arial"/>
          <w:sz w:val="28"/>
          <w:szCs w:val="26"/>
        </w:rPr>
        <w:t xml:space="preserve">tough </w:t>
      </w:r>
      <w:r w:rsidRPr="00A775A1">
        <w:rPr>
          <w:rFonts w:ascii="Arial" w:hAnsi="Arial" w:cs="Arial"/>
          <w:sz w:val="28"/>
          <w:szCs w:val="26"/>
        </w:rPr>
        <w:t xml:space="preserve">and prosperous times. </w:t>
      </w:r>
    </w:p>
    <w:p w14:paraId="0D88FAFF" w14:textId="77777777" w:rsidR="00B20A4C" w:rsidRPr="00A775A1" w:rsidRDefault="00B20A4C" w:rsidP="00A775A1">
      <w:pPr>
        <w:jc w:val="both"/>
        <w:rPr>
          <w:rFonts w:ascii="Arial" w:hAnsi="Arial" w:cs="Arial"/>
          <w:sz w:val="28"/>
          <w:szCs w:val="26"/>
        </w:rPr>
      </w:pPr>
    </w:p>
    <w:p w14:paraId="5B11BE0F" w14:textId="1E142FE9" w:rsidR="00B20A4C" w:rsidRPr="00A775A1" w:rsidRDefault="00C463DE" w:rsidP="00A775A1">
      <w:pPr>
        <w:jc w:val="both"/>
        <w:rPr>
          <w:rFonts w:ascii="Arial" w:hAnsi="Arial" w:cs="Arial"/>
          <w:sz w:val="28"/>
          <w:szCs w:val="26"/>
        </w:rPr>
      </w:pPr>
      <w:r>
        <w:rPr>
          <w:rFonts w:ascii="Arial" w:hAnsi="Arial" w:cs="Arial"/>
          <w:sz w:val="28"/>
          <w:szCs w:val="26"/>
        </w:rPr>
        <w:t xml:space="preserve">Secondly, beyond its significance for macro-prudential and financial policy designs, </w:t>
      </w:r>
      <w:r w:rsidR="005856D5" w:rsidRPr="00A775A1">
        <w:rPr>
          <w:rFonts w:ascii="Arial" w:hAnsi="Arial" w:cs="Arial"/>
          <w:sz w:val="28"/>
          <w:szCs w:val="26"/>
        </w:rPr>
        <w:t xml:space="preserve">the </w:t>
      </w:r>
      <w:r>
        <w:rPr>
          <w:rFonts w:ascii="Arial" w:hAnsi="Arial" w:cs="Arial"/>
          <w:sz w:val="28"/>
          <w:szCs w:val="26"/>
        </w:rPr>
        <w:t>study will derive</w:t>
      </w:r>
      <w:r w:rsidR="005856D5" w:rsidRPr="00A775A1">
        <w:rPr>
          <w:rFonts w:ascii="Arial" w:hAnsi="Arial" w:cs="Arial"/>
          <w:sz w:val="28"/>
          <w:szCs w:val="26"/>
        </w:rPr>
        <w:t xml:space="preserve"> an index comprising</w:t>
      </w:r>
      <w:r w:rsidR="00B20A4C" w:rsidRPr="00A775A1">
        <w:rPr>
          <w:rFonts w:ascii="Arial" w:hAnsi="Arial" w:cs="Arial"/>
          <w:sz w:val="28"/>
          <w:szCs w:val="26"/>
        </w:rPr>
        <w:t xml:space="preserve"> land-pric</w:t>
      </w:r>
      <w:r w:rsidR="005856D5" w:rsidRPr="00A775A1">
        <w:rPr>
          <w:rFonts w:ascii="Arial" w:hAnsi="Arial" w:cs="Arial"/>
          <w:sz w:val="28"/>
          <w:szCs w:val="26"/>
        </w:rPr>
        <w:t>e gradient</w:t>
      </w:r>
      <w:r>
        <w:rPr>
          <w:rFonts w:ascii="Arial" w:hAnsi="Arial" w:cs="Arial"/>
          <w:sz w:val="28"/>
          <w:szCs w:val="26"/>
        </w:rPr>
        <w:t>s</w:t>
      </w:r>
      <w:r w:rsidR="005856D5" w:rsidRPr="00A775A1">
        <w:rPr>
          <w:rFonts w:ascii="Arial" w:hAnsi="Arial" w:cs="Arial"/>
          <w:sz w:val="28"/>
          <w:szCs w:val="26"/>
        </w:rPr>
        <w:t xml:space="preserve"> according to use along with empirical </w:t>
      </w:r>
      <w:r w:rsidR="00B20A4C" w:rsidRPr="00A775A1">
        <w:rPr>
          <w:rFonts w:ascii="Arial" w:hAnsi="Arial" w:cs="Arial"/>
          <w:sz w:val="28"/>
          <w:szCs w:val="26"/>
        </w:rPr>
        <w:t xml:space="preserve">identification of the </w:t>
      </w:r>
      <w:r w:rsidR="005856D5" w:rsidRPr="00A775A1">
        <w:rPr>
          <w:rFonts w:ascii="Arial" w:hAnsi="Arial" w:cs="Arial"/>
          <w:sz w:val="28"/>
          <w:szCs w:val="26"/>
        </w:rPr>
        <w:t xml:space="preserve">relative </w:t>
      </w:r>
      <w:r>
        <w:rPr>
          <w:rFonts w:ascii="Arial" w:hAnsi="Arial" w:cs="Arial"/>
          <w:sz w:val="28"/>
          <w:szCs w:val="26"/>
        </w:rPr>
        <w:t xml:space="preserve">order of </w:t>
      </w:r>
      <w:r w:rsidR="005856D5" w:rsidRPr="00A775A1">
        <w:rPr>
          <w:rFonts w:ascii="Arial" w:hAnsi="Arial" w:cs="Arial"/>
          <w:sz w:val="28"/>
          <w:szCs w:val="26"/>
        </w:rPr>
        <w:t xml:space="preserve">magnitude of the </w:t>
      </w:r>
      <w:r>
        <w:rPr>
          <w:rFonts w:ascii="Arial" w:hAnsi="Arial" w:cs="Arial"/>
          <w:sz w:val="28"/>
          <w:szCs w:val="26"/>
        </w:rPr>
        <w:t>variables that influence</w:t>
      </w:r>
      <w:r w:rsidR="00B20A4C" w:rsidRPr="00A775A1">
        <w:rPr>
          <w:rFonts w:ascii="Arial" w:hAnsi="Arial" w:cs="Arial"/>
          <w:sz w:val="28"/>
          <w:szCs w:val="26"/>
        </w:rPr>
        <w:t xml:space="preserve"> its slope and shifts over time.  This deliverable presents a useful tool for spatial and urban planners in formulating land development plans.</w:t>
      </w:r>
    </w:p>
    <w:p w14:paraId="52A082A5" w14:textId="77777777" w:rsidR="00CF559B" w:rsidRPr="00A775A1" w:rsidRDefault="00CF559B" w:rsidP="00A775A1">
      <w:pPr>
        <w:jc w:val="both"/>
        <w:rPr>
          <w:rFonts w:ascii="Arial" w:hAnsi="Arial" w:cs="Arial"/>
          <w:sz w:val="28"/>
          <w:szCs w:val="26"/>
        </w:rPr>
      </w:pPr>
    </w:p>
    <w:p w14:paraId="3DC4810F" w14:textId="3A4628A8" w:rsidR="00CF559B" w:rsidRPr="00A775A1" w:rsidRDefault="00CF559B" w:rsidP="00A775A1">
      <w:pPr>
        <w:jc w:val="both"/>
        <w:rPr>
          <w:rFonts w:ascii="Arial" w:hAnsi="Arial" w:cs="Arial"/>
          <w:sz w:val="28"/>
          <w:szCs w:val="26"/>
        </w:rPr>
      </w:pPr>
      <w:r w:rsidRPr="00A775A1">
        <w:rPr>
          <w:rFonts w:ascii="Arial" w:hAnsi="Arial" w:cs="Arial"/>
          <w:sz w:val="28"/>
          <w:szCs w:val="26"/>
        </w:rPr>
        <w:t>Third, time-varying conditional correlation coefficients that gauge the probable contagion amongst sets of markets, and sectors during exp</w:t>
      </w:r>
      <w:r w:rsidR="001E79BC">
        <w:rPr>
          <w:rFonts w:ascii="Arial" w:hAnsi="Arial" w:cs="Arial"/>
          <w:sz w:val="28"/>
          <w:szCs w:val="26"/>
        </w:rPr>
        <w:t xml:space="preserve">ansion and contraction times. </w:t>
      </w:r>
      <w:r w:rsidRPr="00A775A1">
        <w:rPr>
          <w:rFonts w:ascii="Arial" w:hAnsi="Arial" w:cs="Arial"/>
          <w:sz w:val="28"/>
          <w:szCs w:val="26"/>
        </w:rPr>
        <w:t>The dynamic conditional correlation coefficients will be useful for i</w:t>
      </w:r>
      <w:r w:rsidR="00F1586B">
        <w:rPr>
          <w:rFonts w:ascii="Arial" w:hAnsi="Arial" w:cs="Arial"/>
          <w:sz w:val="28"/>
          <w:szCs w:val="26"/>
        </w:rPr>
        <w:t>dentifying the possibilities</w:t>
      </w:r>
      <w:r w:rsidRPr="00A775A1">
        <w:rPr>
          <w:rFonts w:ascii="Arial" w:hAnsi="Arial" w:cs="Arial"/>
          <w:sz w:val="28"/>
          <w:szCs w:val="26"/>
        </w:rPr>
        <w:t xml:space="preserve"> </w:t>
      </w:r>
      <w:r w:rsidR="00F1586B">
        <w:rPr>
          <w:rFonts w:ascii="Arial" w:hAnsi="Arial" w:cs="Arial"/>
          <w:sz w:val="28"/>
          <w:szCs w:val="26"/>
        </w:rPr>
        <w:t xml:space="preserve">of </w:t>
      </w:r>
      <w:r w:rsidRPr="00A775A1">
        <w:rPr>
          <w:rFonts w:ascii="Arial" w:hAnsi="Arial" w:cs="Arial"/>
          <w:sz w:val="28"/>
          <w:szCs w:val="26"/>
        </w:rPr>
        <w:t xml:space="preserve">risk mitigation </w:t>
      </w:r>
      <w:r w:rsidR="00F1586B">
        <w:rPr>
          <w:rFonts w:ascii="Arial" w:hAnsi="Arial" w:cs="Arial"/>
          <w:sz w:val="28"/>
          <w:szCs w:val="26"/>
        </w:rPr>
        <w:t xml:space="preserve">and diversification strategies </w:t>
      </w:r>
      <w:r w:rsidRPr="00A775A1">
        <w:rPr>
          <w:rFonts w:ascii="Arial" w:hAnsi="Arial" w:cs="Arial"/>
          <w:sz w:val="28"/>
          <w:szCs w:val="26"/>
        </w:rPr>
        <w:t>during time-varying economic and financial conditions.</w:t>
      </w:r>
    </w:p>
    <w:p w14:paraId="7F20C2EE" w14:textId="77777777" w:rsidR="00CF559B" w:rsidRPr="00A775A1" w:rsidRDefault="00CF559B" w:rsidP="00A775A1">
      <w:pPr>
        <w:jc w:val="both"/>
        <w:rPr>
          <w:rFonts w:ascii="Arial" w:hAnsi="Arial" w:cs="Arial"/>
          <w:sz w:val="28"/>
          <w:szCs w:val="26"/>
        </w:rPr>
      </w:pPr>
    </w:p>
    <w:p w14:paraId="72C0CE14" w14:textId="70038D54" w:rsidR="00CF559B" w:rsidRDefault="00CF559B" w:rsidP="00A775A1">
      <w:pPr>
        <w:jc w:val="both"/>
        <w:rPr>
          <w:rFonts w:ascii="Arial" w:hAnsi="Arial" w:cs="Arial"/>
          <w:sz w:val="28"/>
          <w:szCs w:val="26"/>
        </w:rPr>
      </w:pPr>
      <w:r w:rsidRPr="00A775A1">
        <w:rPr>
          <w:rFonts w:ascii="Arial" w:hAnsi="Arial" w:cs="Arial"/>
          <w:sz w:val="28"/>
          <w:szCs w:val="26"/>
        </w:rPr>
        <w:t xml:space="preserve">Finally, the analysis will provide policy makers with pragmatic and effective apparatus for assessing the </w:t>
      </w:r>
      <w:r w:rsidR="00F1586B">
        <w:rPr>
          <w:rFonts w:ascii="Arial" w:hAnsi="Arial" w:cs="Arial"/>
          <w:sz w:val="28"/>
          <w:szCs w:val="26"/>
        </w:rPr>
        <w:t xml:space="preserve">international, regional, and local sources of shocks and their </w:t>
      </w:r>
      <w:r w:rsidRPr="00A775A1">
        <w:rPr>
          <w:rFonts w:ascii="Arial" w:hAnsi="Arial" w:cs="Arial"/>
          <w:sz w:val="28"/>
          <w:szCs w:val="26"/>
        </w:rPr>
        <w:t>spillover effects a</w:t>
      </w:r>
      <w:r w:rsidR="00F1586B">
        <w:rPr>
          <w:rFonts w:ascii="Arial" w:hAnsi="Arial" w:cs="Arial"/>
          <w:sz w:val="28"/>
          <w:szCs w:val="26"/>
        </w:rPr>
        <w:t>nd ways and means to mitigate their impact</w:t>
      </w:r>
      <w:r w:rsidRPr="00A775A1">
        <w:rPr>
          <w:rFonts w:ascii="Arial" w:hAnsi="Arial" w:cs="Arial"/>
          <w:sz w:val="28"/>
          <w:szCs w:val="26"/>
        </w:rPr>
        <w:t xml:space="preserve"> in order to safeguard Kuwait’s prospective growth, overall and by key sectors identified in this CN. </w:t>
      </w:r>
    </w:p>
    <w:p w14:paraId="6FDDF7BC" w14:textId="77777777" w:rsidR="00B07467" w:rsidRDefault="00B07467" w:rsidP="00A775A1">
      <w:pPr>
        <w:jc w:val="both"/>
        <w:rPr>
          <w:rFonts w:ascii="Arial" w:hAnsi="Arial" w:cs="Arial"/>
          <w:sz w:val="28"/>
          <w:szCs w:val="26"/>
        </w:rPr>
      </w:pPr>
    </w:p>
    <w:p w14:paraId="3175CE2D" w14:textId="68CCC717" w:rsidR="00B07467" w:rsidRPr="00D77A24" w:rsidRDefault="00D77A24" w:rsidP="00A775A1">
      <w:pPr>
        <w:jc w:val="both"/>
        <w:rPr>
          <w:rFonts w:ascii="Arial" w:hAnsi="Arial" w:cs="Arial"/>
          <w:sz w:val="28"/>
          <w:szCs w:val="26"/>
          <w:u w:val="single"/>
        </w:rPr>
      </w:pPr>
      <w:r>
        <w:rPr>
          <w:rFonts w:ascii="Arial" w:hAnsi="Arial" w:cs="Arial"/>
          <w:sz w:val="28"/>
          <w:szCs w:val="26"/>
          <w:u w:val="single"/>
        </w:rPr>
        <w:t xml:space="preserve">Partnerships and </w:t>
      </w:r>
      <w:bookmarkStart w:id="0" w:name="_GoBack"/>
      <w:bookmarkEnd w:id="0"/>
      <w:r w:rsidR="00B07467" w:rsidRPr="00D77A24">
        <w:rPr>
          <w:rFonts w:ascii="Arial" w:hAnsi="Arial" w:cs="Arial"/>
          <w:sz w:val="28"/>
          <w:szCs w:val="26"/>
          <w:u w:val="single"/>
        </w:rPr>
        <w:t>Expected Duration</w:t>
      </w:r>
    </w:p>
    <w:p w14:paraId="0F7356F6" w14:textId="77777777" w:rsidR="00B07467" w:rsidRDefault="00B07467" w:rsidP="00A775A1">
      <w:pPr>
        <w:jc w:val="both"/>
        <w:rPr>
          <w:rFonts w:ascii="Arial" w:hAnsi="Arial" w:cs="Arial"/>
          <w:sz w:val="28"/>
          <w:szCs w:val="26"/>
        </w:rPr>
      </w:pPr>
    </w:p>
    <w:p w14:paraId="4C5B4675" w14:textId="5D1AD0E5" w:rsidR="00B07467" w:rsidRPr="00A775A1" w:rsidRDefault="00B07467" w:rsidP="00A775A1">
      <w:pPr>
        <w:jc w:val="both"/>
        <w:rPr>
          <w:rFonts w:ascii="Arial" w:hAnsi="Arial" w:cs="Arial"/>
          <w:sz w:val="28"/>
          <w:szCs w:val="26"/>
        </w:rPr>
      </w:pPr>
      <w:r>
        <w:rPr>
          <w:rFonts w:ascii="Arial" w:hAnsi="Arial" w:cs="Arial"/>
          <w:sz w:val="28"/>
          <w:szCs w:val="26"/>
        </w:rPr>
        <w:t xml:space="preserve">The study is expected to last 24 months from commission to completion.  In addition to partnership with the Kuwait Banking Association, the core initiating team will approach stakeholders in the real estate sector, in the </w:t>
      </w:r>
      <w:r w:rsidR="00D77A24">
        <w:rPr>
          <w:rFonts w:ascii="Arial" w:hAnsi="Arial" w:cs="Arial"/>
          <w:sz w:val="28"/>
          <w:szCs w:val="26"/>
        </w:rPr>
        <w:t xml:space="preserve">Chamber of </w:t>
      </w:r>
      <w:r>
        <w:rPr>
          <w:rFonts w:ascii="Arial" w:hAnsi="Arial" w:cs="Arial"/>
          <w:sz w:val="28"/>
          <w:szCs w:val="26"/>
        </w:rPr>
        <w:t>Commerce and Industry</w:t>
      </w:r>
      <w:r w:rsidR="00D77A24">
        <w:rPr>
          <w:rFonts w:ascii="Arial" w:hAnsi="Arial" w:cs="Arial"/>
          <w:sz w:val="28"/>
          <w:szCs w:val="26"/>
        </w:rPr>
        <w:t xml:space="preserve">, the Department of Justice, and KFAS. </w:t>
      </w:r>
      <w:r>
        <w:rPr>
          <w:rFonts w:ascii="Arial" w:hAnsi="Arial" w:cs="Arial"/>
          <w:sz w:val="28"/>
          <w:szCs w:val="26"/>
        </w:rPr>
        <w:t xml:space="preserve">  </w:t>
      </w:r>
    </w:p>
    <w:p w14:paraId="553A33A7" w14:textId="77777777" w:rsidR="00CF559B" w:rsidRPr="00A775A1" w:rsidRDefault="00CF559B" w:rsidP="00A775A1">
      <w:pPr>
        <w:jc w:val="both"/>
        <w:rPr>
          <w:rFonts w:ascii="Arial" w:hAnsi="Arial" w:cs="Arial"/>
          <w:sz w:val="28"/>
          <w:szCs w:val="26"/>
        </w:rPr>
      </w:pPr>
    </w:p>
    <w:p w14:paraId="574C63D2" w14:textId="7C6F4106" w:rsidR="00667EF5" w:rsidRPr="00A750D0" w:rsidRDefault="00667EF5" w:rsidP="00A775A1">
      <w:pPr>
        <w:jc w:val="both"/>
        <w:rPr>
          <w:rFonts w:ascii="Arial" w:hAnsi="Arial" w:cs="Arial"/>
          <w:b/>
          <w:sz w:val="28"/>
          <w:szCs w:val="26"/>
        </w:rPr>
      </w:pPr>
      <w:r w:rsidRPr="00A750D0">
        <w:rPr>
          <w:rFonts w:ascii="Arial" w:hAnsi="Arial" w:cs="Arial"/>
          <w:b/>
          <w:sz w:val="28"/>
          <w:szCs w:val="26"/>
        </w:rPr>
        <w:t xml:space="preserve"> </w:t>
      </w:r>
    </w:p>
    <w:sectPr w:rsidR="00667EF5" w:rsidRPr="00A750D0" w:rsidSect="0055686A">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06256" w14:textId="77777777" w:rsidR="00B07467" w:rsidRDefault="00B07467" w:rsidP="007D6661">
      <w:r>
        <w:separator/>
      </w:r>
    </w:p>
  </w:endnote>
  <w:endnote w:type="continuationSeparator" w:id="0">
    <w:p w14:paraId="52D6DAAA" w14:textId="77777777" w:rsidR="00B07467" w:rsidRDefault="00B07467" w:rsidP="007D6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7145D" w14:textId="77777777" w:rsidR="00B07467" w:rsidRDefault="00B07467" w:rsidP="004F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2B8FC3" w14:textId="77777777" w:rsidR="00B07467" w:rsidRDefault="00B07467" w:rsidP="007D66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D6F90" w14:textId="77777777" w:rsidR="00B07467" w:rsidRDefault="00B07467" w:rsidP="004F4B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7A24">
      <w:rPr>
        <w:rStyle w:val="PageNumber"/>
        <w:noProof/>
      </w:rPr>
      <w:t>1</w:t>
    </w:r>
    <w:r>
      <w:rPr>
        <w:rStyle w:val="PageNumber"/>
      </w:rPr>
      <w:fldChar w:fldCharType="end"/>
    </w:r>
  </w:p>
  <w:p w14:paraId="68F48B35" w14:textId="77777777" w:rsidR="00B07467" w:rsidRDefault="00B07467" w:rsidP="007D666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A4461" w14:textId="77777777" w:rsidR="00B07467" w:rsidRDefault="00B07467" w:rsidP="007D6661">
      <w:r>
        <w:separator/>
      </w:r>
    </w:p>
  </w:footnote>
  <w:footnote w:type="continuationSeparator" w:id="0">
    <w:p w14:paraId="46FC927D" w14:textId="77777777" w:rsidR="00B07467" w:rsidRDefault="00B07467" w:rsidP="007D66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2E"/>
    <w:rsid w:val="00015CDD"/>
    <w:rsid w:val="00031566"/>
    <w:rsid w:val="00083761"/>
    <w:rsid w:val="000A6BA9"/>
    <w:rsid w:val="000B4064"/>
    <w:rsid w:val="000F5D10"/>
    <w:rsid w:val="00103ABA"/>
    <w:rsid w:val="00142803"/>
    <w:rsid w:val="00146E89"/>
    <w:rsid w:val="001E4A60"/>
    <w:rsid w:val="001E79BC"/>
    <w:rsid w:val="002E4C15"/>
    <w:rsid w:val="00497CF1"/>
    <w:rsid w:val="004E4113"/>
    <w:rsid w:val="004F4BA8"/>
    <w:rsid w:val="0055686A"/>
    <w:rsid w:val="005856D5"/>
    <w:rsid w:val="00645ED1"/>
    <w:rsid w:val="00667EF5"/>
    <w:rsid w:val="006C242E"/>
    <w:rsid w:val="007B1D08"/>
    <w:rsid w:val="007D6661"/>
    <w:rsid w:val="00855E41"/>
    <w:rsid w:val="008713E8"/>
    <w:rsid w:val="008E2D38"/>
    <w:rsid w:val="009E47C7"/>
    <w:rsid w:val="00A109B1"/>
    <w:rsid w:val="00A56CD4"/>
    <w:rsid w:val="00A61869"/>
    <w:rsid w:val="00A71734"/>
    <w:rsid w:val="00A750D0"/>
    <w:rsid w:val="00A775A1"/>
    <w:rsid w:val="00AD0CA4"/>
    <w:rsid w:val="00B07467"/>
    <w:rsid w:val="00B20A4C"/>
    <w:rsid w:val="00B71E78"/>
    <w:rsid w:val="00C44845"/>
    <w:rsid w:val="00C463DE"/>
    <w:rsid w:val="00C479A3"/>
    <w:rsid w:val="00CE5FF6"/>
    <w:rsid w:val="00CF559B"/>
    <w:rsid w:val="00D77A24"/>
    <w:rsid w:val="00E22C5A"/>
    <w:rsid w:val="00E343FE"/>
    <w:rsid w:val="00E80DB0"/>
    <w:rsid w:val="00EF5D50"/>
    <w:rsid w:val="00F1586B"/>
    <w:rsid w:val="00F229AC"/>
    <w:rsid w:val="00F41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8E7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661"/>
    <w:pPr>
      <w:tabs>
        <w:tab w:val="center" w:pos="4320"/>
        <w:tab w:val="right" w:pos="8640"/>
      </w:tabs>
    </w:pPr>
  </w:style>
  <w:style w:type="character" w:customStyle="1" w:styleId="FooterChar">
    <w:name w:val="Footer Char"/>
    <w:basedOn w:val="DefaultParagraphFont"/>
    <w:link w:val="Footer"/>
    <w:uiPriority w:val="99"/>
    <w:rsid w:val="007D6661"/>
  </w:style>
  <w:style w:type="character" w:styleId="PageNumber">
    <w:name w:val="page number"/>
    <w:basedOn w:val="DefaultParagraphFont"/>
    <w:uiPriority w:val="99"/>
    <w:semiHidden/>
    <w:unhideWhenUsed/>
    <w:rsid w:val="007D66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661"/>
    <w:pPr>
      <w:tabs>
        <w:tab w:val="center" w:pos="4320"/>
        <w:tab w:val="right" w:pos="8640"/>
      </w:tabs>
    </w:pPr>
  </w:style>
  <w:style w:type="character" w:customStyle="1" w:styleId="FooterChar">
    <w:name w:val="Footer Char"/>
    <w:basedOn w:val="DefaultParagraphFont"/>
    <w:link w:val="Footer"/>
    <w:uiPriority w:val="99"/>
    <w:rsid w:val="007D6661"/>
  </w:style>
  <w:style w:type="character" w:styleId="PageNumber">
    <w:name w:val="page number"/>
    <w:basedOn w:val="DefaultParagraphFont"/>
    <w:uiPriority w:val="99"/>
    <w:semiHidden/>
    <w:unhideWhenUsed/>
    <w:rsid w:val="007D6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1150</Words>
  <Characters>6559</Characters>
  <Application>Microsoft Macintosh Word</Application>
  <DocSecurity>0</DocSecurity>
  <Lines>54</Lines>
  <Paragraphs>15</Paragraphs>
  <ScaleCrop>false</ScaleCrop>
  <Company/>
  <LinksUpToDate>false</LinksUpToDate>
  <CharactersWithSpaces>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Sulayman Al-Qudsi</dc:creator>
  <cp:keywords/>
  <dc:description/>
  <cp:lastModifiedBy>Sulayman Al-Qudsi</cp:lastModifiedBy>
  <cp:revision>6</cp:revision>
  <cp:lastPrinted>2017-06-04T07:28:00Z</cp:lastPrinted>
  <dcterms:created xsi:type="dcterms:W3CDTF">2017-06-04T07:28:00Z</dcterms:created>
  <dcterms:modified xsi:type="dcterms:W3CDTF">2017-06-04T07:48:00Z</dcterms:modified>
</cp:coreProperties>
</file>