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line="240" w:lineRule="auto" w:before="0"/>
      </w:pPr>
      <w:r>
        <w:rPr>
          <w:rFonts w:ascii="Times New Roman" w:hAnsi="Times New Roman" w:eastAsia="Times New Roman"/>
          <w:b w:val="0"/>
          <w:i w:val="0"/>
          <w:sz w:val="21"/>
        </w:rPr>
        <w:t>22 July 2026</w:t>
      </w:r>
    </w:p>
    <w:p>
      <w:pPr>
        <w:spacing w:after="60" w:line="240" w:lineRule="auto" w:before="0"/>
      </w:pPr>
      <w:r>
        <w:rPr>
          <w:rFonts w:ascii="Times New Roman" w:hAnsi="Times New Roman" w:eastAsia="Times New Roman"/>
          <w:b w:val="0"/>
          <w:i w:val="0"/>
          <w:sz w:val="21"/>
        </w:rPr>
        <w:t>Editors</w:t>
      </w:r>
    </w:p>
    <w:p>
      <w:pPr>
        <w:spacing w:after="60" w:line="240" w:lineRule="auto" w:before="0"/>
      </w:pPr>
      <w:r>
        <w:rPr>
          <w:rFonts w:ascii="Times New Roman" w:hAnsi="Times New Roman" w:eastAsia="Times New Roman"/>
          <w:b w:val="0"/>
          <w:i w:val="0"/>
          <w:sz w:val="21"/>
        </w:rPr>
        <w:t>Bioinformatics Advances</w:t>
      </w:r>
    </w:p>
    <w:p>
      <w:pPr>
        <w:spacing w:after="60" w:line="240" w:lineRule="auto" w:before="0"/>
      </w:pPr>
      <w:r>
        <w:rPr>
          <w:rFonts w:ascii="Times New Roman" w:hAnsi="Times New Roman" w:eastAsia="Times New Roman"/>
          <w:b w:val="0"/>
          <w:i w:val="0"/>
          <w:sz w:val="21"/>
        </w:rPr>
        <w:t>Dear Editors,</w:t>
      </w:r>
    </w:p>
    <w:p>
      <w:pPr>
        <w:spacing w:after="60" w:line="240" w:lineRule="auto" w:before="0"/>
      </w:pPr>
      <w:r>
        <w:rPr>
          <w:rFonts w:ascii="Times New Roman" w:hAnsi="Times New Roman" w:eastAsia="Times New Roman"/>
          <w:b w:val="0"/>
          <w:i w:val="0"/>
          <w:sz w:val="21"/>
        </w:rPr>
        <w:t>We are pleased to submit our manuscript entitled:</w:t>
      </w:r>
    </w:p>
    <w:p>
      <w:pPr>
        <w:spacing w:after="60" w:line="240" w:lineRule="auto" w:before="0"/>
      </w:pPr>
      <w:r>
        <w:rPr>
          <w:rFonts w:ascii="Times New Roman" w:hAnsi="Times New Roman" w:eastAsia="Times New Roman"/>
          <w:b/>
          <w:i w:val="0"/>
          <w:sz w:val="21"/>
        </w:rPr>
        <w:t>"DeepSeekCell: evidence-guided selective refinement for large language model annotation of single-cell RNA-seq"</w:t>
      </w:r>
    </w:p>
    <w:p>
      <w:pPr>
        <w:spacing w:after="60" w:line="240" w:lineRule="auto" w:before="0"/>
      </w:pPr>
      <w:r>
        <w:rPr>
          <w:rFonts w:ascii="Times New Roman" w:hAnsi="Times New Roman" w:eastAsia="Times New Roman"/>
          <w:b w:val="0"/>
          <w:i w:val="0"/>
          <w:sz w:val="21"/>
        </w:rPr>
        <w:t>for consideration as an Original Paper in Bioinformatics Advances.</w:t>
      </w:r>
    </w:p>
    <w:p>
      <w:pPr>
        <w:spacing w:after="60" w:line="240" w:lineRule="auto" w:before="0"/>
      </w:pPr>
      <w:r>
        <w:rPr>
          <w:rFonts w:ascii="Times New Roman" w:hAnsi="Times New Roman" w:eastAsia="Times New Roman"/>
          <w:b w:val="0"/>
          <w:i w:val="0"/>
          <w:sz w:val="21"/>
        </w:rPr>
        <w:t>This manuscript addresses a practical and methodological problem in LLM-assisted single-cell annotation: repeated model inference can improve some predictions, but indiscriminate second-pass reasoning spends computation on clusters that are already biologically consistent and makes the source of improvement difficult to interpret.</w:t>
      </w:r>
    </w:p>
    <w:p>
      <w:pPr>
        <w:spacing w:after="60" w:line="240" w:lineRule="auto" w:before="0"/>
      </w:pPr>
      <w:r>
        <w:rPr>
          <w:rFonts w:ascii="Times New Roman" w:hAnsi="Times New Roman" w:eastAsia="Times New Roman"/>
          <w:b w:val="0"/>
          <w:i w:val="0"/>
          <w:sz w:val="21"/>
        </w:rPr>
        <w:t>We present DeepSeekCell as an evidence-guided selective-refinement method rather than a simple LLM annotation wrapper. The framework performs structured first-pass annotation from cluster marker genes, maps labels to the Cell Ontology, scores deterministic marker, ontology, and tissue-consistency evidence, detects conflicts between biological evidence and first-pass labels, and selectively invokes a second LLM pass only for clusters where additional reasoning is expected to be useful.</w:t>
      </w:r>
    </w:p>
    <w:p>
      <w:pPr>
        <w:spacing w:after="60" w:line="240" w:lineRule="auto" w:before="0"/>
      </w:pPr>
      <w:r>
        <w:rPr>
          <w:rFonts w:ascii="Times New Roman" w:hAnsi="Times New Roman" w:eastAsia="Times New Roman"/>
          <w:b w:val="0"/>
          <w:i w:val="0"/>
          <w:sz w:val="21"/>
        </w:rPr>
        <w:t>The main methodological contributions are a deterministic evidence-scoring layer, an evidence-guided conflict detector, a paired ablation benchmark with cached first-pass LLM responses, and compute-matched Random-k, Confidence-k, NoOntology-k, SelfRefined, and FullRefined controls. The benchmark treats correction efficiency as a primary endpoint, separating useful error correction from the mere opportunity to ask the model again. Cross-model validation with local Ollama models further supports the claim that the selector is model-agnostic, and the repository documents a reproducible workflow using cached LLM outputs, benchmark manifests, response hashes, and public source code.</w:t>
      </w:r>
    </w:p>
    <w:p>
      <w:pPr>
        <w:spacing w:after="60" w:line="240" w:lineRule="auto" w:before="0"/>
      </w:pPr>
      <w:r>
        <w:rPr>
          <w:rFonts w:ascii="Times New Roman" w:hAnsi="Times New Roman" w:eastAsia="Times New Roman"/>
          <w:b w:val="0"/>
          <w:i w:val="0"/>
          <w:sz w:val="21"/>
        </w:rPr>
        <w:t>In a six-dataset benchmark spanning immune, pancreatic, brain, and lung datasets, evidence-guided selective refinement increased mean macro-F1 from 0.733 to 0.794. More importantly, it recovered 59.1% of the corrections achieved by full refinement while refining only 6.4% as many clusters. Its correction efficiency was 81.3%, compared with 56.3% for Random-k, 43.8% for Confidence-k, and 8.8% for FullRefined, with no correct-to-wrong revisions observed. Multi-model pilots with Llama 3.2, Mistral, and Gemma2 further showed that Evidence-k consistently achieved the strongest correction efficiency under matched refinement budgets.</w:t>
      </w:r>
    </w:p>
    <w:p>
      <w:pPr>
        <w:spacing w:after="60" w:line="240" w:lineRule="auto" w:before="0"/>
      </w:pPr>
      <w:r>
        <w:rPr>
          <w:rFonts w:ascii="Times New Roman" w:hAnsi="Times New Roman" w:eastAsia="Times New Roman"/>
          <w:b w:val="0"/>
          <w:i w:val="0"/>
          <w:sz w:val="21"/>
        </w:rPr>
        <w:t>We believe this work is well suited to Bioinformatics Advances because it contributes a transparent, reproducible, and cost-aware computational method for allocating LLM reasoning in single-cell analysis. The Shiny interface and R package provide an accessible implementation, but the central contribution is the evidence-guided selective-refinement algorithm and its paired compute-matched evaluation.</w:t>
      </w:r>
    </w:p>
    <w:p>
      <w:pPr>
        <w:spacing w:after="60" w:line="240" w:lineRule="auto" w:before="0"/>
      </w:pPr>
      <w:r>
        <w:rPr>
          <w:rFonts w:ascii="Times New Roman" w:hAnsi="Times New Roman" w:eastAsia="Times New Roman"/>
          <w:b w:val="0"/>
          <w:i w:val="0"/>
          <w:sz w:val="21"/>
        </w:rPr>
        <w:t>The manuscript has not been published previously, is not under consideration elsewhere, and has been approved by all authors. The authors declare no competing interests. The software is released under the MIT license at https://github.com/mohkone/DeepSeekCell.git, with archived Zenodo record https://doi.org/10.5281/zenodo.20680434. The manuscript describes DeepSeekCell version 0.1.0.</w:t>
      </w:r>
    </w:p>
    <w:p>
      <w:pPr>
        <w:spacing w:after="60" w:line="240" w:lineRule="auto" w:before="0"/>
      </w:pPr>
      <w:r>
        <w:rPr>
          <w:rFonts w:ascii="Times New Roman" w:hAnsi="Times New Roman" w:eastAsia="Times New Roman"/>
          <w:b w:val="0"/>
          <w:i w:val="0"/>
          <w:sz w:val="21"/>
        </w:rPr>
        <w:t>Thank you for your consideration. We would be grateful for the opportunity to have the manuscript reviewed in Bioinformatics Advances.</w:t>
      </w:r>
    </w:p>
    <w:p>
      <w:pPr>
        <w:spacing w:after="60" w:line="240" w:lineRule="auto" w:before="0"/>
      </w:pPr>
      <w:r>
        <w:rPr>
          <w:rFonts w:ascii="Times New Roman" w:hAnsi="Times New Roman" w:eastAsia="Times New Roman"/>
          <w:b w:val="0"/>
          <w:i w:val="0"/>
          <w:sz w:val="21"/>
        </w:rPr>
        <w:t>Sincerely,</w:t>
      </w:r>
    </w:p>
    <w:p>
      <w:pPr>
        <w:spacing w:after="60" w:line="240" w:lineRule="auto" w:before="0"/>
      </w:pPr>
      <w:r>
        <w:rPr>
          <w:rFonts w:ascii="Times New Roman" w:hAnsi="Times New Roman" w:eastAsia="Times New Roman"/>
          <w:b w:val="0"/>
          <w:i w:val="0"/>
          <w:sz w:val="21"/>
        </w:rPr>
        <w:t>Mohamed Kone</w:t>
      </w:r>
    </w:p>
    <w:p>
      <w:pPr>
        <w:spacing w:after="60" w:line="240" w:lineRule="auto" w:before="0"/>
      </w:pPr>
      <w:r>
        <w:rPr>
          <w:rFonts w:ascii="Times New Roman" w:hAnsi="Times New Roman" w:eastAsia="Times New Roman"/>
          <w:b w:val="0"/>
          <w:i w:val="0"/>
          <w:sz w:val="21"/>
        </w:rPr>
        <w:t>School of Computer Science and Engineering</w:t>
      </w:r>
    </w:p>
    <w:p>
      <w:pPr>
        <w:spacing w:after="60" w:line="240" w:lineRule="auto" w:before="0"/>
      </w:pPr>
      <w:r>
        <w:rPr>
          <w:rFonts w:ascii="Times New Roman" w:hAnsi="Times New Roman" w:eastAsia="Times New Roman"/>
          <w:b w:val="0"/>
          <w:i w:val="0"/>
          <w:sz w:val="21"/>
        </w:rPr>
        <w:t>Hunan University</w:t>
      </w:r>
    </w:p>
    <w:p>
      <w:pPr>
        <w:spacing w:after="60" w:line="240" w:lineRule="auto" w:before="0"/>
      </w:pPr>
      <w:r>
        <w:rPr>
          <w:rFonts w:ascii="Times New Roman" w:hAnsi="Times New Roman" w:eastAsia="Times New Roman"/>
          <w:b w:val="0"/>
          <w:i w:val="0"/>
          <w:sz w:val="21"/>
        </w:rPr>
        <w:t>Changsha, China</w:t>
      </w:r>
    </w:p>
    <w:p>
      <w:pPr>
        <w:spacing w:after="0" w:line="240" w:lineRule="auto" w:before="0"/>
      </w:pPr>
      <w:r>
        <w:rPr>
          <w:rFonts w:ascii="Times New Roman" w:hAnsi="Times New Roman" w:eastAsia="Times New Roman"/>
          <w:b w:val="0"/>
          <w:i w:val="0"/>
          <w:sz w:val="21"/>
        </w:rPr>
      </w:r>
    </w:p>
    <w:p>
      <w:pPr>
        <w:spacing w:after="60" w:line="240" w:lineRule="auto" w:before="0"/>
      </w:pPr>
      <w:r>
        <w:rPr>
          <w:rFonts w:ascii="Times New Roman" w:hAnsi="Times New Roman" w:eastAsia="Times New Roman"/>
          <w:b w:val="0"/>
          <w:i w:val="0"/>
          <w:sz w:val="21"/>
        </w:rPr>
        <w:t>On behalf of all authors</w:t>
      </w:r>
    </w:p>
    <w:sectPr w:rsidR="00E50C3F" w:rsidRPr="00E50C3F">
      <w:pgSz w:w="11906" w:h="16838"/>
      <w:pgMar w:top="1080"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D2E8B"/>
    <w:multiLevelType w:val="multilevel"/>
    <w:tmpl w:val="A2C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6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3F"/>
    <w:rsid w:val="0003348B"/>
    <w:rsid w:val="00043F53"/>
    <w:rsid w:val="00057CF3"/>
    <w:rsid w:val="00193BCA"/>
    <w:rsid w:val="001C62A9"/>
    <w:rsid w:val="00210E08"/>
    <w:rsid w:val="00301197"/>
    <w:rsid w:val="009B0F41"/>
    <w:rsid w:val="00D109A6"/>
    <w:rsid w:val="00E50C3F"/>
    <w:rsid w:val="00E5217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7A4B"/>
  <w15:chartTrackingRefBased/>
  <w15:docId w15:val="{4F70227C-3C15-4333-9E7B-9B237F95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C3F"/>
    <w:rPr>
      <w:rFonts w:ascii="Times New Roman" w:hAnsi="Times New Roman" w:eastAsia="Times New Roman"/>
      <w:sz w:val="21"/>
    </w:rPr>
  </w:style>
  <w:style w:type="paragraph" w:styleId="Titre1">
    <w:name w:val="heading 1"/>
    <w:basedOn w:val="Normal"/>
    <w:next w:val="Normal"/>
    <w:link w:val="Titre1Car"/>
    <w:uiPriority w:val="9"/>
    <w:qFormat/>
    <w:rsid w:val="00E50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0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0C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0C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0C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0C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0C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0C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0C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C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0C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0C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0C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0C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0C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0C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0C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0C3F"/>
    <w:rPr>
      <w:rFonts w:eastAsiaTheme="majorEastAsia" w:cstheme="majorBidi"/>
      <w:color w:val="272727" w:themeColor="text1" w:themeTint="D8"/>
    </w:rPr>
  </w:style>
  <w:style w:type="paragraph" w:styleId="Titre">
    <w:name w:val="Title"/>
    <w:basedOn w:val="Normal"/>
    <w:next w:val="Normal"/>
    <w:link w:val="TitreCar"/>
    <w:uiPriority w:val="10"/>
    <w:qFormat/>
    <w:rsid w:val="00E50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0C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0C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0C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0C3F"/>
    <w:pPr>
      <w:spacing w:before="160"/>
      <w:jc w:val="center"/>
    </w:pPr>
    <w:rPr>
      <w:i/>
      <w:iCs/>
      <w:color w:val="404040" w:themeColor="text1" w:themeTint="BF"/>
    </w:rPr>
  </w:style>
  <w:style w:type="character" w:customStyle="1" w:styleId="CitationCar">
    <w:name w:val="Citation Car"/>
    <w:basedOn w:val="Policepardfaut"/>
    <w:link w:val="Citation"/>
    <w:uiPriority w:val="29"/>
    <w:rsid w:val="00E50C3F"/>
    <w:rPr>
      <w:i/>
      <w:iCs/>
      <w:color w:val="404040" w:themeColor="text1" w:themeTint="BF"/>
    </w:rPr>
  </w:style>
  <w:style w:type="paragraph" w:styleId="Paragraphedeliste">
    <w:name w:val="List Paragraph"/>
    <w:basedOn w:val="Normal"/>
    <w:uiPriority w:val="34"/>
    <w:qFormat/>
    <w:rsid w:val="00E50C3F"/>
    <w:pPr>
      <w:ind w:left="720"/>
      <w:contextualSpacing/>
    </w:pPr>
  </w:style>
  <w:style w:type="character" w:styleId="Accentuationintense">
    <w:name w:val="Intense Emphasis"/>
    <w:basedOn w:val="Policepardfaut"/>
    <w:uiPriority w:val="21"/>
    <w:qFormat/>
    <w:rsid w:val="00E50C3F"/>
    <w:rPr>
      <w:i/>
      <w:iCs/>
      <w:color w:val="0F4761" w:themeColor="accent1" w:themeShade="BF"/>
    </w:rPr>
  </w:style>
  <w:style w:type="paragraph" w:styleId="Citationintense">
    <w:name w:val="Intense Quote"/>
    <w:basedOn w:val="Normal"/>
    <w:next w:val="Normal"/>
    <w:link w:val="CitationintenseCar"/>
    <w:uiPriority w:val="30"/>
    <w:qFormat/>
    <w:rsid w:val="00E50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0C3F"/>
    <w:rPr>
      <w:i/>
      <w:iCs/>
      <w:color w:val="0F4761" w:themeColor="accent1" w:themeShade="BF"/>
    </w:rPr>
  </w:style>
  <w:style w:type="character" w:styleId="Rfrenceintense">
    <w:name w:val="Intense Reference"/>
    <w:basedOn w:val="Policepardfaut"/>
    <w:uiPriority w:val="32"/>
    <w:qFormat/>
    <w:rsid w:val="00E50C3F"/>
    <w:rPr>
      <w:b/>
      <w:bCs/>
      <w:smallCaps/>
      <w:color w:val="0F4761" w:themeColor="accent1" w:themeShade="BF"/>
      <w:spacing w:val="5"/>
    </w:rPr>
  </w:style>
  <w:style w:type="character" w:styleId="Lienhypertexte">
    <w:name w:val="Hyperlink"/>
    <w:basedOn w:val="Policepardfaut"/>
    <w:uiPriority w:val="99"/>
    <w:unhideWhenUsed/>
    <w:rsid w:val="00E50C3F"/>
    <w:rPr>
      <w:color w:val="467886" w:themeColor="hyperlink"/>
      <w:u w:val="single"/>
    </w:rPr>
  </w:style>
  <w:style w:type="character" w:styleId="Mentionnonrsolue">
    <w:name w:val="Unresolved Mention"/>
    <w:basedOn w:val="Policepardfaut"/>
    <w:uiPriority w:val="99"/>
    <w:semiHidden/>
    <w:unhideWhenUsed/>
    <w:rsid w:val="00E50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455</Words>
  <Characters>2505</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DeepSeekCell Bioinformatics Advances submission</dc:title>
  <dc:subject>Bioinformatics Advances cover letter</dc:subject>
  <dc:creator>Mohamed Kone; Shulin Wang; Gaoussou Haidara</dc:creator>
  <cp:keywords/>
  <dc:description/>
  <cp:lastModifiedBy>Mohamed Kone</cp:lastModifiedBy>
  <cp:revision>1</cp:revision>
  <dcterms:created xsi:type="dcterms:W3CDTF">2026-06-15T16:57:00Z</dcterms:created>
  <dcterms:modified xsi:type="dcterms:W3CDTF">2026-06-15T17:04:00Z</dcterms:modified>
</cp:coreProperties>
</file>