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HSE Minimum Requirements</w:t>
      </w:r>
    </w:p>
    <w:p>
      <w:pPr>
        <w:spacing w:after="0" w:before="720"/>
      </w:pPr>
      <w:r>
        <w:rPr>
          <w:rFonts w:ascii="Tahoma" w:cs="Tahoma" w:eastAsia="Tahoma" w:hAnsi="Tahoma"/>
          <w:b/>
          <w:bCs/>
          <w:color w:val="542A12"/>
          <w:sz w:val="44"/>
          <w:szCs w:val="44"/>
        </w:rPr>
        <w:t xml:space="preserve">Competence and Training</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01-000001-000000-DAN-HSE-MNR-000003</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pPr>
            <w:spacing w:after="40" w:line="259"/>
            <w:ind w:left="0"/>
          </w:pPr>
          <w:hyperlink w:anchor="_DanToc9000" w:history="1">
            <w:r>
              <w:rPr>
                <w:rFonts w:ascii="Tahoma" w:hAnsi="Tahoma" w:cs="Tahoma"/>
                <w:b/>
                <w:color w:val="542A12"/>
                <w:sz w:val="20"/>
              </w:rPr>
              <w:t xml:space="preserve">Purpose</w:t>
            </w:r>
          </w:hyperlink>
        </w:p>
        <w:p>
          <w:pPr>
            <w:spacing w:after="40" w:line="259"/>
            <w:ind w:left="0"/>
          </w:pPr>
          <w:hyperlink w:anchor="_DanToc9001" w:history="1">
            <w:r>
              <w:rPr>
                <w:rFonts w:ascii="Tahoma" w:hAnsi="Tahoma" w:cs="Tahoma"/>
                <w:b/>
                <w:color w:val="542A12"/>
                <w:sz w:val="20"/>
              </w:rPr>
              <w:t xml:space="preserve">Scope</w:t>
            </w:r>
          </w:hyperlink>
        </w:p>
        <w:p>
          <w:pPr>
            <w:spacing w:after="40" w:line="259"/>
            <w:ind w:left="0"/>
          </w:pPr>
          <w:hyperlink w:anchor="_DanToc9002" w:history="1">
            <w:r>
              <w:rPr>
                <w:rFonts w:ascii="Tahoma" w:hAnsi="Tahoma" w:cs="Tahoma"/>
                <w:b/>
                <w:color w:val="542A12"/>
                <w:sz w:val="20"/>
              </w:rPr>
              <w:t xml:space="preserve">Definitions</w:t>
            </w:r>
          </w:hyperlink>
        </w:p>
        <w:p>
          <w:pPr>
            <w:spacing w:after="40" w:line="259"/>
            <w:ind w:left="0"/>
          </w:pPr>
          <w:hyperlink w:anchor="_DanToc9003" w:history="1">
            <w:r>
              <w:rPr>
                <w:rFonts w:ascii="Tahoma" w:hAnsi="Tahoma" w:cs="Tahoma"/>
                <w:b/>
                <w:color w:val="542A12"/>
                <w:sz w:val="20"/>
              </w:rPr>
              <w:t xml:space="preserve">Standards</w:t>
            </w:r>
          </w:hyperlink>
        </w:p>
        <w:p>
          <w:pPr>
            <w:spacing w:after="40" w:line="259"/>
            <w:ind w:left="0"/>
          </w:pPr>
          <w:hyperlink w:anchor="_DanToc9004" w:history="1">
            <w:r>
              <w:rPr>
                <w:rFonts w:ascii="Tahoma" w:hAnsi="Tahoma" w:cs="Tahoma"/>
                <w:b/>
                <w:color w:val="542A12"/>
                <w:sz w:val="20"/>
              </w:rPr>
              <w:t xml:space="preserve">Tools and References</w:t>
            </w:r>
          </w:hyperlink>
        </w:p>
        <w:p>
          <w:pPr>
            <w:spacing w:after="40" w:line="259"/>
            <w:ind w:left="0"/>
          </w:pPr>
          <w:hyperlink w:anchor="_DanToc9005" w:history="1">
            <w:r>
              <w:rPr>
                <w:rFonts w:ascii="Tahoma" w:hAnsi="Tahoma" w:cs="Tahoma"/>
                <w:b/>
                <w:color w:val="542A12"/>
                <w:sz w:val="20"/>
              </w:rPr>
              <w:t xml:space="preserve">1.0 General Requirements</w:t>
            </w:r>
          </w:hyperlink>
        </w:p>
        <w:p>
          <w:pPr>
            <w:spacing w:after="40" w:line="259"/>
            <w:ind w:left="0"/>
          </w:pPr>
          <w:hyperlink w:anchor="_DanToc9006" w:history="1">
            <w:r>
              <w:rPr>
                <w:rFonts w:ascii="Tahoma" w:hAnsi="Tahoma" w:cs="Tahoma"/>
                <w:b/>
                <w:color w:val="542A12"/>
                <w:sz w:val="20"/>
              </w:rPr>
              <w:t xml:space="preserve">2.0 Safety Orientation for Contractor Employees</w:t>
            </w:r>
          </w:hyperlink>
        </w:p>
        <w:p>
          <w:pPr>
            <w:spacing w:after="40" w:line="259"/>
            <w:ind w:left="0"/>
          </w:pPr>
          <w:hyperlink w:anchor="_DanToc9007" w:history="1">
            <w:r>
              <w:rPr>
                <w:rFonts w:ascii="Tahoma" w:hAnsi="Tahoma" w:cs="Tahoma"/>
                <w:b/>
                <w:color w:val="542A12"/>
                <w:sz w:val="20"/>
              </w:rPr>
              <w:t xml:space="preserve">3.0 Job-Skills/Craft Competency Training and Safety Training</w:t>
            </w:r>
          </w:hyperlink>
        </w:p>
        <w:p>
          <w:pPr>
            <w:spacing w:after="40" w:line="259"/>
            <w:ind w:left="0"/>
          </w:pPr>
          <w:hyperlink w:anchor="_DanToc9008" w:history="1">
            <w:r>
              <w:rPr>
                <w:rFonts w:ascii="Tahoma" w:hAnsi="Tahoma" w:cs="Tahoma"/>
                <w:b/>
                <w:color w:val="542A12"/>
                <w:sz w:val="20"/>
              </w:rPr>
              <w:t xml:space="preserve">4.0 Safety Training for Site Supervision and Safety Staff</w:t>
            </w:r>
          </w:hyperlink>
        </w:p>
        <w:p>
          <w:pPr>
            <w:spacing w:after="40" w:line="259"/>
            <w:ind w:left="0"/>
          </w:pPr>
          <w:hyperlink w:anchor="_DanToc9009" w:history="1">
            <w:r>
              <w:rPr>
                <w:rFonts w:ascii="Tahoma" w:hAnsi="Tahoma" w:cs="Tahoma"/>
                <w:b/>
                <w:color w:val="542A12"/>
                <w:sz w:val="20"/>
              </w:rPr>
              <w:t xml:space="preserve">Revision History</w:t>
            </w:r>
          </w:hyperlink>
        </w:p>
        <w:p>
          <w:r>
            <w:fldChar w:fldCharType="end"/>
          </w:r>
        </w:p>
      </w:sdtContent>
    </w:sdt>
    <w:p>
      <w:r>
        <w:br w:type="page"/>
      </w:r>
    </w:p>
    <w:p>
      <w:pPr>
        <w:pStyle w:val="Heading1"/>
      </w:pPr>
      <w:bookmarkStart w:id="9000" w:name="_DanToc9000"/>
      <w:r>
        <w:t xml:space="preserve">Purpose</w:t>
      </w:r>
      <w:bookmarkEnd w:id="9000"/>
    </w:p>
    <w:p>
      <w:pPr>
        <w:spacing w:after="120" w:line="276"/>
        <w:jc w:val="both"/>
      </w:pPr>
      <w:r>
        <w:rPr>
          <w:rFonts w:ascii="Tahoma" w:cs="Tahoma" w:eastAsia="Tahoma" w:hAnsi="Tahoma"/>
          <w:sz w:val="20"/>
          <w:szCs w:val="20"/>
        </w:rPr>
        <w:t xml:space="preserve">The purpose of this HSE minimum requirement is to define the requirements for demonstrating required Competence on DAN projects for various roles for activities.</w:t>
      </w:r>
    </w:p>
    <w:p>
      <w:pPr>
        <w:pStyle w:val="Heading1"/>
      </w:pPr>
      <w:bookmarkStart w:id="9001" w:name="_DanToc9001"/>
      <w:r>
        <w:t xml:space="preserve">Scope</w:t>
      </w:r>
      <w:bookmarkEnd w:id="9001"/>
    </w:p>
    <w:p>
      <w:pPr>
        <w:spacing w:after="120" w:line="276"/>
        <w:jc w:val="both"/>
      </w:pPr>
      <w:r>
        <w:rPr>
          <w:rFonts w:ascii="Tahoma" w:cs="Tahoma" w:eastAsia="Tahoma" w:hAnsi="Tahoma"/>
          <w:sz w:val="20"/>
          <w:szCs w:val="20"/>
        </w:rPr>
        <w:t xml:space="preserve">This HSE minimum requirement applies to all parties’ personnel working within DAN Company “DAN” Projects or undertaking DAN-controlled work.</w:t>
      </w:r>
    </w:p>
    <w:p>
      <w:pPr>
        <w:pStyle w:val="Heading1"/>
      </w:pPr>
      <w:bookmarkStart w:id="9002" w:name="_DanToc9002"/>
      <w:r>
        <w:t xml:space="preserve">Definitions</w:t>
      </w:r>
      <w:bookmarkEnd w:id="900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Training</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Training is an environment in which people practice techniques to acquire skills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Competence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Competence is the combination of Skills, Knowledge, Ability, Training, and Experience to demonstrate and achieve the results required for a task or job.</w:t>
            </w:r>
          </w:p>
        </w:tc>
      </w:tr>
    </w:tbl>
    <w:p>
      <w:pPr>
        <w:pStyle w:val="Heading1"/>
      </w:pPr>
      <w:bookmarkStart w:id="9003" w:name="_DanToc9003"/>
      <w:r>
        <w:t xml:space="preserve">Standards</w:t>
      </w:r>
      <w:bookmarkEnd w:id="9003"/>
    </w:p>
    <w:p>
      <w:pPr>
        <w:pStyle w:val="ListParagraph"/>
        <w:numPr>
          <w:ilvl w:val="0"/>
          <w:numId w:val="2"/>
        </w:numPr>
        <w:spacing w:after="60" w:line="268"/>
        <w:jc w:val="both"/>
      </w:pPr>
      <w:r>
        <w:rPr>
          <w:rFonts w:ascii="Tahoma" w:cs="Tahoma" w:eastAsia="Tahoma" w:hAnsi="Tahoma"/>
          <w:sz w:val="20"/>
          <w:szCs w:val="20"/>
        </w:rPr>
        <w:t xml:space="preserve">DAN Construction HSE Management System Manual (01-000001-000000-DAN-HSE-MAN-000001) and management procedures.</w:t>
      </w:r>
    </w:p>
    <w:p>
      <w:pPr>
        <w:pStyle w:val="ListParagraph"/>
        <w:numPr>
          <w:ilvl w:val="0"/>
          <w:numId w:val="2"/>
        </w:numPr>
        <w:spacing w:after="60" w:line="268"/>
        <w:jc w:val="both"/>
      </w:pPr>
      <w:r>
        <w:rPr>
          <w:rFonts w:ascii="Tahoma" w:cs="Tahoma" w:eastAsia="Tahoma" w:hAnsi="Tahoma"/>
          <w:sz w:val="20"/>
          <w:szCs w:val="20"/>
        </w:rPr>
        <w:t xml:space="preserve">Saudi Labour Law – Royal Decree No. M/51, 23 Sha’ban 1426 / 27 September 2005</w:t>
      </w:r>
    </w:p>
    <w:p>
      <w:pPr>
        <w:pStyle w:val="Heading1"/>
      </w:pPr>
      <w:bookmarkStart w:id="9004" w:name="_DanToc9004"/>
      <w:r>
        <w:t xml:space="preserve">Tools and References</w:t>
      </w:r>
      <w:bookmarkEnd w:id="9004"/>
    </w:p>
    <w:p>
      <w:pPr>
        <w:pStyle w:val="ListParagraph"/>
        <w:numPr>
          <w:ilvl w:val="0"/>
          <w:numId w:val="2"/>
        </w:numPr>
        <w:spacing w:after="60" w:line="268"/>
        <w:jc w:val="both"/>
      </w:pPr>
      <w:r>
        <w:rPr>
          <w:rFonts w:ascii="Tahoma" w:cs="Tahoma" w:eastAsia="Tahoma" w:hAnsi="Tahoma"/>
          <w:sz w:val="20"/>
          <w:szCs w:val="20"/>
        </w:rPr>
        <w:t xml:space="preserve">Training Plan / Trainer Approvals / Trainer Qualifications</w:t>
      </w:r>
    </w:p>
    <w:p>
      <w:pPr>
        <w:pStyle w:val="ListParagraph"/>
        <w:numPr>
          <w:ilvl w:val="0"/>
          <w:numId w:val="2"/>
        </w:numPr>
        <w:spacing w:after="60" w:line="268"/>
        <w:jc w:val="both"/>
      </w:pPr>
      <w:r>
        <w:rPr>
          <w:rFonts w:ascii="Tahoma" w:cs="Tahoma" w:eastAsia="Tahoma" w:hAnsi="Tahoma"/>
          <w:sz w:val="20"/>
          <w:szCs w:val="20"/>
        </w:rPr>
        <w:t xml:space="preserve">Training Certification</w:t>
      </w:r>
    </w:p>
    <w:p>
      <w:pPr>
        <w:pStyle w:val="Heading1"/>
      </w:pPr>
      <w:bookmarkStart w:id="9005" w:name="_DanToc9005"/>
      <w:r>
        <w:t xml:space="preserve">1.0 General Requirements</w:t>
      </w:r>
      <w:bookmarkEnd w:id="9005"/>
    </w:p>
    <w:p>
      <w:pPr>
        <w:pStyle w:val="ListParagraph"/>
        <w:numPr>
          <w:ilvl w:val="0"/>
          <w:numId w:val="2"/>
        </w:numPr>
        <w:spacing w:after="60" w:line="268"/>
        <w:jc w:val="both"/>
      </w:pPr>
      <w:r>
        <w:rPr>
          <w:rFonts w:ascii="Tahoma" w:cs="Tahoma" w:eastAsia="Tahoma" w:hAnsi="Tahoma"/>
          <w:sz w:val="20"/>
          <w:szCs w:val="20"/>
        </w:rPr>
        <w:t xml:space="preserve">Contractor shall ensure that all its personnel are qualified, competent, and have demonstrated they have the necessary knowledge and skills to, safely and properly, perform their assigned work.</w:t>
      </w:r>
    </w:p>
    <w:p>
      <w:pPr>
        <w:pStyle w:val="ListParagraph"/>
        <w:numPr>
          <w:ilvl w:val="0"/>
          <w:numId w:val="2"/>
        </w:numPr>
        <w:spacing w:after="60" w:line="268"/>
        <w:jc w:val="both"/>
      </w:pPr>
      <w:r>
        <w:rPr>
          <w:rFonts w:ascii="Tahoma" w:cs="Tahoma" w:eastAsia="Tahoma" w:hAnsi="Tahoma"/>
          <w:sz w:val="20"/>
          <w:szCs w:val="20"/>
        </w:rPr>
        <w:t xml:space="preserve">Contractor shall ensure their employees receive documented training, based on job classification and training needs analysis, before being permitted access to the work site. This training shall include:</w:t>
      </w:r>
    </w:p>
    <w:p>
      <w:pPr>
        <w:pStyle w:val="ListParagraph"/>
        <w:numPr>
          <w:ilvl w:val="0"/>
          <w:numId w:val="3"/>
        </w:numPr>
        <w:spacing w:after="40" w:line="264"/>
      </w:pPr>
      <w:r>
        <w:rPr>
          <w:rFonts w:ascii="Tahoma" w:cs="Tahoma" w:eastAsia="Tahoma" w:hAnsi="Tahoma"/>
          <w:sz w:val="18"/>
          <w:szCs w:val="18"/>
        </w:rPr>
        <w:t xml:space="preserve">Safety orientation,</w:t>
      </w:r>
    </w:p>
    <w:p>
      <w:pPr>
        <w:pStyle w:val="ListParagraph"/>
        <w:numPr>
          <w:ilvl w:val="0"/>
          <w:numId w:val="3"/>
        </w:numPr>
        <w:spacing w:after="40" w:line="264"/>
      </w:pPr>
      <w:r>
        <w:rPr>
          <w:rFonts w:ascii="Tahoma" w:cs="Tahoma" w:eastAsia="Tahoma" w:hAnsi="Tahoma"/>
          <w:sz w:val="18"/>
          <w:szCs w:val="18"/>
        </w:rPr>
        <w:t xml:space="preserve">Job-specific safety training and</w:t>
      </w:r>
    </w:p>
    <w:p>
      <w:pPr>
        <w:pStyle w:val="ListParagraph"/>
        <w:numPr>
          <w:ilvl w:val="0"/>
          <w:numId w:val="3"/>
        </w:numPr>
        <w:spacing w:after="40" w:line="264"/>
      </w:pPr>
      <w:r>
        <w:rPr>
          <w:rFonts w:ascii="Tahoma" w:cs="Tahoma" w:eastAsia="Tahoma" w:hAnsi="Tahoma"/>
          <w:sz w:val="18"/>
          <w:szCs w:val="18"/>
        </w:rPr>
        <w:t xml:space="preserve">Job-skills/craft competency training for personnel engaged in specific craft activities (e.g., electrical, scaffolding, steel erection, welding, cutting, crane/heavy equipment operation).</w:t>
      </w:r>
    </w:p>
    <w:p>
      <w:pPr>
        <w:pStyle w:val="ListParagraph"/>
        <w:numPr>
          <w:ilvl w:val="0"/>
          <w:numId w:val="2"/>
        </w:numPr>
        <w:spacing w:after="60" w:line="268"/>
        <w:jc w:val="both"/>
      </w:pPr>
      <w:r>
        <w:rPr>
          <w:rFonts w:ascii="Tahoma" w:cs="Tahoma" w:eastAsia="Tahoma" w:hAnsi="Tahoma"/>
          <w:sz w:val="20"/>
          <w:szCs w:val="20"/>
        </w:rPr>
        <w:t xml:space="preserve">Contractor shall establish job classifications (e.g., welder, rigger, crane operator, heavy equipment operator, driver) required to perform the work and the specific job skills/craft competence and training requirements for each of these job classifications, including DAN and/or Saudi Arabian Government and/or DAN approved third party (SASO) certification/license requirements.</w:t>
      </w:r>
    </w:p>
    <w:p>
      <w:pPr>
        <w:pStyle w:val="ListParagraph"/>
        <w:numPr>
          <w:ilvl w:val="0"/>
          <w:numId w:val="2"/>
        </w:numPr>
        <w:spacing w:after="60" w:line="268"/>
        <w:jc w:val="both"/>
      </w:pPr>
      <w:r>
        <w:rPr>
          <w:rFonts w:ascii="Tahoma" w:cs="Tahoma" w:eastAsia="Tahoma" w:hAnsi="Tahoma"/>
          <w:sz w:val="20"/>
          <w:szCs w:val="20"/>
        </w:rPr>
        <w:t xml:space="preserve">Where a specific job function requires DAN and/or Saudi Arabian Government and/or approved DAN third party (SASO) certification/license, these job functions shall be assigned only to properly certified/licensed personnel (e.g., certified crane/heavy equipment operators, certified scaffold supervisors/inspectors).</w:t>
      </w:r>
    </w:p>
    <w:p>
      <w:pPr>
        <w:pStyle w:val="ListParagraph"/>
        <w:numPr>
          <w:ilvl w:val="0"/>
          <w:numId w:val="2"/>
        </w:numPr>
        <w:spacing w:after="60" w:line="268"/>
        <w:jc w:val="both"/>
      </w:pPr>
      <w:r>
        <w:rPr>
          <w:rFonts w:ascii="Tahoma" w:cs="Tahoma" w:eastAsia="Tahoma" w:hAnsi="Tahoma"/>
          <w:sz w:val="20"/>
          <w:szCs w:val="20"/>
        </w:rPr>
        <w:t xml:space="preserve">Contractor shall establish additional training programs for personnel who perform high-risk activities, such as but not limited to confined space entry, fire watch, isolation and lock-out/tag-out, working on or near energized electrical equipment, working at height, lifting and rigging, excavation, specialized power tools and equipment, handling of hazardous chemicals, waste storage and handling, etc.</w:t>
      </w:r>
    </w:p>
    <w:p>
      <w:pPr>
        <w:pStyle w:val="ListParagraph"/>
        <w:numPr>
          <w:ilvl w:val="0"/>
          <w:numId w:val="2"/>
        </w:numPr>
        <w:spacing w:after="60" w:line="268"/>
        <w:jc w:val="both"/>
      </w:pPr>
      <w:r>
        <w:rPr>
          <w:rFonts w:ascii="Tahoma" w:cs="Tahoma" w:eastAsia="Tahoma" w:hAnsi="Tahoma"/>
          <w:sz w:val="20"/>
          <w:szCs w:val="20"/>
        </w:rPr>
        <w:t xml:space="preserve">Contractor’s in-house or third-party training shall include:</w:t>
      </w:r>
    </w:p>
    <w:p>
      <w:pPr>
        <w:pStyle w:val="ListParagraph"/>
        <w:numPr>
          <w:ilvl w:val="0"/>
          <w:numId w:val="3"/>
        </w:numPr>
        <w:spacing w:after="40" w:line="264"/>
      </w:pPr>
      <w:r>
        <w:rPr>
          <w:rFonts w:ascii="Tahoma" w:cs="Tahoma" w:eastAsia="Tahoma" w:hAnsi="Tahoma"/>
          <w:sz w:val="18"/>
          <w:szCs w:val="18"/>
        </w:rPr>
        <w:t xml:space="preserve">Training facilities complete with multimedia (audio/visual) resources and must meet applicable public-health requirements.</w:t>
      </w:r>
    </w:p>
    <w:p>
      <w:pPr>
        <w:pStyle w:val="ListParagraph"/>
        <w:numPr>
          <w:ilvl w:val="0"/>
          <w:numId w:val="3"/>
        </w:numPr>
        <w:spacing w:after="40" w:line="264"/>
      </w:pPr>
      <w:r>
        <w:rPr>
          <w:rFonts w:ascii="Tahoma" w:cs="Tahoma" w:eastAsia="Tahoma" w:hAnsi="Tahoma"/>
          <w:sz w:val="18"/>
          <w:szCs w:val="18"/>
        </w:rPr>
        <w:t xml:space="preserve">Qualified instructors to ensure personnel properly receive the required training.</w:t>
      </w:r>
    </w:p>
    <w:p>
      <w:pPr>
        <w:pStyle w:val="ListParagraph"/>
        <w:numPr>
          <w:ilvl w:val="0"/>
          <w:numId w:val="3"/>
        </w:numPr>
        <w:spacing w:after="40" w:line="264"/>
      </w:pPr>
      <w:r>
        <w:rPr>
          <w:rFonts w:ascii="Tahoma" w:cs="Tahoma" w:eastAsia="Tahoma" w:hAnsi="Tahoma"/>
          <w:sz w:val="18"/>
          <w:szCs w:val="18"/>
        </w:rPr>
        <w:t xml:space="preserve">Verbal instruction and written materials in a language clearly understood by the person receiving the training.</w:t>
      </w:r>
    </w:p>
    <w:p>
      <w:pPr>
        <w:pStyle w:val="ListParagraph"/>
        <w:numPr>
          <w:ilvl w:val="0"/>
          <w:numId w:val="3"/>
        </w:numPr>
        <w:spacing w:after="40" w:line="264"/>
      </w:pPr>
      <w:r>
        <w:rPr>
          <w:rFonts w:ascii="Tahoma" w:cs="Tahoma" w:eastAsia="Tahoma" w:hAnsi="Tahoma"/>
          <w:sz w:val="18"/>
          <w:szCs w:val="18"/>
        </w:rPr>
        <w:t xml:space="preserve">Documented post-training competency assessments.</w:t>
      </w:r>
    </w:p>
    <w:p>
      <w:pPr>
        <w:pStyle w:val="ListParagraph"/>
        <w:numPr>
          <w:ilvl w:val="0"/>
          <w:numId w:val="3"/>
        </w:numPr>
        <w:spacing w:after="40" w:line="264"/>
      </w:pPr>
      <w:r>
        <w:rPr>
          <w:rFonts w:ascii="Tahoma" w:cs="Tahoma" w:eastAsia="Tahoma" w:hAnsi="Tahoma"/>
          <w:sz w:val="18"/>
          <w:szCs w:val="18"/>
        </w:rPr>
        <w:t xml:space="preserve">Documentation of completed safety training (e.g., pocket card, “safety passport” or file copies of training records).</w:t>
      </w:r>
    </w:p>
    <w:p>
      <w:pPr>
        <w:pStyle w:val="ListParagraph"/>
        <w:numPr>
          <w:ilvl w:val="0"/>
          <w:numId w:val="2"/>
        </w:numPr>
        <w:spacing w:after="60" w:line="268"/>
        <w:jc w:val="both"/>
      </w:pPr>
      <w:r>
        <w:rPr>
          <w:rFonts w:ascii="Tahoma" w:cs="Tahoma" w:eastAsia="Tahoma" w:hAnsi="Tahoma"/>
          <w:sz w:val="20"/>
          <w:szCs w:val="20"/>
        </w:rPr>
        <w:t xml:space="preserve">Personnel shall maintain the required DAN and/or Saudi Arabian Government and/or DAN always approved third party (SASO) certification/licenses in their possession.</w:t>
      </w:r>
    </w:p>
    <w:p>
      <w:pPr>
        <w:pStyle w:val="ListParagraph"/>
        <w:numPr>
          <w:ilvl w:val="0"/>
          <w:numId w:val="2"/>
        </w:numPr>
        <w:spacing w:after="60" w:line="268"/>
        <w:jc w:val="both"/>
      </w:pPr>
      <w:r>
        <w:rPr>
          <w:rFonts w:ascii="Tahoma" w:cs="Tahoma" w:eastAsia="Tahoma" w:hAnsi="Tahoma"/>
          <w:sz w:val="20"/>
          <w:szCs w:val="20"/>
        </w:rPr>
        <w:t xml:space="preserve">Contractors shall work closely with their subcontractors to provide training programs to ensure that subcontractor employees have the necessary knowledge and skills required to, safely and properly, perform the assigned work.</w:t>
      </w:r>
    </w:p>
    <w:p>
      <w:pPr>
        <w:pStyle w:val="Heading1"/>
      </w:pPr>
      <w:bookmarkStart w:id="9006" w:name="_DanToc9006"/>
      <w:r>
        <w:t xml:space="preserve">2.0 Safety Orientation for Contractor Employees</w:t>
      </w:r>
      <w:bookmarkEnd w:id="9006"/>
    </w:p>
    <w:p>
      <w:pPr>
        <w:pStyle w:val="ListParagraph"/>
        <w:numPr>
          <w:ilvl w:val="0"/>
          <w:numId w:val="2"/>
        </w:numPr>
        <w:spacing w:after="60" w:line="268"/>
        <w:jc w:val="both"/>
      </w:pPr>
      <w:r>
        <w:rPr>
          <w:rFonts w:ascii="Tahoma" w:cs="Tahoma" w:eastAsia="Tahoma" w:hAnsi="Tahoma"/>
          <w:sz w:val="20"/>
          <w:szCs w:val="20"/>
        </w:rPr>
        <w:t xml:space="preserve">Contractor companies shall ensure that their employees and subcontractor employees who are new to a particular work site attend and pass their own company’s safety orientation.</w:t>
      </w:r>
    </w:p>
    <w:p>
      <w:pPr>
        <w:pStyle w:val="ListParagraph"/>
        <w:numPr>
          <w:ilvl w:val="0"/>
          <w:numId w:val="2"/>
        </w:numPr>
        <w:spacing w:after="60" w:line="268"/>
        <w:jc w:val="both"/>
      </w:pPr>
      <w:r>
        <w:rPr>
          <w:rFonts w:ascii="Tahoma" w:cs="Tahoma" w:eastAsia="Tahoma" w:hAnsi="Tahoma"/>
          <w:sz w:val="20"/>
          <w:szCs w:val="20"/>
        </w:rPr>
        <w:t xml:space="preserve">The contractor’s safety orientation program shall include an overview of relevant requirements in the DAN Health and Safety Manual, DAN Health and Safety Minimum Requirement, and approved contractor HSE plan.</w:t>
      </w:r>
    </w:p>
    <w:p>
      <w:pPr>
        <w:pStyle w:val="ListParagraph"/>
        <w:numPr>
          <w:ilvl w:val="0"/>
          <w:numId w:val="2"/>
        </w:numPr>
        <w:spacing w:after="60" w:line="268"/>
        <w:jc w:val="both"/>
      </w:pPr>
      <w:r>
        <w:rPr>
          <w:rFonts w:ascii="Tahoma" w:cs="Tahoma" w:eastAsia="Tahoma" w:hAnsi="Tahoma"/>
          <w:sz w:val="20"/>
          <w:szCs w:val="20"/>
        </w:rPr>
        <w:t xml:space="preserve">The contractor’s safety orientation program shall include, but not be limited to,</w:t>
      </w:r>
    </w:p>
    <w:p>
      <w:pPr>
        <w:pStyle w:val="ListParagraph"/>
        <w:numPr>
          <w:ilvl w:val="0"/>
          <w:numId w:val="3"/>
        </w:numPr>
        <w:spacing w:after="40" w:line="264"/>
      </w:pPr>
      <w:r>
        <w:rPr>
          <w:rFonts w:ascii="Tahoma" w:cs="Tahoma" w:eastAsia="Tahoma" w:hAnsi="Tahoma"/>
          <w:sz w:val="18"/>
          <w:szCs w:val="18"/>
        </w:rPr>
        <w:t xml:space="preserve">Alarms and notifications.</w:t>
      </w:r>
    </w:p>
    <w:p>
      <w:pPr>
        <w:pStyle w:val="ListParagraph"/>
        <w:numPr>
          <w:ilvl w:val="0"/>
          <w:numId w:val="3"/>
        </w:numPr>
        <w:spacing w:after="40" w:line="264"/>
      </w:pPr>
      <w:r>
        <w:rPr>
          <w:rFonts w:ascii="Tahoma" w:cs="Tahoma" w:eastAsia="Tahoma" w:hAnsi="Tahoma"/>
          <w:sz w:val="18"/>
          <w:szCs w:val="18"/>
        </w:rPr>
        <w:t xml:space="preserve">Assembly points.</w:t>
      </w:r>
    </w:p>
    <w:p>
      <w:pPr>
        <w:pStyle w:val="ListParagraph"/>
        <w:numPr>
          <w:ilvl w:val="0"/>
          <w:numId w:val="3"/>
        </w:numPr>
        <w:spacing w:after="40" w:line="264"/>
      </w:pPr>
      <w:r>
        <w:rPr>
          <w:rFonts w:ascii="Tahoma" w:cs="Tahoma" w:eastAsia="Tahoma" w:hAnsi="Tahoma"/>
          <w:sz w:val="18"/>
          <w:szCs w:val="18"/>
        </w:rPr>
        <w:t xml:space="preserve">Basic safety rules.</w:t>
      </w:r>
    </w:p>
    <w:p>
      <w:pPr>
        <w:pStyle w:val="ListParagraph"/>
        <w:numPr>
          <w:ilvl w:val="0"/>
          <w:numId w:val="3"/>
        </w:numPr>
        <w:spacing w:after="40" w:line="264"/>
      </w:pPr>
      <w:r>
        <w:rPr>
          <w:rFonts w:ascii="Tahoma" w:cs="Tahoma" w:eastAsia="Tahoma" w:hAnsi="Tahoma"/>
          <w:sz w:val="18"/>
          <w:szCs w:val="18"/>
        </w:rPr>
        <w:t xml:space="preserve">Use of welfare facilities.</w:t>
      </w:r>
    </w:p>
    <w:p>
      <w:pPr>
        <w:pStyle w:val="ListParagraph"/>
        <w:numPr>
          <w:ilvl w:val="0"/>
          <w:numId w:val="3"/>
        </w:numPr>
        <w:spacing w:after="40" w:line="264"/>
      </w:pPr>
      <w:r>
        <w:rPr>
          <w:rFonts w:ascii="Tahoma" w:cs="Tahoma" w:eastAsia="Tahoma" w:hAnsi="Tahoma"/>
          <w:sz w:val="18"/>
          <w:szCs w:val="18"/>
        </w:rPr>
        <w:t xml:space="preserve">Emergency response procedures.</w:t>
      </w:r>
    </w:p>
    <w:p>
      <w:pPr>
        <w:pStyle w:val="ListParagraph"/>
        <w:numPr>
          <w:ilvl w:val="0"/>
          <w:numId w:val="3"/>
        </w:numPr>
        <w:spacing w:after="40" w:line="264"/>
      </w:pPr>
      <w:r>
        <w:rPr>
          <w:rFonts w:ascii="Tahoma" w:cs="Tahoma" w:eastAsia="Tahoma" w:hAnsi="Tahoma"/>
          <w:sz w:val="18"/>
          <w:szCs w:val="18"/>
        </w:rPr>
        <w:t xml:space="preserve">Heat stress precautions.</w:t>
      </w:r>
    </w:p>
    <w:p>
      <w:pPr>
        <w:pStyle w:val="ListParagraph"/>
        <w:numPr>
          <w:ilvl w:val="0"/>
          <w:numId w:val="3"/>
        </w:numPr>
        <w:spacing w:after="40" w:line="264"/>
      </w:pPr>
      <w:r>
        <w:rPr>
          <w:rFonts w:ascii="Tahoma" w:cs="Tahoma" w:eastAsia="Tahoma" w:hAnsi="Tahoma"/>
          <w:sz w:val="18"/>
          <w:szCs w:val="18"/>
        </w:rPr>
        <w:t xml:space="preserve">Incident reporting procedure.</w:t>
      </w:r>
    </w:p>
    <w:p>
      <w:pPr>
        <w:pStyle w:val="ListParagraph"/>
        <w:numPr>
          <w:ilvl w:val="0"/>
          <w:numId w:val="3"/>
        </w:numPr>
        <w:spacing w:after="40" w:line="264"/>
      </w:pPr>
      <w:r>
        <w:rPr>
          <w:rFonts w:ascii="Tahoma" w:cs="Tahoma" w:eastAsia="Tahoma" w:hAnsi="Tahoma"/>
          <w:sz w:val="18"/>
          <w:szCs w:val="18"/>
        </w:rPr>
        <w:t xml:space="preserve">PPE.</w:t>
      </w:r>
    </w:p>
    <w:p>
      <w:pPr>
        <w:pStyle w:val="ListParagraph"/>
        <w:numPr>
          <w:ilvl w:val="0"/>
          <w:numId w:val="3"/>
        </w:numPr>
        <w:spacing w:after="40" w:line="264"/>
      </w:pPr>
      <w:r>
        <w:rPr>
          <w:rFonts w:ascii="Tahoma" w:cs="Tahoma" w:eastAsia="Tahoma" w:hAnsi="Tahoma"/>
          <w:sz w:val="18"/>
          <w:szCs w:val="18"/>
        </w:rPr>
        <w:t xml:space="preserve">Smoking restrictions and locations.</w:t>
      </w:r>
    </w:p>
    <w:p>
      <w:pPr>
        <w:pStyle w:val="ListParagraph"/>
        <w:numPr>
          <w:ilvl w:val="0"/>
          <w:numId w:val="3"/>
        </w:numPr>
        <w:spacing w:after="40" w:line="264"/>
      </w:pPr>
      <w:r>
        <w:rPr>
          <w:rFonts w:ascii="Tahoma" w:cs="Tahoma" w:eastAsia="Tahoma" w:hAnsi="Tahoma"/>
          <w:sz w:val="18"/>
          <w:szCs w:val="18"/>
        </w:rPr>
        <w:t xml:space="preserve">Traffic rules and restrictions.</w:t>
      </w:r>
    </w:p>
    <w:p>
      <w:pPr>
        <w:pStyle w:val="ListParagraph"/>
        <w:numPr>
          <w:ilvl w:val="0"/>
          <w:numId w:val="3"/>
        </w:numPr>
        <w:spacing w:after="40" w:line="264"/>
      </w:pPr>
      <w:r>
        <w:rPr>
          <w:rFonts w:ascii="Tahoma" w:cs="Tahoma" w:eastAsia="Tahoma" w:hAnsi="Tahoma"/>
          <w:sz w:val="18"/>
          <w:szCs w:val="18"/>
        </w:rPr>
        <w:t xml:space="preserve">Understanding safety signs and warnings.</w:t>
      </w:r>
    </w:p>
    <w:p>
      <w:pPr>
        <w:pStyle w:val="ListParagraph"/>
        <w:numPr>
          <w:ilvl w:val="0"/>
          <w:numId w:val="3"/>
        </w:numPr>
        <w:spacing w:after="40" w:line="264"/>
      </w:pPr>
      <w:r>
        <w:rPr>
          <w:rFonts w:ascii="Tahoma" w:cs="Tahoma" w:eastAsia="Tahoma" w:hAnsi="Tahoma"/>
          <w:sz w:val="18"/>
          <w:szCs w:val="18"/>
        </w:rPr>
        <w:t xml:space="preserve">Work permit.</w:t>
      </w:r>
    </w:p>
    <w:p>
      <w:pPr>
        <w:pStyle w:val="Heading1"/>
      </w:pPr>
      <w:bookmarkStart w:id="9007" w:name="_DanToc9007"/>
      <w:r>
        <w:t xml:space="preserve">3.0 Job-Skills/Craft Competency Training and Safety Training</w:t>
      </w:r>
      <w:bookmarkEnd w:id="9007"/>
    </w:p>
    <w:p>
      <w:pPr>
        <w:pStyle w:val="ListParagraph"/>
        <w:numPr>
          <w:ilvl w:val="0"/>
          <w:numId w:val="2"/>
        </w:numPr>
        <w:spacing w:after="60" w:line="268"/>
        <w:jc w:val="both"/>
      </w:pPr>
      <w:r>
        <w:rPr>
          <w:rFonts w:ascii="Tahoma" w:cs="Tahoma" w:eastAsia="Tahoma" w:hAnsi="Tahoma"/>
          <w:sz w:val="20"/>
          <w:szCs w:val="20"/>
        </w:rPr>
        <w:t xml:space="preserve">Contractor shall ensure that job skills/craft and safety training fully qualify personnel to perform their job properly and safely.</w:t>
      </w:r>
    </w:p>
    <w:p>
      <w:pPr>
        <w:pStyle w:val="ListParagraph"/>
        <w:numPr>
          <w:ilvl w:val="0"/>
          <w:numId w:val="2"/>
        </w:numPr>
        <w:spacing w:after="60" w:line="268"/>
        <w:jc w:val="both"/>
      </w:pPr>
      <w:r>
        <w:rPr>
          <w:rFonts w:ascii="Tahoma" w:cs="Tahoma" w:eastAsia="Tahoma" w:hAnsi="Tahoma"/>
          <w:sz w:val="20"/>
          <w:szCs w:val="20"/>
        </w:rPr>
        <w:t xml:space="preserve">Job-skills/craft competency training and relevant safety training shall include, but not be limited to,</w:t>
      </w:r>
    </w:p>
    <w:p>
      <w:pPr>
        <w:pStyle w:val="ListParagraph"/>
        <w:numPr>
          <w:ilvl w:val="0"/>
          <w:numId w:val="3"/>
        </w:numPr>
        <w:spacing w:after="40" w:line="264"/>
      </w:pPr>
      <w:r>
        <w:rPr>
          <w:rFonts w:ascii="Tahoma" w:cs="Tahoma" w:eastAsia="Tahoma" w:hAnsi="Tahoma"/>
          <w:sz w:val="18"/>
          <w:szCs w:val="18"/>
        </w:rPr>
        <w:t xml:space="preserve">First aid, rescue, firefighting.</w:t>
      </w:r>
    </w:p>
    <w:p>
      <w:pPr>
        <w:pStyle w:val="ListParagraph"/>
        <w:numPr>
          <w:ilvl w:val="0"/>
          <w:numId w:val="3"/>
        </w:numPr>
        <w:spacing w:after="40" w:line="264"/>
      </w:pPr>
      <w:r>
        <w:rPr>
          <w:rFonts w:ascii="Tahoma" w:cs="Tahoma" w:eastAsia="Tahoma" w:hAnsi="Tahoma"/>
          <w:sz w:val="18"/>
          <w:szCs w:val="18"/>
        </w:rPr>
        <w:t xml:space="preserve">Emergency Management. procedures.</w:t>
      </w:r>
    </w:p>
    <w:p>
      <w:pPr>
        <w:pStyle w:val="ListParagraph"/>
        <w:numPr>
          <w:ilvl w:val="0"/>
          <w:numId w:val="3"/>
        </w:numPr>
        <w:spacing w:after="40" w:line="264"/>
      </w:pPr>
      <w:r>
        <w:rPr>
          <w:rFonts w:ascii="Tahoma" w:cs="Tahoma" w:eastAsia="Tahoma" w:hAnsi="Tahoma"/>
          <w:sz w:val="18"/>
          <w:szCs w:val="18"/>
        </w:rPr>
        <w:t xml:space="preserve">Basic life support (BLS).</w:t>
      </w:r>
    </w:p>
    <w:p>
      <w:pPr>
        <w:pStyle w:val="ListParagraph"/>
        <w:numPr>
          <w:ilvl w:val="0"/>
          <w:numId w:val="3"/>
        </w:numPr>
        <w:spacing w:after="40" w:line="264"/>
      </w:pPr>
      <w:r>
        <w:rPr>
          <w:rFonts w:ascii="Tahoma" w:cs="Tahoma" w:eastAsia="Tahoma" w:hAnsi="Tahoma"/>
          <w:sz w:val="18"/>
          <w:szCs w:val="18"/>
        </w:rPr>
        <w:t xml:space="preserve">Risk assessment</w:t>
      </w:r>
    </w:p>
    <w:p>
      <w:pPr>
        <w:pStyle w:val="ListParagraph"/>
        <w:numPr>
          <w:ilvl w:val="0"/>
          <w:numId w:val="3"/>
        </w:numPr>
        <w:spacing w:after="40" w:line="264"/>
      </w:pPr>
      <w:r>
        <w:rPr>
          <w:rFonts w:ascii="Tahoma" w:cs="Tahoma" w:eastAsia="Tahoma" w:hAnsi="Tahoma"/>
          <w:sz w:val="18"/>
          <w:szCs w:val="18"/>
        </w:rPr>
        <w:t xml:space="preserve">Abrasive blasting.</w:t>
      </w:r>
    </w:p>
    <w:p>
      <w:pPr>
        <w:pStyle w:val="ListParagraph"/>
        <w:numPr>
          <w:ilvl w:val="0"/>
          <w:numId w:val="3"/>
        </w:numPr>
        <w:spacing w:after="40" w:line="264"/>
      </w:pPr>
      <w:r>
        <w:rPr>
          <w:rFonts w:ascii="Tahoma" w:cs="Tahoma" w:eastAsia="Tahoma" w:hAnsi="Tahoma"/>
          <w:sz w:val="18"/>
          <w:szCs w:val="18"/>
        </w:rPr>
        <w:t xml:space="preserve">Communications.</w:t>
      </w:r>
    </w:p>
    <w:p>
      <w:pPr>
        <w:pStyle w:val="ListParagraph"/>
        <w:numPr>
          <w:ilvl w:val="0"/>
          <w:numId w:val="3"/>
        </w:numPr>
        <w:spacing w:after="40" w:line="264"/>
      </w:pPr>
      <w:r>
        <w:rPr>
          <w:rFonts w:ascii="Tahoma" w:cs="Tahoma" w:eastAsia="Tahoma" w:hAnsi="Tahoma"/>
          <w:sz w:val="18"/>
          <w:szCs w:val="18"/>
        </w:rPr>
        <w:t xml:space="preserve">Cartridge operated tools.</w:t>
      </w:r>
    </w:p>
    <w:p>
      <w:pPr>
        <w:pStyle w:val="ListParagraph"/>
        <w:numPr>
          <w:ilvl w:val="0"/>
          <w:numId w:val="3"/>
        </w:numPr>
        <w:spacing w:after="40" w:line="264"/>
      </w:pPr>
      <w:r>
        <w:rPr>
          <w:rFonts w:ascii="Tahoma" w:cs="Tahoma" w:eastAsia="Tahoma" w:hAnsi="Tahoma"/>
          <w:sz w:val="18"/>
          <w:szCs w:val="18"/>
        </w:rPr>
        <w:t xml:space="preserve">Compressed gas cylinders.</w:t>
      </w:r>
    </w:p>
    <w:p>
      <w:pPr>
        <w:pStyle w:val="ListParagraph"/>
        <w:numPr>
          <w:ilvl w:val="0"/>
          <w:numId w:val="3"/>
        </w:numPr>
        <w:spacing w:after="40" w:line="264"/>
      </w:pPr>
      <w:r>
        <w:rPr>
          <w:rFonts w:ascii="Tahoma" w:cs="Tahoma" w:eastAsia="Tahoma" w:hAnsi="Tahoma"/>
          <w:sz w:val="18"/>
          <w:szCs w:val="18"/>
        </w:rPr>
        <w:t xml:space="preserve">Concrete formwork/shoring.</w:t>
      </w:r>
    </w:p>
    <w:p>
      <w:pPr>
        <w:pStyle w:val="ListParagraph"/>
        <w:numPr>
          <w:ilvl w:val="0"/>
          <w:numId w:val="3"/>
        </w:numPr>
        <w:spacing w:after="40" w:line="264"/>
      </w:pPr>
      <w:r>
        <w:rPr>
          <w:rFonts w:ascii="Tahoma" w:cs="Tahoma" w:eastAsia="Tahoma" w:hAnsi="Tahoma"/>
          <w:sz w:val="18"/>
          <w:szCs w:val="18"/>
        </w:rPr>
        <w:t xml:space="preserve">Confined space entry/rescue/ Gas testing.</w:t>
      </w:r>
    </w:p>
    <w:p>
      <w:pPr>
        <w:pStyle w:val="ListParagraph"/>
        <w:numPr>
          <w:ilvl w:val="0"/>
          <w:numId w:val="3"/>
        </w:numPr>
        <w:spacing w:after="40" w:line="264"/>
      </w:pPr>
      <w:r>
        <w:rPr>
          <w:rFonts w:ascii="Tahoma" w:cs="Tahoma" w:eastAsia="Tahoma" w:hAnsi="Tahoma"/>
          <w:sz w:val="18"/>
          <w:szCs w:val="18"/>
        </w:rPr>
        <w:t xml:space="preserve">Cranes and rigging.</w:t>
      </w:r>
    </w:p>
    <w:p>
      <w:pPr>
        <w:pStyle w:val="ListParagraph"/>
        <w:numPr>
          <w:ilvl w:val="0"/>
          <w:numId w:val="3"/>
        </w:numPr>
        <w:spacing w:after="40" w:line="264"/>
      </w:pPr>
      <w:r>
        <w:rPr>
          <w:rFonts w:ascii="Tahoma" w:cs="Tahoma" w:eastAsia="Tahoma" w:hAnsi="Tahoma"/>
          <w:sz w:val="18"/>
          <w:szCs w:val="18"/>
        </w:rPr>
        <w:t xml:space="preserve">Cutting, welding, brazing.</w:t>
      </w:r>
    </w:p>
    <w:p>
      <w:pPr>
        <w:pStyle w:val="ListParagraph"/>
        <w:numPr>
          <w:ilvl w:val="0"/>
          <w:numId w:val="3"/>
        </w:numPr>
        <w:spacing w:after="40" w:line="264"/>
      </w:pPr>
      <w:r>
        <w:rPr>
          <w:rFonts w:ascii="Tahoma" w:cs="Tahoma" w:eastAsia="Tahoma" w:hAnsi="Tahoma"/>
          <w:sz w:val="18"/>
          <w:szCs w:val="18"/>
        </w:rPr>
        <w:t xml:space="preserve">Fall prevention/protection.</w:t>
      </w:r>
    </w:p>
    <w:p>
      <w:pPr>
        <w:pStyle w:val="ListParagraph"/>
        <w:numPr>
          <w:ilvl w:val="0"/>
          <w:numId w:val="3"/>
        </w:numPr>
        <w:spacing w:after="40" w:line="264"/>
      </w:pPr>
      <w:r>
        <w:rPr>
          <w:rFonts w:ascii="Tahoma" w:cs="Tahoma" w:eastAsia="Tahoma" w:hAnsi="Tahoma"/>
          <w:sz w:val="18"/>
          <w:szCs w:val="18"/>
        </w:rPr>
        <w:t xml:space="preserve">Demolition.</w:t>
      </w:r>
    </w:p>
    <w:p>
      <w:pPr>
        <w:pStyle w:val="ListParagraph"/>
        <w:numPr>
          <w:ilvl w:val="0"/>
          <w:numId w:val="3"/>
        </w:numPr>
        <w:spacing w:after="40" w:line="264"/>
      </w:pPr>
      <w:r>
        <w:rPr>
          <w:rFonts w:ascii="Tahoma" w:cs="Tahoma" w:eastAsia="Tahoma" w:hAnsi="Tahoma"/>
          <w:sz w:val="18"/>
          <w:szCs w:val="18"/>
        </w:rPr>
        <w:t xml:space="preserve">Falling object prevention/protection.</w:t>
      </w:r>
    </w:p>
    <w:p>
      <w:pPr>
        <w:pStyle w:val="ListParagraph"/>
        <w:numPr>
          <w:ilvl w:val="0"/>
          <w:numId w:val="3"/>
        </w:numPr>
        <w:spacing w:after="40" w:line="264"/>
      </w:pPr>
      <w:r>
        <w:rPr>
          <w:rFonts w:ascii="Tahoma" w:cs="Tahoma" w:eastAsia="Tahoma" w:hAnsi="Tahoma"/>
          <w:sz w:val="18"/>
          <w:szCs w:val="18"/>
        </w:rPr>
        <w:t xml:space="preserve">Electrical safety.</w:t>
      </w:r>
    </w:p>
    <w:p>
      <w:pPr>
        <w:pStyle w:val="ListParagraph"/>
        <w:numPr>
          <w:ilvl w:val="0"/>
          <w:numId w:val="3"/>
        </w:numPr>
        <w:spacing w:after="40" w:line="264"/>
      </w:pPr>
      <w:r>
        <w:rPr>
          <w:rFonts w:ascii="Tahoma" w:cs="Tahoma" w:eastAsia="Tahoma" w:hAnsi="Tahoma"/>
          <w:sz w:val="18"/>
          <w:szCs w:val="18"/>
        </w:rPr>
        <w:t xml:space="preserve">Elevating/lifting equipment.</w:t>
      </w:r>
    </w:p>
    <w:p>
      <w:pPr>
        <w:pStyle w:val="ListParagraph"/>
        <w:numPr>
          <w:ilvl w:val="0"/>
          <w:numId w:val="3"/>
        </w:numPr>
        <w:spacing w:after="40" w:line="264"/>
      </w:pPr>
      <w:r>
        <w:rPr>
          <w:rFonts w:ascii="Tahoma" w:cs="Tahoma" w:eastAsia="Tahoma" w:hAnsi="Tahoma"/>
          <w:sz w:val="18"/>
          <w:szCs w:val="18"/>
        </w:rPr>
        <w:t xml:space="preserve">Excavations and shoring.</w:t>
      </w:r>
    </w:p>
    <w:p>
      <w:pPr>
        <w:pStyle w:val="ListParagraph"/>
        <w:numPr>
          <w:ilvl w:val="0"/>
          <w:numId w:val="3"/>
        </w:numPr>
        <w:spacing w:after="40" w:line="264"/>
      </w:pPr>
      <w:r>
        <w:rPr>
          <w:rFonts w:ascii="Tahoma" w:cs="Tahoma" w:eastAsia="Tahoma" w:hAnsi="Tahoma"/>
          <w:sz w:val="18"/>
          <w:szCs w:val="18"/>
        </w:rPr>
        <w:t xml:space="preserve">Hazard recognition.</w:t>
      </w:r>
    </w:p>
    <w:p>
      <w:pPr>
        <w:pStyle w:val="ListParagraph"/>
        <w:numPr>
          <w:ilvl w:val="0"/>
          <w:numId w:val="3"/>
        </w:numPr>
        <w:spacing w:after="40" w:line="264"/>
      </w:pPr>
      <w:r>
        <w:rPr>
          <w:rFonts w:ascii="Tahoma" w:cs="Tahoma" w:eastAsia="Tahoma" w:hAnsi="Tahoma"/>
          <w:sz w:val="18"/>
          <w:szCs w:val="18"/>
        </w:rPr>
        <w:t xml:space="preserve">Explosive materials.</w:t>
      </w:r>
    </w:p>
    <w:p>
      <w:pPr>
        <w:pStyle w:val="ListParagraph"/>
        <w:numPr>
          <w:ilvl w:val="0"/>
          <w:numId w:val="3"/>
        </w:numPr>
        <w:spacing w:after="40" w:line="264"/>
      </w:pPr>
      <w:r>
        <w:rPr>
          <w:rFonts w:ascii="Tahoma" w:cs="Tahoma" w:eastAsia="Tahoma" w:hAnsi="Tahoma"/>
          <w:sz w:val="18"/>
          <w:szCs w:val="18"/>
        </w:rPr>
        <w:t xml:space="preserve">COSHH&amp; Hazardous chemicals.</w:t>
      </w:r>
    </w:p>
    <w:p>
      <w:pPr>
        <w:pStyle w:val="ListParagraph"/>
        <w:numPr>
          <w:ilvl w:val="0"/>
          <w:numId w:val="3"/>
        </w:numPr>
        <w:spacing w:after="40" w:line="264"/>
      </w:pPr>
      <w:r>
        <w:rPr>
          <w:rFonts w:ascii="Tahoma" w:cs="Tahoma" w:eastAsia="Tahoma" w:hAnsi="Tahoma"/>
          <w:sz w:val="18"/>
          <w:szCs w:val="18"/>
        </w:rPr>
        <w:t xml:space="preserve">Heat stress.</w:t>
      </w:r>
    </w:p>
    <w:p>
      <w:pPr>
        <w:pStyle w:val="ListParagraph"/>
        <w:numPr>
          <w:ilvl w:val="0"/>
          <w:numId w:val="3"/>
        </w:numPr>
        <w:spacing w:after="40" w:line="264"/>
      </w:pPr>
      <w:r>
        <w:rPr>
          <w:rFonts w:ascii="Tahoma" w:cs="Tahoma" w:eastAsia="Tahoma" w:hAnsi="Tahoma"/>
          <w:sz w:val="18"/>
          <w:szCs w:val="18"/>
        </w:rPr>
        <w:t xml:space="preserve">Hand tools and power tools.</w:t>
      </w:r>
    </w:p>
    <w:p>
      <w:pPr>
        <w:pStyle w:val="ListParagraph"/>
        <w:numPr>
          <w:ilvl w:val="0"/>
          <w:numId w:val="3"/>
        </w:numPr>
        <w:spacing w:after="40" w:line="264"/>
      </w:pPr>
      <w:r>
        <w:rPr>
          <w:rFonts w:ascii="Tahoma" w:cs="Tahoma" w:eastAsia="Tahoma" w:hAnsi="Tahoma"/>
          <w:sz w:val="18"/>
          <w:szCs w:val="18"/>
        </w:rPr>
        <w:t xml:space="preserve">Housekeeping.</w:t>
      </w:r>
    </w:p>
    <w:p>
      <w:pPr>
        <w:pStyle w:val="ListParagraph"/>
        <w:numPr>
          <w:ilvl w:val="0"/>
          <w:numId w:val="3"/>
        </w:numPr>
        <w:spacing w:after="40" w:line="264"/>
      </w:pPr>
      <w:r>
        <w:rPr>
          <w:rFonts w:ascii="Tahoma" w:cs="Tahoma" w:eastAsia="Tahoma" w:hAnsi="Tahoma"/>
          <w:sz w:val="18"/>
          <w:szCs w:val="18"/>
        </w:rPr>
        <w:t xml:space="preserve">Hydrotesting.</w:t>
      </w:r>
    </w:p>
    <w:p>
      <w:pPr>
        <w:pStyle w:val="ListParagraph"/>
        <w:numPr>
          <w:ilvl w:val="0"/>
          <w:numId w:val="3"/>
        </w:numPr>
        <w:spacing w:after="40" w:line="264"/>
      </w:pPr>
      <w:r>
        <w:rPr>
          <w:rFonts w:ascii="Tahoma" w:cs="Tahoma" w:eastAsia="Tahoma" w:hAnsi="Tahoma"/>
          <w:sz w:val="18"/>
          <w:szCs w:val="18"/>
        </w:rPr>
        <w:t xml:space="preserve">Incident Management.</w:t>
      </w:r>
    </w:p>
    <w:p>
      <w:pPr>
        <w:pStyle w:val="ListParagraph"/>
        <w:numPr>
          <w:ilvl w:val="0"/>
          <w:numId w:val="3"/>
        </w:numPr>
        <w:spacing w:after="40" w:line="264"/>
      </w:pPr>
      <w:r>
        <w:rPr>
          <w:rFonts w:ascii="Tahoma" w:cs="Tahoma" w:eastAsia="Tahoma" w:hAnsi="Tahoma"/>
          <w:sz w:val="18"/>
          <w:szCs w:val="18"/>
        </w:rPr>
        <w:t xml:space="preserve">Ionizing radiation.</w:t>
      </w:r>
    </w:p>
    <w:p>
      <w:pPr>
        <w:pStyle w:val="ListParagraph"/>
        <w:numPr>
          <w:ilvl w:val="0"/>
          <w:numId w:val="3"/>
        </w:numPr>
        <w:spacing w:after="40" w:line="264"/>
      </w:pPr>
      <w:r>
        <w:rPr>
          <w:rFonts w:ascii="Tahoma" w:cs="Tahoma" w:eastAsia="Tahoma" w:hAnsi="Tahoma"/>
          <w:sz w:val="18"/>
          <w:szCs w:val="18"/>
        </w:rPr>
        <w:t xml:space="preserve">Isolation/lockout/tagout.</w:t>
      </w:r>
    </w:p>
    <w:p>
      <w:pPr>
        <w:pStyle w:val="ListParagraph"/>
        <w:numPr>
          <w:ilvl w:val="0"/>
          <w:numId w:val="3"/>
        </w:numPr>
        <w:spacing w:after="40" w:line="264"/>
      </w:pPr>
      <w:r>
        <w:rPr>
          <w:rFonts w:ascii="Tahoma" w:cs="Tahoma" w:eastAsia="Tahoma" w:hAnsi="Tahoma"/>
          <w:sz w:val="18"/>
          <w:szCs w:val="18"/>
        </w:rPr>
        <w:t xml:space="preserve">Isolation and blinding.</w:t>
      </w:r>
    </w:p>
    <w:p>
      <w:pPr>
        <w:pStyle w:val="ListParagraph"/>
        <w:numPr>
          <w:ilvl w:val="0"/>
          <w:numId w:val="3"/>
        </w:numPr>
        <w:spacing w:after="40" w:line="264"/>
      </w:pPr>
      <w:r>
        <w:rPr>
          <w:rFonts w:ascii="Tahoma" w:cs="Tahoma" w:eastAsia="Tahoma" w:hAnsi="Tahoma"/>
          <w:sz w:val="18"/>
          <w:szCs w:val="18"/>
        </w:rPr>
        <w:t xml:space="preserve">Non-destructive testing.</w:t>
      </w:r>
    </w:p>
    <w:p>
      <w:pPr>
        <w:pStyle w:val="ListParagraph"/>
        <w:numPr>
          <w:ilvl w:val="0"/>
          <w:numId w:val="3"/>
        </w:numPr>
        <w:spacing w:after="40" w:line="264"/>
      </w:pPr>
      <w:r>
        <w:rPr>
          <w:rFonts w:ascii="Tahoma" w:cs="Tahoma" w:eastAsia="Tahoma" w:hAnsi="Tahoma"/>
          <w:sz w:val="18"/>
          <w:szCs w:val="18"/>
        </w:rPr>
        <w:t xml:space="preserve">Scaffolding and portable Ladders.</w:t>
      </w:r>
    </w:p>
    <w:p>
      <w:pPr>
        <w:pStyle w:val="ListParagraph"/>
        <w:numPr>
          <w:ilvl w:val="0"/>
          <w:numId w:val="3"/>
        </w:numPr>
        <w:spacing w:after="40" w:line="264"/>
      </w:pPr>
      <w:r>
        <w:rPr>
          <w:rFonts w:ascii="Tahoma" w:cs="Tahoma" w:eastAsia="Tahoma" w:hAnsi="Tahoma"/>
          <w:sz w:val="18"/>
          <w:szCs w:val="18"/>
        </w:rPr>
        <w:t xml:space="preserve">Painting and coating.</w:t>
      </w:r>
    </w:p>
    <w:p>
      <w:pPr>
        <w:pStyle w:val="ListParagraph"/>
        <w:numPr>
          <w:ilvl w:val="0"/>
          <w:numId w:val="3"/>
        </w:numPr>
        <w:spacing w:after="40" w:line="264"/>
      </w:pPr>
      <w:r>
        <w:rPr>
          <w:rFonts w:ascii="Tahoma" w:cs="Tahoma" w:eastAsia="Tahoma" w:hAnsi="Tahoma"/>
          <w:sz w:val="18"/>
          <w:szCs w:val="18"/>
        </w:rPr>
        <w:t xml:space="preserve">Materials handling.</w:t>
      </w:r>
    </w:p>
    <w:p>
      <w:pPr>
        <w:pStyle w:val="ListParagraph"/>
        <w:numPr>
          <w:ilvl w:val="0"/>
          <w:numId w:val="3"/>
        </w:numPr>
        <w:spacing w:after="40" w:line="264"/>
      </w:pPr>
      <w:r>
        <w:rPr>
          <w:rFonts w:ascii="Tahoma" w:cs="Tahoma" w:eastAsia="Tahoma" w:hAnsi="Tahoma"/>
          <w:sz w:val="18"/>
          <w:szCs w:val="18"/>
        </w:rPr>
        <w:t xml:space="preserve">Piling.</w:t>
      </w:r>
    </w:p>
    <w:p>
      <w:pPr>
        <w:pStyle w:val="ListParagraph"/>
        <w:numPr>
          <w:ilvl w:val="0"/>
          <w:numId w:val="3"/>
        </w:numPr>
        <w:spacing w:after="40" w:line="264"/>
      </w:pPr>
      <w:r>
        <w:rPr>
          <w:rFonts w:ascii="Tahoma" w:cs="Tahoma" w:eastAsia="Tahoma" w:hAnsi="Tahoma"/>
          <w:sz w:val="18"/>
          <w:szCs w:val="18"/>
        </w:rPr>
        <w:t xml:space="preserve">Personal protective equipment.</w:t>
      </w:r>
    </w:p>
    <w:p>
      <w:pPr>
        <w:pStyle w:val="ListParagraph"/>
        <w:numPr>
          <w:ilvl w:val="0"/>
          <w:numId w:val="3"/>
        </w:numPr>
        <w:spacing w:after="40" w:line="264"/>
      </w:pPr>
      <w:r>
        <w:rPr>
          <w:rFonts w:ascii="Tahoma" w:cs="Tahoma" w:eastAsia="Tahoma" w:hAnsi="Tahoma"/>
          <w:sz w:val="18"/>
          <w:szCs w:val="18"/>
        </w:rPr>
        <w:t xml:space="preserve">Pipefitting.</w:t>
      </w:r>
    </w:p>
    <w:p>
      <w:pPr>
        <w:pStyle w:val="ListParagraph"/>
        <w:numPr>
          <w:ilvl w:val="0"/>
          <w:numId w:val="3"/>
        </w:numPr>
        <w:spacing w:after="40" w:line="264"/>
      </w:pPr>
      <w:r>
        <w:rPr>
          <w:rFonts w:ascii="Tahoma" w:cs="Tahoma" w:eastAsia="Tahoma" w:hAnsi="Tahoma"/>
          <w:sz w:val="18"/>
          <w:szCs w:val="18"/>
        </w:rPr>
        <w:t xml:space="preserve">Respiratory protection.</w:t>
      </w:r>
    </w:p>
    <w:p>
      <w:pPr>
        <w:pStyle w:val="ListParagraph"/>
        <w:numPr>
          <w:ilvl w:val="0"/>
          <w:numId w:val="3"/>
        </w:numPr>
        <w:spacing w:after="40" w:line="264"/>
      </w:pPr>
      <w:r>
        <w:rPr>
          <w:rFonts w:ascii="Tahoma" w:cs="Tahoma" w:eastAsia="Tahoma" w:hAnsi="Tahoma"/>
          <w:sz w:val="18"/>
          <w:szCs w:val="18"/>
        </w:rPr>
        <w:t xml:space="preserve">Plumbing.</w:t>
      </w:r>
    </w:p>
    <w:p>
      <w:pPr>
        <w:pStyle w:val="ListParagraph"/>
        <w:numPr>
          <w:ilvl w:val="0"/>
          <w:numId w:val="3"/>
        </w:numPr>
        <w:spacing w:after="40" w:line="264"/>
      </w:pPr>
      <w:r>
        <w:rPr>
          <w:rFonts w:ascii="Tahoma" w:cs="Tahoma" w:eastAsia="Tahoma" w:hAnsi="Tahoma"/>
          <w:sz w:val="18"/>
          <w:szCs w:val="18"/>
        </w:rPr>
        <w:t xml:space="preserve">Vehicle/traffic/driving safety.</w:t>
      </w:r>
    </w:p>
    <w:p>
      <w:pPr>
        <w:pStyle w:val="ListParagraph"/>
        <w:numPr>
          <w:ilvl w:val="0"/>
          <w:numId w:val="3"/>
        </w:numPr>
        <w:spacing w:after="40" w:line="264"/>
      </w:pPr>
      <w:r>
        <w:rPr>
          <w:rFonts w:ascii="Tahoma" w:cs="Tahoma" w:eastAsia="Tahoma" w:hAnsi="Tahoma"/>
          <w:sz w:val="18"/>
          <w:szCs w:val="18"/>
        </w:rPr>
        <w:t xml:space="preserve">Portable power tools.</w:t>
      </w:r>
    </w:p>
    <w:p>
      <w:pPr>
        <w:pStyle w:val="ListParagraph"/>
        <w:numPr>
          <w:ilvl w:val="0"/>
          <w:numId w:val="3"/>
        </w:numPr>
        <w:spacing w:after="40" w:line="264"/>
      </w:pPr>
      <w:r>
        <w:rPr>
          <w:rFonts w:ascii="Tahoma" w:cs="Tahoma" w:eastAsia="Tahoma" w:hAnsi="Tahoma"/>
          <w:sz w:val="18"/>
          <w:szCs w:val="18"/>
        </w:rPr>
        <w:t xml:space="preserve">Work over water.</w:t>
      </w:r>
    </w:p>
    <w:p>
      <w:pPr>
        <w:pStyle w:val="ListParagraph"/>
        <w:numPr>
          <w:ilvl w:val="0"/>
          <w:numId w:val="3"/>
        </w:numPr>
        <w:spacing w:after="40" w:line="264"/>
      </w:pPr>
      <w:r>
        <w:rPr>
          <w:rFonts w:ascii="Tahoma" w:cs="Tahoma" w:eastAsia="Tahoma" w:hAnsi="Tahoma"/>
          <w:sz w:val="18"/>
          <w:szCs w:val="18"/>
        </w:rPr>
        <w:t xml:space="preserve">Pressure testing.</w:t>
      </w:r>
    </w:p>
    <w:p>
      <w:pPr>
        <w:pStyle w:val="ListParagraph"/>
        <w:numPr>
          <w:ilvl w:val="0"/>
          <w:numId w:val="3"/>
        </w:numPr>
        <w:spacing w:after="40" w:line="264"/>
      </w:pPr>
      <w:r>
        <w:rPr>
          <w:rFonts w:ascii="Tahoma" w:cs="Tahoma" w:eastAsia="Tahoma" w:hAnsi="Tahoma"/>
          <w:sz w:val="18"/>
          <w:szCs w:val="18"/>
        </w:rPr>
        <w:t xml:space="preserve">Work at heights.</w:t>
      </w:r>
    </w:p>
    <w:p>
      <w:pPr>
        <w:pStyle w:val="ListParagraph"/>
        <w:numPr>
          <w:ilvl w:val="0"/>
          <w:numId w:val="3"/>
        </w:numPr>
        <w:spacing w:after="40" w:line="264"/>
      </w:pPr>
      <w:r>
        <w:rPr>
          <w:rFonts w:ascii="Tahoma" w:cs="Tahoma" w:eastAsia="Tahoma" w:hAnsi="Tahoma"/>
          <w:sz w:val="18"/>
          <w:szCs w:val="18"/>
        </w:rPr>
        <w:t xml:space="preserve">Work permits.</w:t>
      </w:r>
    </w:p>
    <w:p>
      <w:pPr>
        <w:pStyle w:val="ListParagraph"/>
        <w:numPr>
          <w:ilvl w:val="0"/>
          <w:numId w:val="3"/>
        </w:numPr>
        <w:spacing w:after="40" w:line="264"/>
      </w:pPr>
      <w:r>
        <w:rPr>
          <w:rFonts w:ascii="Tahoma" w:cs="Tahoma" w:eastAsia="Tahoma" w:hAnsi="Tahoma"/>
          <w:sz w:val="18"/>
          <w:szCs w:val="18"/>
        </w:rPr>
        <w:t xml:space="preserve">Asbestos.</w:t>
      </w:r>
    </w:p>
    <w:p>
      <w:pPr>
        <w:pStyle w:val="ListParagraph"/>
        <w:numPr>
          <w:ilvl w:val="0"/>
          <w:numId w:val="2"/>
        </w:numPr>
        <w:spacing w:after="60" w:line="268"/>
        <w:jc w:val="both"/>
      </w:pPr>
      <w:r>
        <w:rPr>
          <w:rFonts w:ascii="Tahoma" w:cs="Tahoma" w:eastAsia="Tahoma" w:hAnsi="Tahoma"/>
          <w:sz w:val="20"/>
          <w:szCs w:val="20"/>
        </w:rPr>
        <w:t xml:space="preserve">Contractors shall maintain training records for review by DAN upon request.</w:t>
      </w:r>
    </w:p>
    <w:p>
      <w:pPr>
        <w:pStyle w:val="ListParagraph"/>
        <w:numPr>
          <w:ilvl w:val="0"/>
          <w:numId w:val="2"/>
        </w:numPr>
        <w:spacing w:after="60" w:line="268"/>
        <w:jc w:val="both"/>
      </w:pPr>
      <w:r>
        <w:rPr>
          <w:rFonts w:ascii="Tahoma" w:cs="Tahoma" w:eastAsia="Tahoma" w:hAnsi="Tahoma"/>
          <w:sz w:val="20"/>
          <w:szCs w:val="20"/>
        </w:rPr>
        <w:t xml:space="preserve">DAN reserves the right to test/verify the job skills/craft competency and qualifications of contractor’s employees and to remove any employee failing this test/verification.</w:t>
      </w:r>
    </w:p>
    <w:p>
      <w:pPr>
        <w:pStyle w:val="ListParagraph"/>
        <w:numPr>
          <w:ilvl w:val="0"/>
          <w:numId w:val="2"/>
        </w:numPr>
        <w:spacing w:after="60" w:line="268"/>
        <w:jc w:val="both"/>
      </w:pPr>
      <w:r>
        <w:rPr>
          <w:rFonts w:ascii="Tahoma" w:cs="Tahoma" w:eastAsia="Tahoma" w:hAnsi="Tahoma"/>
          <w:sz w:val="20"/>
          <w:szCs w:val="20"/>
        </w:rPr>
        <w:t xml:space="preserve">Safety training shall also address off-job hazards (e.g., seat belt use, cooking safety).</w:t>
      </w:r>
    </w:p>
    <w:p>
      <w:pPr>
        <w:pStyle w:val="Heading1"/>
      </w:pPr>
      <w:bookmarkStart w:id="9008" w:name="_DanToc9008"/>
      <w:r>
        <w:t xml:space="preserve">4.0 Safety Training for Site Supervision and Safety Staff</w:t>
      </w:r>
      <w:bookmarkEnd w:id="9008"/>
    </w:p>
    <w:p>
      <w:pPr>
        <w:pStyle w:val="ListParagraph"/>
        <w:numPr>
          <w:ilvl w:val="0"/>
          <w:numId w:val="2"/>
        </w:numPr>
        <w:spacing w:after="60" w:line="268"/>
        <w:jc w:val="both"/>
      </w:pPr>
      <w:r>
        <w:rPr>
          <w:rFonts w:ascii="Tahoma" w:cs="Tahoma" w:eastAsia="Tahoma" w:hAnsi="Tahoma"/>
          <w:sz w:val="20"/>
          <w:szCs w:val="20"/>
        </w:rPr>
        <w:t xml:space="preserve">Contractor shall ensure that all their site supervision and safety staff receive formal safety training, including a 24-hour minimum OSHA, NEBOSH, NSC or other DAN approved equivalent safety training program. This training shall include a review of typical site hazards and safe work practices.</w:t>
      </w:r>
    </w:p>
    <w:p>
      <w:pPr>
        <w:pStyle w:val="ListParagraph"/>
        <w:numPr>
          <w:ilvl w:val="0"/>
          <w:numId w:val="2"/>
        </w:numPr>
        <w:spacing w:after="60" w:line="268"/>
        <w:jc w:val="both"/>
      </w:pPr>
      <w:r>
        <w:rPr>
          <w:rFonts w:ascii="Tahoma" w:cs="Tahoma" w:eastAsia="Tahoma" w:hAnsi="Tahoma"/>
          <w:sz w:val="20"/>
          <w:szCs w:val="20"/>
        </w:rPr>
        <w:t xml:space="preserve">Contractor’s site supervision and safety staff shall be trained in, but not be limited to, the following:</w:t>
      </w:r>
    </w:p>
    <w:p>
      <w:pPr>
        <w:pStyle w:val="ListParagraph"/>
        <w:numPr>
          <w:ilvl w:val="0"/>
          <w:numId w:val="3"/>
        </w:numPr>
        <w:spacing w:after="40" w:line="264"/>
      </w:pPr>
      <w:r>
        <w:rPr>
          <w:rFonts w:ascii="Tahoma" w:cs="Tahoma" w:eastAsia="Tahoma" w:hAnsi="Tahoma"/>
          <w:sz w:val="18"/>
          <w:szCs w:val="18"/>
        </w:rPr>
        <w:t xml:space="preserve">The job-specific contractor HSE plan and HIP.</w:t>
      </w:r>
    </w:p>
    <w:p>
      <w:pPr>
        <w:pStyle w:val="ListParagraph"/>
        <w:numPr>
          <w:ilvl w:val="0"/>
          <w:numId w:val="3"/>
        </w:numPr>
        <w:spacing w:after="40" w:line="264"/>
      </w:pPr>
      <w:r>
        <w:rPr>
          <w:rFonts w:ascii="Tahoma" w:cs="Tahoma" w:eastAsia="Tahoma" w:hAnsi="Tahoma"/>
          <w:sz w:val="18"/>
          <w:szCs w:val="18"/>
        </w:rPr>
        <w:t xml:space="preserve">The contract’s safety requirements.</w:t>
      </w:r>
    </w:p>
    <w:p>
      <w:pPr>
        <w:pStyle w:val="ListParagraph"/>
        <w:numPr>
          <w:ilvl w:val="0"/>
          <w:numId w:val="3"/>
        </w:numPr>
        <w:spacing w:after="40" w:line="264"/>
      </w:pPr>
      <w:r>
        <w:rPr>
          <w:rFonts w:ascii="Tahoma" w:cs="Tahoma" w:eastAsia="Tahoma" w:hAnsi="Tahoma"/>
          <w:sz w:val="18"/>
          <w:szCs w:val="18"/>
        </w:rPr>
        <w:t xml:space="preserve">Specific hazards and safe work practices associated with the job.</w:t>
      </w:r>
    </w:p>
    <w:p>
      <w:pPr>
        <w:pStyle w:val="ListParagraph"/>
        <w:numPr>
          <w:ilvl w:val="0"/>
          <w:numId w:val="3"/>
        </w:numPr>
        <w:spacing w:after="40" w:line="264"/>
      </w:pPr>
      <w:r>
        <w:rPr>
          <w:rFonts w:ascii="Tahoma" w:cs="Tahoma" w:eastAsia="Tahoma" w:hAnsi="Tahoma"/>
          <w:sz w:val="18"/>
          <w:szCs w:val="18"/>
        </w:rPr>
        <w:t xml:space="preserve">Relevant sections of the DAN HSE Manual and DAN HSE Minimum Requirements.</w:t>
      </w:r>
    </w:p>
    <w:p>
      <w:pPr>
        <w:pStyle w:val="ListParagraph"/>
        <w:numPr>
          <w:ilvl w:val="0"/>
          <w:numId w:val="3"/>
        </w:numPr>
        <w:spacing w:after="40" w:line="264"/>
      </w:pPr>
      <w:r>
        <w:rPr>
          <w:rFonts w:ascii="Tahoma" w:cs="Tahoma" w:eastAsia="Tahoma" w:hAnsi="Tahoma"/>
          <w:sz w:val="18"/>
          <w:szCs w:val="18"/>
        </w:rPr>
        <w:t xml:space="preserve">Incident reporting and investigation.</w:t>
      </w:r>
    </w:p>
    <w:p>
      <w:pPr>
        <w:pStyle w:val="ListParagraph"/>
        <w:numPr>
          <w:ilvl w:val="0"/>
          <w:numId w:val="3"/>
        </w:numPr>
        <w:spacing w:after="40" w:line="264"/>
      </w:pPr>
      <w:r>
        <w:rPr>
          <w:rFonts w:ascii="Tahoma" w:cs="Tahoma" w:eastAsia="Tahoma" w:hAnsi="Tahoma"/>
          <w:sz w:val="18"/>
          <w:szCs w:val="18"/>
        </w:rPr>
        <w:t xml:space="preserve">Emergency response&amp; evacuation procedures.</w:t>
      </w:r>
    </w:p>
    <w:p>
      <w:pPr>
        <w:pStyle w:val="ListParagraph"/>
        <w:numPr>
          <w:ilvl w:val="0"/>
          <w:numId w:val="3"/>
        </w:numPr>
        <w:spacing w:after="40" w:line="264"/>
      </w:pPr>
      <w:r>
        <w:rPr>
          <w:rFonts w:ascii="Tahoma" w:cs="Tahoma" w:eastAsia="Tahoma" w:hAnsi="Tahoma"/>
          <w:sz w:val="18"/>
          <w:szCs w:val="18"/>
        </w:rPr>
        <w:t xml:space="preserve">First aid and Basic Life Support (BLS). Note: They shall always have valid first aid and BLS certificates in their possession.</w:t>
      </w:r>
    </w:p>
    <w:p>
      <w:pPr>
        <w:pStyle w:val="Heading1"/>
      </w:pPr>
      <w:bookmarkStart w:id="9009" w:name="_DanToc9009"/>
      <w:r>
        <w:t xml:space="preserve">Revision History</w:t>
      </w:r>
      <w:bookmarkEnd w:id="9009"/>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First issue — DAN HSE Minimum Requirement, adapted from the source OH&amp;S minimum requirement, re-branded to DAN and coded to the DAN document-numbering convention (01-000001-000000-DAN-HSE-MNR-{seq}).</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HSSE Manager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DAN HSE — Minimum Requirement</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01-000001-000000-DAN-HSE-MNR-000003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Competence and Training</dc:title>
  <dc:creator>DAN HSSE Management System</dc:creator>
  <cp:lastModifiedBy>Un-named</cp:lastModifiedBy>
  <cp:revision>1</cp:revision>
  <dcterms:created xsi:type="dcterms:W3CDTF">2026-09-01T08:18:15.038Z</dcterms:created>
  <dcterms:modified xsi:type="dcterms:W3CDTF">2026-09-01T08:18:15.038Z</dcterms:modified>
</cp:coreProperties>
</file>

<file path=docProps/custom.xml><?xml version="1.0" encoding="utf-8"?>
<Properties xmlns="http://schemas.openxmlformats.org/officeDocument/2006/custom-properties" xmlns:vt="http://schemas.openxmlformats.org/officeDocument/2006/docPropsVTypes"/>
</file>