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HSE Minimum Requirements</w:t>
      </w:r>
    </w:p>
    <w:p>
      <w:pPr>
        <w:spacing w:after="0" w:before="720"/>
      </w:pPr>
      <w:r>
        <w:rPr>
          <w:rFonts w:ascii="Tahoma" w:cs="Tahoma" w:eastAsia="Tahoma" w:hAnsi="Tahoma"/>
          <w:b/>
          <w:bCs/>
          <w:color w:val="542A12"/>
          <w:sz w:val="44"/>
          <w:szCs w:val="44"/>
        </w:rPr>
        <w:t xml:space="preserve">Scaffold Systems</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01-000001-000000-DAN-HSE-MNR-000015</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Purpose</w:t>
            </w:r>
          </w:hyperlink>
        </w:p>
        <w:p>
          <w:pPr>
            <w:spacing w:after="40" w:line="259"/>
            <w:ind w:left="0"/>
          </w:pPr>
          <w:hyperlink w:anchor="_DanToc9001" w:history="1">
            <w:r>
              <w:rPr>
                <w:rFonts w:ascii="Tahoma" w:hAnsi="Tahoma" w:cs="Tahoma"/>
                <w:b/>
                <w:color w:val="542A12"/>
                <w:sz w:val="20"/>
              </w:rPr>
              <w:t xml:space="preserve">Scope</w:t>
            </w:r>
          </w:hyperlink>
        </w:p>
        <w:p>
          <w:pPr>
            <w:spacing w:after="40" w:line="259"/>
            <w:ind w:left="0"/>
          </w:pPr>
          <w:hyperlink w:anchor="_DanToc9002" w:history="1">
            <w:r>
              <w:rPr>
                <w:rFonts w:ascii="Tahoma" w:hAnsi="Tahoma" w:cs="Tahoma"/>
                <w:b/>
                <w:color w:val="542A12"/>
                <w:sz w:val="20"/>
              </w:rPr>
              <w:t xml:space="preserve">Definitions</w:t>
            </w:r>
          </w:hyperlink>
        </w:p>
        <w:p>
          <w:pPr>
            <w:spacing w:after="40" w:line="259"/>
            <w:ind w:left="0"/>
          </w:pPr>
          <w:hyperlink w:anchor="_DanToc9003" w:history="1">
            <w:r>
              <w:rPr>
                <w:rFonts w:ascii="Tahoma" w:hAnsi="Tahoma" w:cs="Tahoma"/>
                <w:b/>
                <w:color w:val="542A12"/>
                <w:sz w:val="20"/>
              </w:rPr>
              <w:t xml:space="preserve">Standards</w:t>
            </w:r>
          </w:hyperlink>
        </w:p>
        <w:p>
          <w:pPr>
            <w:spacing w:after="40" w:line="259"/>
            <w:ind w:left="0"/>
          </w:pPr>
          <w:hyperlink w:anchor="_DanToc9004" w:history="1">
            <w:r>
              <w:rPr>
                <w:rFonts w:ascii="Tahoma" w:hAnsi="Tahoma" w:cs="Tahoma"/>
                <w:b/>
                <w:color w:val="542A12"/>
                <w:sz w:val="20"/>
              </w:rPr>
              <w:t xml:space="preserve">Tools and References</w:t>
            </w:r>
          </w:hyperlink>
        </w:p>
        <w:p>
          <w:pPr>
            <w:spacing w:after="40" w:line="259"/>
            <w:ind w:left="0"/>
          </w:pPr>
          <w:hyperlink w:anchor="_DanToc9005" w:history="1">
            <w:r>
              <w:rPr>
                <w:rFonts w:ascii="Tahoma" w:hAnsi="Tahoma" w:cs="Tahoma"/>
                <w:b/>
                <w:color w:val="542A12"/>
                <w:sz w:val="20"/>
              </w:rPr>
              <w:t xml:space="preserve">1.0 General Requirements</w:t>
            </w:r>
          </w:hyperlink>
        </w:p>
        <w:p>
          <w:pPr>
            <w:spacing w:after="40" w:line="259"/>
            <w:ind w:left="0"/>
          </w:pPr>
          <w:hyperlink w:anchor="_DanToc9006" w:history="1">
            <w:r>
              <w:rPr>
                <w:rFonts w:ascii="Tahoma" w:hAnsi="Tahoma" w:cs="Tahoma"/>
                <w:b/>
                <w:color w:val="542A12"/>
                <w:sz w:val="20"/>
              </w:rPr>
              <w:t xml:space="preserve">0.75 2.7 3 boards</w:t>
            </w:r>
          </w:hyperlink>
        </w:p>
        <w:p>
          <w:pPr>
            <w:spacing w:after="40" w:line="259"/>
            <w:ind w:left="0"/>
          </w:pPr>
          <w:hyperlink w:anchor="_DanToc9007" w:history="1">
            <w:r>
              <w:rPr>
                <w:rFonts w:ascii="Tahoma" w:hAnsi="Tahoma" w:cs="Tahoma"/>
                <w:b/>
                <w:color w:val="542A12"/>
                <w:sz w:val="20"/>
              </w:rPr>
              <w:t xml:space="preserve">1.50 2.4 4 boards</w:t>
            </w:r>
          </w:hyperlink>
        </w:p>
        <w:p>
          <w:pPr>
            <w:spacing w:after="40" w:line="259"/>
            <w:ind w:left="0"/>
          </w:pPr>
          <w:hyperlink w:anchor="_DanToc9008" w:history="1">
            <w:r>
              <w:rPr>
                <w:rFonts w:ascii="Tahoma" w:hAnsi="Tahoma" w:cs="Tahoma"/>
                <w:b/>
                <w:color w:val="542A12"/>
                <w:sz w:val="20"/>
              </w:rPr>
              <w:t xml:space="preserve">2.00 1.8</w:t>
            </w:r>
          </w:hyperlink>
        </w:p>
        <w:p>
          <w:pPr>
            <w:spacing w:after="40" w:line="259"/>
            <w:ind w:left="0"/>
          </w:pPr>
          <w:hyperlink w:anchor="_DanToc9009" w:history="1">
            <w:r>
              <w:rPr>
                <w:rFonts w:ascii="Tahoma" w:hAnsi="Tahoma" w:cs="Tahoma"/>
                <w:b/>
                <w:color w:val="542A12"/>
                <w:sz w:val="20"/>
              </w:rPr>
              <w:t xml:space="preserve">3.00 1.8</w:t>
            </w:r>
          </w:hyperlink>
        </w:p>
        <w:p>
          <w:pPr>
            <w:spacing w:after="40" w:line="259"/>
            <w:ind w:left="0"/>
          </w:pPr>
          <w:hyperlink w:anchor="_DanToc9010" w:history="1">
            <w:r>
              <w:rPr>
                <w:rFonts w:ascii="Tahoma" w:hAnsi="Tahoma" w:cs="Tahoma"/>
                <w:b/>
                <w:color w:val="542A12"/>
                <w:sz w:val="20"/>
              </w:rPr>
              <w:t xml:space="preserve">2.0 Componenets and Materials</w:t>
            </w:r>
          </w:hyperlink>
        </w:p>
        <w:p>
          <w:pPr>
            <w:spacing w:after="40" w:line="259"/>
            <w:ind w:left="0"/>
          </w:pPr>
          <w:hyperlink w:anchor="_DanToc9011" w:history="1">
            <w:r>
              <w:rPr>
                <w:rFonts w:ascii="Tahoma" w:hAnsi="Tahoma" w:cs="Tahoma"/>
                <w:b/>
                <w:color w:val="542A12"/>
                <w:sz w:val="20"/>
              </w:rPr>
              <w:t xml:space="preserve">3.0 Scaffold Tagging, Inspection, and Erection</w:t>
            </w:r>
          </w:hyperlink>
        </w:p>
        <w:p>
          <w:pPr>
            <w:spacing w:after="40" w:line="259"/>
            <w:ind w:left="0"/>
          </w:pPr>
          <w:hyperlink w:anchor="_DanToc9012" w:history="1">
            <w:r>
              <w:rPr>
                <w:rFonts w:ascii="Tahoma" w:hAnsi="Tahoma" w:cs="Tahoma"/>
                <w:b/>
                <w:color w:val="542A12"/>
                <w:sz w:val="20"/>
              </w:rPr>
              <w:t xml:space="preserve">4.0 Design and Planning</w:t>
            </w:r>
          </w:hyperlink>
        </w:p>
        <w:p>
          <w:pPr>
            <w:spacing w:after="40" w:line="259"/>
            <w:ind w:left="0"/>
          </w:pPr>
          <w:hyperlink w:anchor="_DanToc9013" w:history="1">
            <w:r>
              <w:rPr>
                <w:rFonts w:ascii="Tahoma" w:hAnsi="Tahoma" w:cs="Tahoma"/>
                <w:b/>
                <w:color w:val="542A12"/>
                <w:sz w:val="20"/>
              </w:rPr>
              <w:t xml:space="preserve">5.0 Special Scaffold</w:t>
            </w:r>
          </w:hyperlink>
        </w:p>
        <w:p>
          <w:pPr>
            <w:spacing w:after="40" w:line="259"/>
            <w:ind w:left="0"/>
          </w:pPr>
          <w:hyperlink w:anchor="_DanToc9014" w:history="1">
            <w:r>
              <w:rPr>
                <w:rFonts w:ascii="Tahoma" w:hAnsi="Tahoma" w:cs="Tahoma"/>
                <w:b/>
                <w:color w:val="542A12"/>
                <w:sz w:val="20"/>
              </w:rPr>
              <w:t xml:space="preserve">6.0 Mobile Scaffold</w:t>
            </w:r>
          </w:hyperlink>
        </w:p>
        <w:p>
          <w:pPr>
            <w:spacing w:after="40" w:line="259"/>
            <w:ind w:left="0"/>
          </w:pPr>
          <w:hyperlink w:anchor="_DanToc9015" w:history="1">
            <w:r>
              <w:rPr>
                <w:rFonts w:ascii="Tahoma" w:hAnsi="Tahoma" w:cs="Tahoma"/>
                <w:b/>
                <w:color w:val="542A12"/>
                <w:sz w:val="20"/>
              </w:rPr>
              <w:t xml:space="preserve">7.0 Training</w:t>
            </w:r>
          </w:hyperlink>
        </w:p>
        <w:p>
          <w:pPr>
            <w:spacing w:after="40" w:line="259"/>
            <w:ind w:left="0"/>
          </w:pPr>
          <w:hyperlink w:anchor="_DanToc9016"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Purpose</w:t>
      </w:r>
      <w:bookmarkEnd w:id="9000"/>
    </w:p>
    <w:p>
      <w:pPr>
        <w:spacing w:after="120" w:line="276"/>
        <w:jc w:val="both"/>
      </w:pPr>
      <w:r>
        <w:rPr>
          <w:rFonts w:ascii="Tahoma" w:cs="Tahoma" w:eastAsia="Tahoma" w:hAnsi="Tahoma"/>
          <w:sz w:val="20"/>
          <w:szCs w:val="20"/>
        </w:rPr>
        <w:t xml:space="preserve">The purpose of the Scaffold Systems HSE Requirement is to outline the process for managing risks associated with scaffolds, protect employees from the hazards associated with falls from scaffolds, and provide guidelines for erecting, inspecting, permitting, using, and dismantling the scaffolding.</w:t>
      </w:r>
    </w:p>
    <w:p>
      <w:pPr>
        <w:pStyle w:val="Heading1"/>
      </w:pPr>
      <w:bookmarkStart w:id="9001" w:name="_DanToc9001"/>
      <w:r>
        <w:t xml:space="preserve">Scope</w:t>
      </w:r>
      <w:bookmarkEnd w:id="9001"/>
    </w:p>
    <w:p>
      <w:pPr>
        <w:spacing w:after="120" w:line="276"/>
        <w:jc w:val="both"/>
      </w:pPr>
      <w:r>
        <w:rPr>
          <w:rFonts w:ascii="Tahoma" w:cs="Tahoma" w:eastAsia="Tahoma" w:hAnsi="Tahoma"/>
          <w:sz w:val="20"/>
          <w:szCs w:val="20"/>
        </w:rPr>
        <w:t xml:space="preserve">Scaffold Systems HSE Minimum Requirement applies to all parties’ personnel working within DAN Company Project, site offices, or DAN-controlled work areas/offices.</w:t>
      </w:r>
    </w:p>
    <w:p>
      <w:pPr>
        <w:pStyle w:val="Heading1"/>
      </w:pPr>
      <w:bookmarkStart w:id="9002" w:name="_DanToc9002"/>
      <w:r>
        <w:t xml:space="preserve">Definitions</w:t>
      </w:r>
      <w:bookmarkEnd w:id="900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Scaffold</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This means a temporary structure specifically erected to support access or working platforms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Frame Scaffolding</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This means a scaffold assembled from prefabricated frames, braces, and accessories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Cup-lock</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type of modular or system scaffolding that consists mainly of pre-engineered horizontal and vertical component that combine in a systematic manner.</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Chutes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This means an inclined or vertical trough or tube through which articles are passed from a higher to a lower level</w:t>
            </w:r>
          </w:p>
        </w:tc>
      </w:tr>
    </w:tbl>
    <w:p>
      <w:pPr>
        <w:pStyle w:val="Heading1"/>
      </w:pPr>
      <w:bookmarkStart w:id="9003" w:name="_DanToc9003"/>
      <w:r>
        <w:t xml:space="preserve">Standards</w:t>
      </w:r>
      <w:bookmarkEnd w:id="9003"/>
    </w:p>
    <w:p>
      <w:pPr>
        <w:pStyle w:val="ListParagraph"/>
        <w:numPr>
          <w:ilvl w:val="0"/>
          <w:numId w:val="2"/>
        </w:numPr>
        <w:spacing w:after="60" w:line="268"/>
        <w:jc w:val="both"/>
      </w:pPr>
      <w:r>
        <w:rPr>
          <w:rFonts w:ascii="Tahoma" w:cs="Tahoma" w:eastAsia="Tahoma" w:hAnsi="Tahoma"/>
          <w:sz w:val="20"/>
          <w:szCs w:val="20"/>
        </w:rPr>
        <w:t xml:space="preserve">DAN Construction HSE Management System Manual (01-000001-000000-DAN-HSE-MAN-000001) and management procedures.</w:t>
      </w:r>
    </w:p>
    <w:p>
      <w:pPr>
        <w:pStyle w:val="ListParagraph"/>
        <w:numPr>
          <w:ilvl w:val="0"/>
          <w:numId w:val="2"/>
        </w:numPr>
        <w:spacing w:after="60" w:line="268"/>
        <w:jc w:val="both"/>
      </w:pPr>
      <w:r>
        <w:rPr>
          <w:rFonts w:ascii="Tahoma" w:cs="Tahoma" w:eastAsia="Tahoma" w:hAnsi="Tahoma"/>
          <w:sz w:val="20"/>
          <w:szCs w:val="20"/>
        </w:rPr>
        <w:t xml:space="preserve">Saudi Labour Law – Royal Decree No. M/51, 23 Sha’ban 1426 / 27 September 2005</w:t>
      </w:r>
    </w:p>
    <w:p>
      <w:pPr>
        <w:pStyle w:val="ListParagraph"/>
        <w:numPr>
          <w:ilvl w:val="0"/>
          <w:numId w:val="2"/>
        </w:numPr>
        <w:spacing w:after="60" w:line="268"/>
        <w:jc w:val="both"/>
      </w:pPr>
      <w:r>
        <w:rPr>
          <w:rFonts w:ascii="Tahoma" w:cs="Tahoma" w:eastAsia="Tahoma" w:hAnsi="Tahoma"/>
          <w:sz w:val="20"/>
          <w:szCs w:val="20"/>
        </w:rPr>
        <w:t xml:space="preserve">Technical &amp; Safety Regulation by SASO (Saudi Standards Metrology and Quality Org.)</w:t>
      </w:r>
    </w:p>
    <w:p>
      <w:pPr>
        <w:pStyle w:val="Heading1"/>
      </w:pPr>
      <w:bookmarkStart w:id="9004" w:name="_DanToc9004"/>
      <w:r>
        <w:t xml:space="preserve">Tools and References</w:t>
      </w:r>
      <w:bookmarkEnd w:id="9004"/>
    </w:p>
    <w:p>
      <w:pPr>
        <w:pStyle w:val="ListParagraph"/>
        <w:numPr>
          <w:ilvl w:val="0"/>
          <w:numId w:val="2"/>
        </w:numPr>
        <w:spacing w:after="60" w:line="268"/>
        <w:jc w:val="both"/>
      </w:pPr>
      <w:r>
        <w:rPr>
          <w:rFonts w:ascii="Tahoma" w:cs="Tahoma" w:eastAsia="Tahoma" w:hAnsi="Tahoma"/>
          <w:sz w:val="20"/>
          <w:szCs w:val="20"/>
        </w:rPr>
        <w:t xml:space="preserve">SASO Approved Training Record of Scaffolding Erector, Inspector &amp; Supervisor</w:t>
      </w:r>
    </w:p>
    <w:p>
      <w:pPr>
        <w:pStyle w:val="ListParagraph"/>
        <w:numPr>
          <w:ilvl w:val="0"/>
          <w:numId w:val="2"/>
        </w:numPr>
        <w:spacing w:after="60" w:line="268"/>
        <w:jc w:val="both"/>
      </w:pPr>
      <w:r>
        <w:rPr>
          <w:rFonts w:ascii="Tahoma" w:cs="Tahoma" w:eastAsia="Tahoma" w:hAnsi="Tahoma"/>
          <w:sz w:val="20"/>
          <w:szCs w:val="20"/>
        </w:rPr>
        <w:t xml:space="preserve">GS 217-1994 (or later), Industrial Safety and Health Regulations – Equipment: Scaffolding.</w:t>
      </w:r>
    </w:p>
    <w:p>
      <w:pPr>
        <w:pStyle w:val="ListParagraph"/>
        <w:numPr>
          <w:ilvl w:val="0"/>
          <w:numId w:val="2"/>
        </w:numPr>
        <w:spacing w:after="60" w:line="268"/>
        <w:jc w:val="both"/>
      </w:pPr>
      <w:r>
        <w:rPr>
          <w:rFonts w:ascii="Tahoma" w:cs="Tahoma" w:eastAsia="Tahoma" w:hAnsi="Tahoma"/>
          <w:sz w:val="20"/>
          <w:szCs w:val="20"/>
        </w:rPr>
        <w:t xml:space="preserve">ANSI/ASSE A10.8, Safety Requirements for Scaffolding</w:t>
      </w:r>
    </w:p>
    <w:p>
      <w:pPr>
        <w:pStyle w:val="ListParagraph"/>
        <w:numPr>
          <w:ilvl w:val="0"/>
          <w:numId w:val="2"/>
        </w:numPr>
        <w:spacing w:after="60" w:line="268"/>
        <w:jc w:val="both"/>
      </w:pPr>
      <w:r>
        <w:rPr>
          <w:rFonts w:ascii="Tahoma" w:cs="Tahoma" w:eastAsia="Tahoma" w:hAnsi="Tahoma"/>
          <w:sz w:val="20"/>
          <w:szCs w:val="20"/>
        </w:rPr>
        <w:t xml:space="preserve">NASC SG4:05, Preventing Falls in Scaffolding and Falsework</w:t>
      </w:r>
    </w:p>
    <w:p>
      <w:pPr>
        <w:pStyle w:val="ListParagraph"/>
        <w:numPr>
          <w:ilvl w:val="0"/>
          <w:numId w:val="2"/>
        </w:numPr>
        <w:spacing w:after="60" w:line="268"/>
        <w:jc w:val="both"/>
      </w:pPr>
      <w:r>
        <w:rPr>
          <w:rFonts w:ascii="Tahoma" w:cs="Tahoma" w:eastAsia="Tahoma" w:hAnsi="Tahoma"/>
          <w:sz w:val="20"/>
          <w:szCs w:val="20"/>
        </w:rPr>
        <w:t xml:space="preserve">ASTM A123, Standard Specification for Zinc (Hot-Dip Galvanized) Coatings on Iron and Steel Products;</w:t>
      </w:r>
    </w:p>
    <w:p>
      <w:pPr>
        <w:pStyle w:val="ListParagraph"/>
        <w:numPr>
          <w:ilvl w:val="0"/>
          <w:numId w:val="2"/>
        </w:numPr>
        <w:spacing w:after="60" w:line="268"/>
        <w:jc w:val="both"/>
      </w:pPr>
      <w:r>
        <w:rPr>
          <w:rFonts w:ascii="Tahoma" w:cs="Tahoma" w:eastAsia="Tahoma" w:hAnsi="Tahoma"/>
          <w:sz w:val="20"/>
          <w:szCs w:val="20"/>
        </w:rPr>
        <w:t xml:space="preserve">ASTM A370, Standard Test Methods, and Definitions for Mechanical Testing of Steel Products; ASTM</w:t>
      </w:r>
    </w:p>
    <w:p>
      <w:pPr>
        <w:pStyle w:val="ListParagraph"/>
        <w:numPr>
          <w:ilvl w:val="0"/>
          <w:numId w:val="2"/>
        </w:numPr>
        <w:spacing w:after="60" w:line="268"/>
        <w:jc w:val="both"/>
      </w:pPr>
      <w:r>
        <w:rPr>
          <w:rFonts w:ascii="Tahoma" w:cs="Tahoma" w:eastAsia="Tahoma" w:hAnsi="Tahoma"/>
          <w:sz w:val="20"/>
          <w:szCs w:val="20"/>
        </w:rPr>
        <w:t xml:space="preserve">A500, Standard Specification for Cold-Formed Welded and Seamless Carbon Steel Structural Tubing in</w:t>
      </w:r>
    </w:p>
    <w:p>
      <w:pPr>
        <w:pStyle w:val="ListParagraph"/>
        <w:numPr>
          <w:ilvl w:val="0"/>
          <w:numId w:val="2"/>
        </w:numPr>
        <w:spacing w:after="60" w:line="268"/>
        <w:jc w:val="both"/>
      </w:pPr>
      <w:r>
        <w:rPr>
          <w:rFonts w:ascii="Tahoma" w:cs="Tahoma" w:eastAsia="Tahoma" w:hAnsi="Tahoma"/>
          <w:sz w:val="20"/>
          <w:szCs w:val="20"/>
        </w:rPr>
        <w:t xml:space="preserve">Rounds and Shapes.</w:t>
      </w:r>
    </w:p>
    <w:p>
      <w:pPr>
        <w:pStyle w:val="ListParagraph"/>
        <w:numPr>
          <w:ilvl w:val="0"/>
          <w:numId w:val="2"/>
        </w:numPr>
        <w:spacing w:after="60" w:line="268"/>
        <w:jc w:val="both"/>
      </w:pPr>
      <w:r>
        <w:rPr>
          <w:rFonts w:ascii="Tahoma" w:cs="Tahoma" w:eastAsia="Tahoma" w:hAnsi="Tahoma"/>
          <w:sz w:val="20"/>
          <w:szCs w:val="20"/>
        </w:rPr>
        <w:t xml:space="preserve">OSHA Standard 1910.451, 1910.454 General Requirement for Scaffold</w:t>
      </w:r>
    </w:p>
    <w:p>
      <w:pPr>
        <w:pStyle w:val="ListParagraph"/>
        <w:numPr>
          <w:ilvl w:val="0"/>
          <w:numId w:val="2"/>
        </w:numPr>
        <w:spacing w:after="60" w:line="268"/>
        <w:jc w:val="both"/>
      </w:pPr>
      <w:r>
        <w:rPr>
          <w:rFonts w:ascii="Tahoma" w:cs="Tahoma" w:eastAsia="Tahoma" w:hAnsi="Tahoma"/>
          <w:sz w:val="20"/>
          <w:szCs w:val="20"/>
        </w:rPr>
        <w:t xml:space="preserve">29 CFR 1926, Subpart L, Scaffolds</w:t>
      </w:r>
    </w:p>
    <w:p>
      <w:pPr>
        <w:pStyle w:val="ListParagraph"/>
        <w:numPr>
          <w:ilvl w:val="0"/>
          <w:numId w:val="2"/>
        </w:numPr>
        <w:spacing w:after="60" w:line="268"/>
        <w:jc w:val="both"/>
      </w:pPr>
      <w:r>
        <w:rPr>
          <w:rFonts w:ascii="Tahoma" w:cs="Tahoma" w:eastAsia="Tahoma" w:hAnsi="Tahoma"/>
          <w:sz w:val="20"/>
          <w:szCs w:val="20"/>
        </w:rPr>
        <w:t xml:space="preserve">OSHA 3150, A Guide to Scaffold Use in the Construction Industry</w:t>
      </w:r>
    </w:p>
    <w:p>
      <w:pPr>
        <w:pStyle w:val="ListParagraph"/>
        <w:numPr>
          <w:ilvl w:val="0"/>
          <w:numId w:val="2"/>
        </w:numPr>
        <w:spacing w:after="60" w:line="268"/>
        <w:jc w:val="both"/>
      </w:pPr>
      <w:r>
        <w:rPr>
          <w:rFonts w:ascii="Tahoma" w:cs="Tahoma" w:eastAsia="Tahoma" w:hAnsi="Tahoma"/>
          <w:sz w:val="20"/>
          <w:szCs w:val="20"/>
        </w:rPr>
        <w:t xml:space="preserve">BSEN-12810 &amp; BSEN-12811</w:t>
      </w:r>
    </w:p>
    <w:p>
      <w:pPr>
        <w:pStyle w:val="Heading1"/>
      </w:pPr>
      <w:bookmarkStart w:id="9005" w:name="_DanToc9005"/>
      <w:r>
        <w:t xml:space="preserve">1.0 General Requirements</w:t>
      </w:r>
      <w:bookmarkEnd w:id="9005"/>
    </w:p>
    <w:p>
      <w:pPr>
        <w:pStyle w:val="ListParagraph"/>
        <w:numPr>
          <w:ilvl w:val="0"/>
          <w:numId w:val="2"/>
        </w:numPr>
        <w:spacing w:after="60" w:line="268"/>
        <w:jc w:val="both"/>
      </w:pPr>
      <w:r>
        <w:rPr>
          <w:rFonts w:ascii="Tahoma" w:cs="Tahoma" w:eastAsia="Tahoma" w:hAnsi="Tahoma"/>
          <w:sz w:val="20"/>
          <w:szCs w:val="20"/>
        </w:rPr>
        <w:t xml:space="preserve">Scaffold systems that will be acceptable during construction on-site include:</w:t>
      </w:r>
    </w:p>
    <w:p>
      <w:pPr>
        <w:pStyle w:val="ListParagraph"/>
        <w:numPr>
          <w:ilvl w:val="0"/>
          <w:numId w:val="3"/>
        </w:numPr>
        <w:spacing w:after="40" w:line="264"/>
      </w:pPr>
      <w:r>
        <w:rPr>
          <w:rFonts w:ascii="Tahoma" w:cs="Tahoma" w:eastAsia="Tahoma" w:hAnsi="Tahoma"/>
          <w:sz w:val="18"/>
          <w:szCs w:val="18"/>
        </w:rPr>
        <w:t xml:space="preserve">Tube and clip scaffold system</w:t>
      </w:r>
    </w:p>
    <w:p>
      <w:pPr>
        <w:pStyle w:val="ListParagraph"/>
        <w:numPr>
          <w:ilvl w:val="0"/>
          <w:numId w:val="3"/>
        </w:numPr>
        <w:spacing w:after="40" w:line="264"/>
      </w:pPr>
      <w:r>
        <w:rPr>
          <w:rFonts w:ascii="Tahoma" w:cs="Tahoma" w:eastAsia="Tahoma" w:hAnsi="Tahoma"/>
          <w:sz w:val="18"/>
          <w:szCs w:val="18"/>
        </w:rPr>
        <w:t xml:space="preserve">Prefabricated [cup-lock] scaffold system</w:t>
      </w:r>
    </w:p>
    <w:p>
      <w:pPr>
        <w:pStyle w:val="ListParagraph"/>
        <w:numPr>
          <w:ilvl w:val="0"/>
          <w:numId w:val="3"/>
        </w:numPr>
        <w:spacing w:after="40" w:line="264"/>
      </w:pPr>
      <w:r>
        <w:rPr>
          <w:rFonts w:ascii="Tahoma" w:cs="Tahoma" w:eastAsia="Tahoma" w:hAnsi="Tahoma"/>
          <w:sz w:val="18"/>
          <w:szCs w:val="18"/>
        </w:rPr>
        <w:t xml:space="preserve">Prefabricated mobile and static [aluminum] tower system</w:t>
      </w:r>
    </w:p>
    <w:p>
      <w:pPr>
        <w:pStyle w:val="ListParagraph"/>
        <w:numPr>
          <w:ilvl w:val="0"/>
          <w:numId w:val="2"/>
        </w:numPr>
        <w:spacing w:after="60" w:line="268"/>
        <w:jc w:val="both"/>
      </w:pPr>
      <w:r>
        <w:rPr>
          <w:rFonts w:ascii="Tahoma" w:cs="Tahoma" w:eastAsia="Tahoma" w:hAnsi="Tahoma"/>
          <w:sz w:val="20"/>
          <w:szCs w:val="20"/>
        </w:rPr>
        <w:t xml:space="preserve">Work permit is required for the erection of any scaffold within DAN project sites.</w:t>
      </w:r>
    </w:p>
    <w:p>
      <w:pPr>
        <w:pStyle w:val="ListParagraph"/>
        <w:numPr>
          <w:ilvl w:val="0"/>
          <w:numId w:val="2"/>
        </w:numPr>
        <w:spacing w:after="60" w:line="268"/>
        <w:jc w:val="both"/>
      </w:pPr>
      <w:r>
        <w:rPr>
          <w:rFonts w:ascii="Tahoma" w:cs="Tahoma" w:eastAsia="Tahoma" w:hAnsi="Tahoma"/>
          <w:sz w:val="20"/>
          <w:szCs w:val="20"/>
        </w:rPr>
        <w:t xml:space="preserve">The types of scaffolds covered in this document are those commonly used, including tube-and-coupler, system, fabricated tubular frame, bracket, underhung and mobile scaffolds, and they shall be designed, constructed, inspected, and tagged.</w:t>
      </w:r>
    </w:p>
    <w:p>
      <w:pPr>
        <w:pStyle w:val="ListParagraph"/>
        <w:numPr>
          <w:ilvl w:val="0"/>
          <w:numId w:val="3"/>
        </w:numPr>
        <w:spacing w:after="40" w:line="264"/>
      </w:pPr>
      <w:r>
        <w:rPr>
          <w:rFonts w:ascii="Tahoma" w:cs="Tahoma" w:eastAsia="Tahoma" w:hAnsi="Tahoma"/>
          <w:sz w:val="18"/>
          <w:szCs w:val="18"/>
        </w:rPr>
        <w:t xml:space="preserve">The construction of any of the types of scaffolds not mentioned herein shall conform with the requirements of 29 CFR 1926 Subpart L and ANSI A10.8</w:t>
      </w:r>
    </w:p>
    <w:p>
      <w:pPr>
        <w:pStyle w:val="ListParagraph"/>
        <w:numPr>
          <w:ilvl w:val="0"/>
          <w:numId w:val="2"/>
        </w:numPr>
        <w:spacing w:after="60" w:line="268"/>
        <w:jc w:val="both"/>
      </w:pPr>
      <w:r>
        <w:rPr>
          <w:rFonts w:ascii="Tahoma" w:cs="Tahoma" w:eastAsia="Tahoma" w:hAnsi="Tahoma"/>
          <w:sz w:val="20"/>
          <w:szCs w:val="20"/>
        </w:rPr>
        <w:t xml:space="preserve">The components used to assemble a scaffold shall be inspected before each use and shall conform to the requirements of this document.</w:t>
      </w:r>
    </w:p>
    <w:p>
      <w:pPr>
        <w:pStyle w:val="ListParagraph"/>
        <w:numPr>
          <w:ilvl w:val="0"/>
          <w:numId w:val="2"/>
        </w:numPr>
        <w:spacing w:after="60" w:line="268"/>
        <w:jc w:val="both"/>
      </w:pPr>
      <w:r>
        <w:rPr>
          <w:rFonts w:ascii="Tahoma" w:cs="Tahoma" w:eastAsia="Tahoma" w:hAnsi="Tahoma"/>
          <w:sz w:val="20"/>
          <w:szCs w:val="20"/>
        </w:rPr>
        <w:t xml:space="preserve">Scaffold components from different manufacturers shall not be intermixed unless the components are compatible (e.g., fit together without mechanical force) and the scaffold’s structural integrity is maintained. Scaffold components manufactured by different manufacturers shall not be modified in order not to intermix them.</w:t>
      </w:r>
    </w:p>
    <w:p>
      <w:pPr>
        <w:pStyle w:val="ListParagraph"/>
        <w:numPr>
          <w:ilvl w:val="0"/>
          <w:numId w:val="2"/>
        </w:numPr>
        <w:spacing w:after="60" w:line="268"/>
        <w:jc w:val="both"/>
      </w:pPr>
      <w:r>
        <w:rPr>
          <w:rFonts w:ascii="Tahoma" w:cs="Tahoma" w:eastAsia="Tahoma" w:hAnsi="Tahoma"/>
          <w:sz w:val="20"/>
          <w:szCs w:val="20"/>
        </w:rPr>
        <w:t xml:space="preserve">Scaffold components shall be free from harmful or damaging corrosion.</w:t>
      </w:r>
    </w:p>
    <w:p>
      <w:pPr>
        <w:pStyle w:val="ListParagraph"/>
        <w:numPr>
          <w:ilvl w:val="0"/>
          <w:numId w:val="2"/>
        </w:numPr>
        <w:spacing w:after="60" w:line="268"/>
        <w:jc w:val="both"/>
      </w:pPr>
      <w:r>
        <w:rPr>
          <w:rFonts w:ascii="Tahoma" w:cs="Tahoma" w:eastAsia="Tahoma" w:hAnsi="Tahoma"/>
          <w:sz w:val="20"/>
          <w:szCs w:val="20"/>
        </w:rPr>
        <w:t xml:space="preserve">Scaffold components that are obviously damaged, excessively corroded, defective or do not meet the applicable codes and standards shall be marked and immediately removed from the DAN projects site. Defective couplers shall be immediately removed and shall not be reused on any DAN job site. However, if possible, defective sections of planks or tubing may be cut off. In this case, the plank or tubing may be reused.</w:t>
      </w:r>
    </w:p>
    <w:p>
      <w:pPr>
        <w:pStyle w:val="ListParagraph"/>
        <w:numPr>
          <w:ilvl w:val="0"/>
          <w:numId w:val="2"/>
        </w:numPr>
        <w:spacing w:after="60" w:line="268"/>
        <w:jc w:val="both"/>
      </w:pPr>
      <w:r>
        <w:rPr>
          <w:rFonts w:ascii="Tahoma" w:cs="Tahoma" w:eastAsia="Tahoma" w:hAnsi="Tahoma"/>
          <w:sz w:val="20"/>
          <w:szCs w:val="20"/>
        </w:rPr>
        <w:t xml:space="preserve">Scaffold components made of dissimilar metals shall not be used together (e.g., aluminum ladders shall not be used on scaffolds constructed of steel tubing).</w:t>
      </w:r>
    </w:p>
    <w:p>
      <w:pPr>
        <w:pStyle w:val="ListParagraph"/>
        <w:numPr>
          <w:ilvl w:val="0"/>
          <w:numId w:val="2"/>
        </w:numPr>
        <w:spacing w:after="60" w:line="268"/>
        <w:jc w:val="both"/>
      </w:pPr>
      <w:r>
        <w:rPr>
          <w:rFonts w:ascii="Tahoma" w:cs="Tahoma" w:eastAsia="Tahoma" w:hAnsi="Tahoma"/>
          <w:sz w:val="20"/>
          <w:szCs w:val="20"/>
        </w:rPr>
        <w:t xml:space="preserve">Scaffold components shall be properly stored to prevent damage.</w:t>
      </w:r>
    </w:p>
    <w:p>
      <w:pPr>
        <w:pStyle w:val="ListParagraph"/>
        <w:numPr>
          <w:ilvl w:val="0"/>
          <w:numId w:val="2"/>
        </w:numPr>
        <w:spacing w:after="60" w:line="268"/>
        <w:jc w:val="both"/>
      </w:pPr>
      <w:r>
        <w:rPr>
          <w:rFonts w:ascii="Tahoma" w:cs="Tahoma" w:eastAsia="Tahoma" w:hAnsi="Tahoma"/>
          <w:sz w:val="20"/>
          <w:szCs w:val="20"/>
        </w:rPr>
        <w:t xml:space="preserve">Tubing shall meet the testing and inspection requirements of ASTM A500 or EN 10021.</w:t>
      </w:r>
    </w:p>
    <w:p>
      <w:pPr>
        <w:pStyle w:val="ListParagraph"/>
        <w:numPr>
          <w:ilvl w:val="0"/>
          <w:numId w:val="2"/>
        </w:numPr>
        <w:spacing w:after="60" w:line="268"/>
        <w:jc w:val="both"/>
      </w:pPr>
      <w:r>
        <w:rPr>
          <w:rFonts w:ascii="Tahoma" w:cs="Tahoma" w:eastAsia="Tahoma" w:hAnsi="Tahoma"/>
          <w:sz w:val="20"/>
          <w:szCs w:val="20"/>
        </w:rPr>
        <w:t xml:space="preserve">All test reports shall be written in English. All relevant inspection and tensile test reports/certificates for tubing shall be immediately made available to DAN upon request.</w:t>
      </w:r>
    </w:p>
    <w:p>
      <w:pPr>
        <w:pStyle w:val="ListParagraph"/>
        <w:numPr>
          <w:ilvl w:val="0"/>
          <w:numId w:val="2"/>
        </w:numPr>
        <w:spacing w:after="60" w:line="268"/>
        <w:jc w:val="both"/>
      </w:pPr>
      <w:r>
        <w:rPr>
          <w:rFonts w:ascii="Tahoma" w:cs="Tahoma" w:eastAsia="Tahoma" w:hAnsi="Tahoma"/>
          <w:sz w:val="20"/>
          <w:szCs w:val="20"/>
        </w:rPr>
        <w:t xml:space="preserve">Solid sawn wood scaffold planks shall be a “scaffold plank” grade and shall be certified by and bear the grade stamp of the West Coast Lumber Inspection Bureau (W CLIB), Southern Pine Inspection Bureau (SPIB), or other lumber-grading agency approved by the American Lumber Standards Committee (see Certified Agencies and Typical Grade Stamps, published by the American Lumber Standards Committee).</w:t>
      </w:r>
    </w:p>
    <w:p>
      <w:pPr>
        <w:pStyle w:val="ListParagraph"/>
        <w:numPr>
          <w:ilvl w:val="0"/>
          <w:numId w:val="2"/>
        </w:numPr>
        <w:spacing w:after="60" w:line="268"/>
        <w:jc w:val="both"/>
      </w:pPr>
      <w:r>
        <w:rPr>
          <w:rFonts w:ascii="Tahoma" w:cs="Tahoma" w:eastAsia="Tahoma" w:hAnsi="Tahoma"/>
          <w:sz w:val="20"/>
          <w:szCs w:val="20"/>
        </w:rPr>
        <w:t xml:space="preserve">All relevant test reports/certificates for couplers shall be made available to DAN immediately upon request.</w:t>
      </w:r>
    </w:p>
    <w:p>
      <w:pPr>
        <w:pStyle w:val="ListParagraph"/>
        <w:numPr>
          <w:ilvl w:val="0"/>
          <w:numId w:val="2"/>
        </w:numPr>
        <w:spacing w:after="60" w:line="268"/>
        <w:jc w:val="both"/>
      </w:pPr>
      <w:r>
        <w:rPr>
          <w:rFonts w:ascii="Tahoma" w:cs="Tahoma" w:eastAsia="Tahoma" w:hAnsi="Tahoma"/>
          <w:sz w:val="20"/>
          <w:szCs w:val="20"/>
        </w:rPr>
        <w:t xml:space="preserve">Scaffold components and fittings shall be installed as per the manufacturer’s instructions.</w:t>
      </w:r>
    </w:p>
    <w:p>
      <w:pPr>
        <w:pStyle w:val="ListParagraph"/>
        <w:numPr>
          <w:ilvl w:val="0"/>
          <w:numId w:val="2"/>
        </w:numPr>
        <w:spacing w:after="60" w:line="268"/>
        <w:jc w:val="both"/>
      </w:pPr>
      <w:r>
        <w:rPr>
          <w:rFonts w:ascii="Tahoma" w:cs="Tahoma" w:eastAsia="Tahoma" w:hAnsi="Tahoma"/>
          <w:sz w:val="20"/>
          <w:szCs w:val="20"/>
        </w:rPr>
        <w:t xml:space="preserve">Relevant test reports, certificates, etc., for planks shall be immediately made available to DAN upon request.</w:t>
      </w:r>
    </w:p>
    <w:p>
      <w:pPr>
        <w:pStyle w:val="ListParagraph"/>
        <w:numPr>
          <w:ilvl w:val="0"/>
          <w:numId w:val="2"/>
        </w:numPr>
        <w:spacing w:after="60" w:line="268"/>
        <w:jc w:val="both"/>
      </w:pPr>
      <w:r>
        <w:rPr>
          <w:rFonts w:ascii="Tahoma" w:cs="Tahoma" w:eastAsia="Tahoma" w:hAnsi="Tahoma"/>
          <w:sz w:val="20"/>
          <w:szCs w:val="20"/>
        </w:rPr>
        <w:t xml:space="preserve">Planks shall be properly stacked, off the ground, and on a suitable foundation. Where the height of a stack exceeds 20 planks, steps shall be taken to tie or bond succeeding layers.</w:t>
      </w:r>
    </w:p>
    <w:p>
      <w:pPr>
        <w:pStyle w:val="ListParagraph"/>
        <w:numPr>
          <w:ilvl w:val="0"/>
          <w:numId w:val="2"/>
        </w:numPr>
        <w:spacing w:after="60" w:line="268"/>
        <w:jc w:val="both"/>
      </w:pPr>
      <w:r>
        <w:rPr>
          <w:rFonts w:ascii="Tahoma" w:cs="Tahoma" w:eastAsia="Tahoma" w:hAnsi="Tahoma"/>
          <w:sz w:val="20"/>
          <w:szCs w:val="20"/>
        </w:rPr>
        <w:t xml:space="preserve">Scaffold planks shall not be used as concrete forms, excavation shoring, or as sills for scaffolds.</w:t>
      </w:r>
    </w:p>
    <w:p>
      <w:pPr>
        <w:pStyle w:val="ListParagraph"/>
        <w:numPr>
          <w:ilvl w:val="0"/>
          <w:numId w:val="2"/>
        </w:numPr>
        <w:spacing w:after="60" w:line="268"/>
        <w:jc w:val="both"/>
      </w:pPr>
      <w:r>
        <w:rPr>
          <w:rFonts w:ascii="Tahoma" w:cs="Tahoma" w:eastAsia="Tahoma" w:hAnsi="Tahoma"/>
          <w:sz w:val="20"/>
          <w:szCs w:val="20"/>
        </w:rPr>
        <w:t xml:space="preserve">Any Scaffolding that falls on the following condition shall be considered as design scaffold and shall require an off-site design check by a Scaffolding Engineer or Structural Engineer. This shall be initiated by the scaffolding supervisor and submitted along with the drawings, calculations, and method statements inclusive of dismantling work:</w:t>
      </w:r>
    </w:p>
    <w:p>
      <w:pPr>
        <w:pStyle w:val="ListParagraph"/>
        <w:numPr>
          <w:ilvl w:val="0"/>
          <w:numId w:val="3"/>
        </w:numPr>
        <w:spacing w:after="40" w:line="264"/>
      </w:pPr>
      <w:r>
        <w:rPr>
          <w:rFonts w:ascii="Tahoma" w:cs="Tahoma" w:eastAsia="Tahoma" w:hAnsi="Tahoma"/>
          <w:sz w:val="18"/>
          <w:szCs w:val="18"/>
        </w:rPr>
        <w:t xml:space="preserve">Exceeding height of 12.2 m (40 ft).</w:t>
      </w:r>
    </w:p>
    <w:p>
      <w:pPr>
        <w:pStyle w:val="ListParagraph"/>
        <w:numPr>
          <w:ilvl w:val="0"/>
          <w:numId w:val="3"/>
        </w:numPr>
        <w:spacing w:after="40" w:line="264"/>
      </w:pPr>
      <w:r>
        <w:rPr>
          <w:rFonts w:ascii="Tahoma" w:cs="Tahoma" w:eastAsia="Tahoma" w:hAnsi="Tahoma"/>
          <w:sz w:val="18"/>
          <w:szCs w:val="18"/>
        </w:rPr>
        <w:t xml:space="preserve">Loading platform for loads exceeding 3.00 kN. /M2.</w:t>
      </w:r>
    </w:p>
    <w:p>
      <w:pPr>
        <w:pStyle w:val="ListParagraph"/>
        <w:numPr>
          <w:ilvl w:val="0"/>
          <w:numId w:val="3"/>
        </w:numPr>
        <w:spacing w:after="40" w:line="264"/>
      </w:pPr>
      <w:r>
        <w:rPr>
          <w:rFonts w:ascii="Tahoma" w:cs="Tahoma" w:eastAsia="Tahoma" w:hAnsi="Tahoma"/>
          <w:sz w:val="18"/>
          <w:szCs w:val="18"/>
        </w:rPr>
        <w:t xml:space="preserve">Falsework and support scaffolds.</w:t>
      </w:r>
    </w:p>
    <w:p>
      <w:pPr>
        <w:pStyle w:val="ListParagraph"/>
        <w:numPr>
          <w:ilvl w:val="0"/>
          <w:numId w:val="2"/>
        </w:numPr>
        <w:spacing w:after="60" w:line="268"/>
        <w:jc w:val="both"/>
      </w:pPr>
      <w:r>
        <w:rPr>
          <w:rFonts w:ascii="Tahoma" w:cs="Tahoma" w:eastAsia="Tahoma" w:hAnsi="Tahoma"/>
          <w:sz w:val="20"/>
          <w:szCs w:val="20"/>
        </w:rPr>
        <w:t xml:space="preserve">The following are example classification of scaffolding to be used per load class: Scaffolding Classification Use of Platform Distribution Load on Platform kN/M2 Maximum Spacing Between Standards (Bay Length in Meter) Commonly Used Width Using 223mm Boards Typical Loads Example Per Bay Very Light Duty Inspection, painting, stone cleaning, light cleaning and access</w:t>
      </w:r>
    </w:p>
    <w:p>
      <w:pPr>
        <w:pStyle w:val="Heading1"/>
      </w:pPr>
      <w:bookmarkStart w:id="9006" w:name="_DanToc9006"/>
      <w:r>
        <w:t xml:space="preserve">0.75 2.7 3 boards</w:t>
      </w:r>
      <w:bookmarkEnd w:id="9006"/>
    </w:p>
    <w:p>
      <w:pPr>
        <w:spacing w:after="120" w:line="276"/>
        <w:jc w:val="both"/>
      </w:pPr>
      <w:r>
        <w:rPr>
          <w:rFonts w:ascii="Tahoma" w:cs="Tahoma" w:eastAsia="Tahoma" w:hAnsi="Tahoma"/>
          <w:sz w:val="20"/>
          <w:szCs w:val="20"/>
        </w:rPr>
        <w:t xml:space="preserve">1 man + tools. No material Light Duty Plastering, painting, stone cleaning, glazing and pointing</w:t>
      </w:r>
    </w:p>
    <w:p>
      <w:pPr>
        <w:pStyle w:val="Heading1"/>
      </w:pPr>
      <w:bookmarkStart w:id="9007" w:name="_DanToc9007"/>
      <w:r>
        <w:t xml:space="preserve">1.50 2.4 4 boards</w:t>
      </w:r>
      <w:bookmarkEnd w:id="9007"/>
    </w:p>
    <w:p>
      <w:pPr>
        <w:spacing w:after="120" w:line="276"/>
        <w:jc w:val="both"/>
      </w:pPr>
      <w:r>
        <w:rPr>
          <w:rFonts w:ascii="Tahoma" w:cs="Tahoma" w:eastAsia="Tahoma" w:hAnsi="Tahoma"/>
          <w:sz w:val="20"/>
          <w:szCs w:val="20"/>
        </w:rPr>
        <w:t xml:space="preserve">2 men + tools. No material General Purpose General building work including brickwork, window and mullion fixing, rendering, plastering, welding, electrical</w:t>
      </w:r>
    </w:p>
    <w:p>
      <w:pPr>
        <w:pStyle w:val="Heading1"/>
      </w:pPr>
      <w:bookmarkStart w:id="9008" w:name="_DanToc9008"/>
      <w:r>
        <w:t xml:space="preserve">2.00 1.8</w:t>
      </w:r>
      <w:bookmarkEnd w:id="9008"/>
    </w:p>
    <w:p>
      <w:pPr>
        <w:spacing w:after="120" w:line="276"/>
        <w:jc w:val="both"/>
      </w:pPr>
      <w:r>
        <w:rPr>
          <w:rFonts w:ascii="Tahoma" w:cs="Tahoma" w:eastAsia="Tahoma" w:hAnsi="Tahoma"/>
          <w:sz w:val="20"/>
          <w:szCs w:val="20"/>
        </w:rPr>
        <w:t xml:space="preserve">5 boards or 4 boards + 1 inside 2 men + 175 kg of materials Heavy Duty Masonry work, concrete block work and very heavy cladding</w:t>
      </w:r>
    </w:p>
    <w:p>
      <w:pPr>
        <w:pStyle w:val="Heading1"/>
      </w:pPr>
      <w:bookmarkStart w:id="9009" w:name="_DanToc9009"/>
      <w:r>
        <w:t xml:space="preserve">3.00 1.8</w:t>
      </w:r>
      <w:bookmarkEnd w:id="9009"/>
    </w:p>
    <w:p>
      <w:pPr>
        <w:spacing w:after="120" w:line="276"/>
        <w:jc w:val="both"/>
      </w:pPr>
      <w:r>
        <w:rPr>
          <w:rFonts w:ascii="Tahoma" w:cs="Tahoma" w:eastAsia="Tahoma" w:hAnsi="Tahoma"/>
          <w:sz w:val="20"/>
          <w:szCs w:val="20"/>
        </w:rPr>
        <w:t xml:space="preserve">4 boards or 4 boards + 1 inside 2 men + 250 kg of materials</w:t>
      </w:r>
    </w:p>
    <w:p>
      <w:pPr>
        <w:pStyle w:val="Heading1"/>
      </w:pPr>
      <w:bookmarkStart w:id="9010" w:name="_DanToc9010"/>
      <w:r>
        <w:t xml:space="preserve">2.0 Componenets and Materials</w:t>
      </w:r>
      <w:bookmarkEnd w:id="9010"/>
    </w:p>
    <w:p>
      <w:pPr>
        <w:pStyle w:val="ListParagraph"/>
        <w:numPr>
          <w:ilvl w:val="0"/>
          <w:numId w:val="2"/>
        </w:numPr>
        <w:spacing w:after="60" w:line="268"/>
        <w:jc w:val="both"/>
      </w:pPr>
      <w:r>
        <w:rPr>
          <w:rFonts w:ascii="Tahoma" w:cs="Tahoma" w:eastAsia="Tahoma" w:hAnsi="Tahoma"/>
          <w:sz w:val="20"/>
          <w:szCs w:val="20"/>
        </w:rPr>
        <w:t xml:space="preserve">Scaffold tubes that are used on site must be:</w:t>
      </w:r>
    </w:p>
    <w:p>
      <w:pPr>
        <w:pStyle w:val="ListParagraph"/>
        <w:numPr>
          <w:ilvl w:val="0"/>
          <w:numId w:val="3"/>
        </w:numPr>
        <w:spacing w:after="40" w:line="264"/>
      </w:pPr>
      <w:r>
        <w:rPr>
          <w:rFonts w:ascii="Tahoma" w:cs="Tahoma" w:eastAsia="Tahoma" w:hAnsi="Tahoma"/>
          <w:sz w:val="18"/>
          <w:szCs w:val="18"/>
        </w:rPr>
        <w:t xml:space="preserve">Clearly marked to allow easy identification of the owner</w:t>
      </w:r>
    </w:p>
    <w:p>
      <w:pPr>
        <w:pStyle w:val="ListParagraph"/>
        <w:numPr>
          <w:ilvl w:val="0"/>
          <w:numId w:val="3"/>
        </w:numPr>
        <w:spacing w:after="40" w:line="264"/>
      </w:pPr>
      <w:r>
        <w:rPr>
          <w:rFonts w:ascii="Tahoma" w:cs="Tahoma" w:eastAsia="Tahoma" w:hAnsi="Tahoma"/>
          <w:sz w:val="18"/>
          <w:szCs w:val="18"/>
        </w:rPr>
        <w:t xml:space="preserve">Manufactured to a recognized system [BSEN:39-4 / BSEN:10210]</w:t>
      </w:r>
    </w:p>
    <w:p>
      <w:pPr>
        <w:pStyle w:val="ListParagraph"/>
        <w:numPr>
          <w:ilvl w:val="0"/>
          <w:numId w:val="3"/>
        </w:numPr>
        <w:spacing w:after="40" w:line="264"/>
      </w:pPr>
      <w:r>
        <w:rPr>
          <w:rFonts w:ascii="Tahoma" w:cs="Tahoma" w:eastAsia="Tahoma" w:hAnsi="Tahoma"/>
          <w:sz w:val="18"/>
          <w:szCs w:val="18"/>
        </w:rPr>
        <w:t xml:space="preserve">Defect-free, straight, and separated from damaged components</w:t>
      </w:r>
    </w:p>
    <w:p>
      <w:pPr>
        <w:pStyle w:val="ListParagraph"/>
        <w:numPr>
          <w:ilvl w:val="0"/>
          <w:numId w:val="2"/>
        </w:numPr>
        <w:spacing w:after="60" w:line="268"/>
        <w:jc w:val="both"/>
      </w:pPr>
      <w:r>
        <w:rPr>
          <w:rFonts w:ascii="Tahoma" w:cs="Tahoma" w:eastAsia="Tahoma" w:hAnsi="Tahoma"/>
          <w:sz w:val="20"/>
          <w:szCs w:val="20"/>
        </w:rPr>
        <w:t xml:space="preserve">Scaffold boards that are used on site must be:</w:t>
      </w:r>
    </w:p>
    <w:p>
      <w:pPr>
        <w:pStyle w:val="ListParagraph"/>
        <w:numPr>
          <w:ilvl w:val="0"/>
          <w:numId w:val="3"/>
        </w:numPr>
        <w:spacing w:after="40" w:line="264"/>
      </w:pPr>
      <w:r>
        <w:rPr>
          <w:rFonts w:ascii="Tahoma" w:cs="Tahoma" w:eastAsia="Tahoma" w:hAnsi="Tahoma"/>
          <w:sz w:val="18"/>
          <w:szCs w:val="18"/>
        </w:rPr>
        <w:t xml:space="preserve">Manufactured to a recognized standard [BSEN:2482 / wood]]</w:t>
      </w:r>
    </w:p>
    <w:p>
      <w:pPr>
        <w:pStyle w:val="ListParagraph"/>
        <w:numPr>
          <w:ilvl w:val="0"/>
          <w:numId w:val="3"/>
        </w:numPr>
        <w:spacing w:after="40" w:line="264"/>
      </w:pPr>
      <w:r>
        <w:rPr>
          <w:rFonts w:ascii="Tahoma" w:cs="Tahoma" w:eastAsia="Tahoma" w:hAnsi="Tahoma"/>
          <w:sz w:val="18"/>
          <w:szCs w:val="18"/>
        </w:rPr>
        <w:t xml:space="preserve">Defect-free and never painted/treated in a way that conceals damage</w:t>
      </w:r>
    </w:p>
    <w:p>
      <w:pPr>
        <w:pStyle w:val="ListParagraph"/>
        <w:numPr>
          <w:ilvl w:val="0"/>
          <w:numId w:val="2"/>
        </w:numPr>
        <w:spacing w:after="60" w:line="268"/>
        <w:jc w:val="both"/>
      </w:pPr>
      <w:r>
        <w:rPr>
          <w:rFonts w:ascii="Tahoma" w:cs="Tahoma" w:eastAsia="Tahoma" w:hAnsi="Tahoma"/>
          <w:sz w:val="20"/>
          <w:szCs w:val="20"/>
        </w:rPr>
        <w:t xml:space="preserve">Scaffold fittings that are used on site must be:</w:t>
      </w:r>
    </w:p>
    <w:p>
      <w:pPr>
        <w:pStyle w:val="ListParagraph"/>
        <w:numPr>
          <w:ilvl w:val="0"/>
          <w:numId w:val="3"/>
        </w:numPr>
        <w:spacing w:after="40" w:line="264"/>
      </w:pPr>
      <w:r>
        <w:rPr>
          <w:rFonts w:ascii="Tahoma" w:cs="Tahoma" w:eastAsia="Tahoma" w:hAnsi="Tahoma"/>
          <w:sz w:val="18"/>
          <w:szCs w:val="18"/>
        </w:rPr>
        <w:t xml:space="preserve">Manufactured to a recognized standard [BSEN:74-1]</w:t>
      </w:r>
    </w:p>
    <w:p>
      <w:pPr>
        <w:pStyle w:val="ListParagraph"/>
        <w:numPr>
          <w:ilvl w:val="0"/>
          <w:numId w:val="3"/>
        </w:numPr>
        <w:spacing w:after="40" w:line="264"/>
      </w:pPr>
      <w:r>
        <w:rPr>
          <w:rFonts w:ascii="Tahoma" w:cs="Tahoma" w:eastAsia="Tahoma" w:hAnsi="Tahoma"/>
          <w:sz w:val="18"/>
          <w:szCs w:val="18"/>
        </w:rPr>
        <w:t xml:space="preserve">Examined before use to confirm free from wear, tear, or damage</w:t>
      </w:r>
    </w:p>
    <w:p>
      <w:pPr>
        <w:pStyle w:val="ListParagraph"/>
        <w:numPr>
          <w:ilvl w:val="0"/>
          <w:numId w:val="2"/>
        </w:numPr>
        <w:spacing w:after="60" w:line="268"/>
        <w:jc w:val="both"/>
      </w:pPr>
      <w:r>
        <w:rPr>
          <w:rFonts w:ascii="Tahoma" w:cs="Tahoma" w:eastAsia="Tahoma" w:hAnsi="Tahoma"/>
          <w:sz w:val="20"/>
          <w:szCs w:val="20"/>
        </w:rPr>
        <w:t xml:space="preserve">Scaffold ties must be:</w:t>
      </w:r>
    </w:p>
    <w:p>
      <w:pPr>
        <w:pStyle w:val="ListParagraph"/>
        <w:numPr>
          <w:ilvl w:val="0"/>
          <w:numId w:val="3"/>
        </w:numPr>
        <w:spacing w:after="40" w:line="264"/>
      </w:pPr>
      <w:r>
        <w:rPr>
          <w:rFonts w:ascii="Tahoma" w:cs="Tahoma" w:eastAsia="Tahoma" w:hAnsi="Tahoma"/>
          <w:sz w:val="18"/>
          <w:szCs w:val="18"/>
        </w:rPr>
        <w:t xml:space="preserve">Securely fixed/anchored to the structure</w:t>
      </w:r>
    </w:p>
    <w:p>
      <w:pPr>
        <w:pStyle w:val="ListParagraph"/>
        <w:numPr>
          <w:ilvl w:val="0"/>
          <w:numId w:val="3"/>
        </w:numPr>
        <w:spacing w:after="40" w:line="264"/>
      </w:pPr>
      <w:r>
        <w:rPr>
          <w:rFonts w:ascii="Tahoma" w:cs="Tahoma" w:eastAsia="Tahoma" w:hAnsi="Tahoma"/>
          <w:sz w:val="18"/>
          <w:szCs w:val="18"/>
        </w:rPr>
        <w:t xml:space="preserve">Tested to a proof load [1.25x] and results recorded</w:t>
      </w:r>
    </w:p>
    <w:p>
      <w:pPr>
        <w:pStyle w:val="ListParagraph"/>
        <w:numPr>
          <w:ilvl w:val="0"/>
          <w:numId w:val="2"/>
        </w:numPr>
        <w:spacing w:after="60" w:line="268"/>
        <w:jc w:val="both"/>
      </w:pPr>
      <w:r>
        <w:rPr>
          <w:rFonts w:ascii="Tahoma" w:cs="Tahoma" w:eastAsia="Tahoma" w:hAnsi="Tahoma"/>
          <w:sz w:val="20"/>
          <w:szCs w:val="20"/>
        </w:rPr>
        <w:t xml:space="preserve">Scaffold access/egress ladders that are used on site must be:</w:t>
      </w:r>
    </w:p>
    <w:p>
      <w:pPr>
        <w:pStyle w:val="ListParagraph"/>
        <w:numPr>
          <w:ilvl w:val="0"/>
          <w:numId w:val="3"/>
        </w:numPr>
        <w:spacing w:after="40" w:line="264"/>
      </w:pPr>
      <w:r>
        <w:rPr>
          <w:rFonts w:ascii="Tahoma" w:cs="Tahoma" w:eastAsia="Tahoma" w:hAnsi="Tahoma"/>
          <w:sz w:val="18"/>
          <w:szCs w:val="18"/>
        </w:rPr>
        <w:t xml:space="preserve">Industrial rated [BSEN:131]</w:t>
      </w:r>
    </w:p>
    <w:p>
      <w:pPr>
        <w:pStyle w:val="ListParagraph"/>
        <w:numPr>
          <w:ilvl w:val="0"/>
          <w:numId w:val="3"/>
        </w:numPr>
        <w:spacing w:after="40" w:line="264"/>
      </w:pPr>
      <w:r>
        <w:rPr>
          <w:rFonts w:ascii="Tahoma" w:cs="Tahoma" w:eastAsia="Tahoma" w:hAnsi="Tahoma"/>
          <w:sz w:val="18"/>
          <w:szCs w:val="18"/>
        </w:rPr>
        <w:t xml:space="preserve">Not exceed 9 meters [metal]</w:t>
      </w:r>
    </w:p>
    <w:p>
      <w:pPr>
        <w:pStyle w:val="ListParagraph"/>
        <w:numPr>
          <w:ilvl w:val="0"/>
          <w:numId w:val="2"/>
        </w:numPr>
        <w:spacing w:after="60" w:line="268"/>
        <w:jc w:val="both"/>
      </w:pPr>
      <w:r>
        <w:rPr>
          <w:rFonts w:ascii="Tahoma" w:cs="Tahoma" w:eastAsia="Tahoma" w:hAnsi="Tahoma"/>
          <w:sz w:val="20"/>
          <w:szCs w:val="20"/>
        </w:rPr>
        <w:t xml:space="preserve">Scaffolding loading bays used on site must be fitted with:</w:t>
      </w:r>
    </w:p>
    <w:p>
      <w:pPr>
        <w:pStyle w:val="ListParagraph"/>
        <w:numPr>
          <w:ilvl w:val="0"/>
          <w:numId w:val="3"/>
        </w:numPr>
        <w:spacing w:after="40" w:line="264"/>
      </w:pPr>
      <w:r>
        <w:rPr>
          <w:rFonts w:ascii="Tahoma" w:cs="Tahoma" w:eastAsia="Tahoma" w:hAnsi="Tahoma"/>
          <w:sz w:val="18"/>
          <w:szCs w:val="18"/>
        </w:rPr>
        <w:t xml:space="preserve">Gates that fully protect operatives and meet the requirements of BSEN:13374</w:t>
      </w:r>
    </w:p>
    <w:p>
      <w:pPr>
        <w:pStyle w:val="ListParagraph"/>
        <w:numPr>
          <w:ilvl w:val="0"/>
          <w:numId w:val="3"/>
        </w:numPr>
        <w:spacing w:after="40" w:line="264"/>
      </w:pPr>
      <w:r>
        <w:rPr>
          <w:rFonts w:ascii="Tahoma" w:cs="Tahoma" w:eastAsia="Tahoma" w:hAnsi="Tahoma"/>
          <w:sz w:val="18"/>
          <w:szCs w:val="18"/>
        </w:rPr>
        <w:t xml:space="preserve">Safe Working Load signage as per the Temporary Design calculations</w:t>
      </w:r>
    </w:p>
    <w:p>
      <w:pPr>
        <w:pStyle w:val="ListParagraph"/>
        <w:numPr>
          <w:ilvl w:val="0"/>
          <w:numId w:val="2"/>
        </w:numPr>
        <w:spacing w:after="60" w:line="268"/>
        <w:jc w:val="both"/>
      </w:pPr>
      <w:r>
        <w:rPr>
          <w:rFonts w:ascii="Tahoma" w:cs="Tahoma" w:eastAsia="Tahoma" w:hAnsi="Tahoma"/>
          <w:sz w:val="20"/>
          <w:szCs w:val="20"/>
        </w:rPr>
        <w:t xml:space="preserve">Scaffold components from different manufacturers/systems / material types must:</w:t>
      </w:r>
    </w:p>
    <w:p>
      <w:pPr>
        <w:pStyle w:val="ListParagraph"/>
        <w:numPr>
          <w:ilvl w:val="0"/>
          <w:numId w:val="3"/>
        </w:numPr>
        <w:spacing w:after="40" w:line="264"/>
      </w:pPr>
      <w:r>
        <w:rPr>
          <w:rFonts w:ascii="Tahoma" w:cs="Tahoma" w:eastAsia="Tahoma" w:hAnsi="Tahoma"/>
          <w:sz w:val="18"/>
          <w:szCs w:val="18"/>
        </w:rPr>
        <w:t xml:space="preserve">Be regularly inspected, and outcomes documented</w:t>
      </w:r>
    </w:p>
    <w:p>
      <w:pPr>
        <w:pStyle w:val="ListParagraph"/>
        <w:numPr>
          <w:ilvl w:val="0"/>
          <w:numId w:val="3"/>
        </w:numPr>
        <w:spacing w:after="40" w:line="264"/>
      </w:pPr>
      <w:r>
        <w:rPr>
          <w:rFonts w:ascii="Tahoma" w:cs="Tahoma" w:eastAsia="Tahoma" w:hAnsi="Tahoma"/>
          <w:sz w:val="18"/>
          <w:szCs w:val="18"/>
        </w:rPr>
        <w:t xml:space="preserve">It is Not to be mixed and matched</w:t>
      </w:r>
    </w:p>
    <w:p>
      <w:pPr>
        <w:pStyle w:val="ListParagraph"/>
        <w:numPr>
          <w:ilvl w:val="0"/>
          <w:numId w:val="2"/>
        </w:numPr>
        <w:spacing w:after="60" w:line="268"/>
        <w:jc w:val="both"/>
      </w:pPr>
      <w:r>
        <w:rPr>
          <w:rFonts w:ascii="Tahoma" w:cs="Tahoma" w:eastAsia="Tahoma" w:hAnsi="Tahoma"/>
          <w:sz w:val="20"/>
          <w:szCs w:val="20"/>
        </w:rPr>
        <w:t xml:space="preserve">Prefabricated mobile access/working towers must conform to BSEN:1004</w:t>
      </w:r>
    </w:p>
    <w:p>
      <w:pPr>
        <w:pStyle w:val="ListParagraph"/>
        <w:numPr>
          <w:ilvl w:val="0"/>
          <w:numId w:val="3"/>
        </w:numPr>
        <w:spacing w:after="40" w:line="264"/>
      </w:pPr>
      <w:r>
        <w:rPr>
          <w:rFonts w:ascii="Tahoma" w:cs="Tahoma" w:eastAsia="Tahoma" w:hAnsi="Tahoma"/>
          <w:sz w:val="18"/>
          <w:szCs w:val="18"/>
        </w:rPr>
        <w:t xml:space="preserve">Prefabricated towers that do not have Manufactures Safe Use Information attached, must not be used on site</w:t>
      </w:r>
    </w:p>
    <w:p>
      <w:pPr>
        <w:pStyle w:val="Heading1"/>
      </w:pPr>
      <w:bookmarkStart w:id="9011" w:name="_DanToc9011"/>
      <w:r>
        <w:t xml:space="preserve">3.0 Scaffold Tagging, Inspection, and Erection</w:t>
      </w:r>
      <w:bookmarkEnd w:id="9011"/>
    </w:p>
    <w:p>
      <w:pPr>
        <w:pStyle w:val="ListParagraph"/>
        <w:numPr>
          <w:ilvl w:val="0"/>
          <w:numId w:val="2"/>
        </w:numPr>
        <w:spacing w:after="60" w:line="268"/>
        <w:jc w:val="both"/>
      </w:pPr>
      <w:r>
        <w:rPr>
          <w:rFonts w:ascii="Tahoma" w:cs="Tahoma" w:eastAsia="Tahoma" w:hAnsi="Tahoma"/>
          <w:sz w:val="20"/>
          <w:szCs w:val="20"/>
        </w:rPr>
        <w:t xml:space="preserve">Red Scaffold Tag (RST) - indicates that the scaffold has not been inspected or is not safe for use (by anyone other than scaffold craftsmen). Only authentic Third Party approved RST holders are to be used as RSTs.</w:t>
      </w:r>
    </w:p>
    <w:p>
      <w:pPr>
        <w:pStyle w:val="ListParagraph"/>
        <w:numPr>
          <w:ilvl w:val="0"/>
          <w:numId w:val="2"/>
        </w:numPr>
        <w:spacing w:after="60" w:line="268"/>
        <w:jc w:val="both"/>
      </w:pPr>
      <w:r>
        <w:rPr>
          <w:rFonts w:ascii="Tahoma" w:cs="Tahoma" w:eastAsia="Tahoma" w:hAnsi="Tahoma"/>
          <w:sz w:val="20"/>
          <w:szCs w:val="20"/>
        </w:rPr>
        <w:t xml:space="preserve">Green Scaffold Tag (GST) - indicates that the scaffold is complete, has been inspected, and is safe for use at the time of inspection. A GST is valid for a maximum of one (1) week. Only authentic Third Party approved GST inserts are to be used as GSTs.</w:t>
      </w:r>
    </w:p>
    <w:p>
      <w:pPr>
        <w:pStyle w:val="ListParagraph"/>
        <w:numPr>
          <w:ilvl w:val="0"/>
          <w:numId w:val="2"/>
        </w:numPr>
        <w:spacing w:after="60" w:line="268"/>
        <w:jc w:val="both"/>
      </w:pPr>
      <w:r>
        <w:rPr>
          <w:rFonts w:ascii="Tahoma" w:cs="Tahoma" w:eastAsia="Tahoma" w:hAnsi="Tahoma"/>
          <w:sz w:val="20"/>
          <w:szCs w:val="20"/>
        </w:rPr>
        <w:t xml:space="preserve">Yellow Scaffold Tag (YST) - indicates the scaffold has been inspected and may be used ONLY by workers wearing a properly anchored personal fall arrest system, including a full body harness and lanyard. A YST is required whenever all guardrails or planks cannot physically be installed or must be temporarily removed. A YST is valid for a maximum of one (1) week. Only authentic Third Party approved YST inserts are to be used as YSTs.</w:t>
      </w:r>
    </w:p>
    <w:p>
      <w:pPr>
        <w:pStyle w:val="ListParagraph"/>
        <w:numPr>
          <w:ilvl w:val="0"/>
          <w:numId w:val="2"/>
        </w:numPr>
        <w:spacing w:after="60" w:line="268"/>
        <w:jc w:val="both"/>
      </w:pPr>
      <w:r>
        <w:rPr>
          <w:rFonts w:ascii="Tahoma" w:cs="Tahoma" w:eastAsia="Tahoma" w:hAnsi="Tahoma"/>
          <w:sz w:val="20"/>
          <w:szCs w:val="20"/>
        </w:rPr>
        <w:t xml:space="preserve">Certified Scaffold Supervisor (tube and coupler) - can ONLY supervise, inspect, and sign scaffold tags for tube and coupler scaffolds less than 12.2 m (40 ft) tall, excluding special scaffolds.</w:t>
      </w:r>
    </w:p>
    <w:p>
      <w:pPr>
        <w:pStyle w:val="ListParagraph"/>
        <w:numPr>
          <w:ilvl w:val="0"/>
          <w:numId w:val="2"/>
        </w:numPr>
        <w:spacing w:after="60" w:line="268"/>
        <w:jc w:val="both"/>
      </w:pPr>
      <w:r>
        <w:rPr>
          <w:rFonts w:ascii="Tahoma" w:cs="Tahoma" w:eastAsia="Tahoma" w:hAnsi="Tahoma"/>
          <w:sz w:val="20"/>
          <w:szCs w:val="20"/>
        </w:rPr>
        <w:t xml:space="preserve">Certified Scaffold Supervisor (system scaffolds or fabricated tubular frame scaffolds) - can ONLY supervise, inspect, and sign scaffold tags for system scaffolds or fabricated tubular frame scaffolds (including tubular braces and tie-ins) less than 12.2 m (40 ft) tall, excluding special scaffolds.</w:t>
      </w:r>
    </w:p>
    <w:p>
      <w:pPr>
        <w:pStyle w:val="ListParagraph"/>
        <w:numPr>
          <w:ilvl w:val="0"/>
          <w:numId w:val="2"/>
        </w:numPr>
        <w:spacing w:after="60" w:line="268"/>
        <w:jc w:val="both"/>
      </w:pPr>
      <w:r>
        <w:rPr>
          <w:rFonts w:ascii="Tahoma" w:cs="Tahoma" w:eastAsia="Tahoma" w:hAnsi="Tahoma"/>
          <w:sz w:val="20"/>
          <w:szCs w:val="20"/>
        </w:rPr>
        <w:t xml:space="preserve">Certified Scaffold Inspector - can inspect and sign scaffold tags for all scaffolds, including special scaffolds.</w:t>
      </w:r>
    </w:p>
    <w:p>
      <w:pPr>
        <w:pStyle w:val="ListParagraph"/>
        <w:numPr>
          <w:ilvl w:val="0"/>
          <w:numId w:val="2"/>
        </w:numPr>
        <w:spacing w:after="60" w:line="268"/>
        <w:jc w:val="both"/>
      </w:pPr>
      <w:r>
        <w:rPr>
          <w:rFonts w:ascii="Tahoma" w:cs="Tahoma" w:eastAsia="Tahoma" w:hAnsi="Tahoma"/>
          <w:sz w:val="20"/>
          <w:szCs w:val="20"/>
        </w:rPr>
        <w:t xml:space="preserve">Certified, approved third-party scaffold erector to erect, modify, and dismantle scaffolds.</w:t>
      </w:r>
    </w:p>
    <w:p>
      <w:pPr>
        <w:pStyle w:val="Heading1"/>
      </w:pPr>
      <w:bookmarkStart w:id="9012" w:name="_DanToc9012"/>
      <w:r>
        <w:t xml:space="preserve">4.0 Design and Planning</w:t>
      </w:r>
      <w:bookmarkEnd w:id="9012"/>
    </w:p>
    <w:p>
      <w:pPr>
        <w:pStyle w:val="ListParagraph"/>
        <w:numPr>
          <w:ilvl w:val="0"/>
          <w:numId w:val="2"/>
        </w:numPr>
        <w:spacing w:after="60" w:line="268"/>
        <w:jc w:val="both"/>
      </w:pPr>
      <w:r>
        <w:rPr>
          <w:rFonts w:ascii="Tahoma" w:cs="Tahoma" w:eastAsia="Tahoma" w:hAnsi="Tahoma"/>
          <w:sz w:val="20"/>
          <w:szCs w:val="20"/>
        </w:rPr>
        <w:t xml:space="preserve">A scaffold design/layout package sufficient to erect a complete scaffold. A scaffold plan submitted for review by CSC shall include drawings, design loads, scaffold material specifications and sizes, manufacturer’s technical data for couplers and fittings, etc. (including structural calculations required for special scaffolds or when requested for other scaffolds).</w:t>
      </w:r>
    </w:p>
    <w:p>
      <w:pPr>
        <w:pStyle w:val="ListParagraph"/>
        <w:numPr>
          <w:ilvl w:val="0"/>
          <w:numId w:val="2"/>
        </w:numPr>
        <w:spacing w:after="60" w:line="268"/>
        <w:jc w:val="both"/>
      </w:pPr>
      <w:r>
        <w:rPr>
          <w:rFonts w:ascii="Tahoma" w:cs="Tahoma" w:eastAsia="Tahoma" w:hAnsi="Tahoma"/>
          <w:sz w:val="20"/>
          <w:szCs w:val="20"/>
        </w:rPr>
        <w:t xml:space="preserve">Any independent scaffold system that falls outside of the scope of a generally recognized configuration will require an approved design by a competent Engineer, these scaffold systems include but are not limited to:</w:t>
      </w:r>
    </w:p>
    <w:p>
      <w:pPr>
        <w:pStyle w:val="ListParagraph"/>
        <w:numPr>
          <w:ilvl w:val="0"/>
          <w:numId w:val="3"/>
        </w:numPr>
        <w:spacing w:after="40" w:line="264"/>
      </w:pPr>
      <w:r>
        <w:rPr>
          <w:rFonts w:ascii="Tahoma" w:cs="Tahoma" w:eastAsia="Tahoma" w:hAnsi="Tahoma"/>
          <w:sz w:val="18"/>
          <w:szCs w:val="18"/>
        </w:rPr>
        <w:t xml:space="preserve">Scaffolds over 10 meters</w:t>
      </w:r>
    </w:p>
    <w:p>
      <w:pPr>
        <w:pStyle w:val="ListParagraph"/>
        <w:numPr>
          <w:ilvl w:val="0"/>
          <w:numId w:val="3"/>
        </w:numPr>
        <w:spacing w:after="40" w:line="264"/>
      </w:pPr>
      <w:r>
        <w:rPr>
          <w:rFonts w:ascii="Tahoma" w:cs="Tahoma" w:eastAsia="Tahoma" w:hAnsi="Tahoma"/>
          <w:sz w:val="18"/>
          <w:szCs w:val="18"/>
        </w:rPr>
        <w:t xml:space="preserve">Shoring/retention / support scaffolds</w:t>
      </w:r>
    </w:p>
    <w:p>
      <w:pPr>
        <w:pStyle w:val="ListParagraph"/>
        <w:numPr>
          <w:ilvl w:val="0"/>
          <w:numId w:val="3"/>
        </w:numPr>
        <w:spacing w:after="40" w:line="264"/>
      </w:pPr>
      <w:r>
        <w:rPr>
          <w:rFonts w:ascii="Tahoma" w:cs="Tahoma" w:eastAsia="Tahoma" w:hAnsi="Tahoma"/>
          <w:sz w:val="18"/>
          <w:szCs w:val="18"/>
        </w:rPr>
        <w:t xml:space="preserve">Slung and suspended scaffolds</w:t>
      </w:r>
    </w:p>
    <w:p>
      <w:pPr>
        <w:pStyle w:val="ListParagraph"/>
        <w:numPr>
          <w:ilvl w:val="0"/>
          <w:numId w:val="3"/>
        </w:numPr>
        <w:spacing w:after="40" w:line="264"/>
      </w:pPr>
      <w:r>
        <w:rPr>
          <w:rFonts w:ascii="Tahoma" w:cs="Tahoma" w:eastAsia="Tahoma" w:hAnsi="Tahoma"/>
          <w:sz w:val="18"/>
          <w:szCs w:val="18"/>
        </w:rPr>
        <w:t xml:space="preserve">Loading bays / temporary storage / racking on site</w:t>
      </w:r>
    </w:p>
    <w:p>
      <w:pPr>
        <w:pStyle w:val="ListParagraph"/>
        <w:numPr>
          <w:ilvl w:val="0"/>
          <w:numId w:val="3"/>
        </w:numPr>
        <w:spacing w:after="40" w:line="264"/>
      </w:pPr>
      <w:r>
        <w:rPr>
          <w:rFonts w:ascii="Tahoma" w:cs="Tahoma" w:eastAsia="Tahoma" w:hAnsi="Tahoma"/>
          <w:sz w:val="18"/>
          <w:szCs w:val="18"/>
        </w:rPr>
        <w:t xml:space="preserve">Temporary buildings/sign board supports</w:t>
      </w:r>
    </w:p>
    <w:p>
      <w:pPr>
        <w:pStyle w:val="ListParagraph"/>
        <w:numPr>
          <w:ilvl w:val="0"/>
          <w:numId w:val="3"/>
        </w:numPr>
        <w:spacing w:after="40" w:line="264"/>
      </w:pPr>
      <w:r>
        <w:rPr>
          <w:rFonts w:ascii="Tahoma" w:cs="Tahoma" w:eastAsia="Tahoma" w:hAnsi="Tahoma"/>
          <w:sz w:val="18"/>
          <w:szCs w:val="18"/>
        </w:rPr>
        <w:t xml:space="preserve">Access scaffolds with more than 2 working lifts</w:t>
      </w:r>
    </w:p>
    <w:p>
      <w:pPr>
        <w:pStyle w:val="ListParagraph"/>
        <w:numPr>
          <w:ilvl w:val="0"/>
          <w:numId w:val="3"/>
        </w:numPr>
        <w:spacing w:after="40" w:line="264"/>
      </w:pPr>
      <w:r>
        <w:rPr>
          <w:rFonts w:ascii="Tahoma" w:cs="Tahoma" w:eastAsia="Tahoma" w:hAnsi="Tahoma"/>
          <w:sz w:val="18"/>
          <w:szCs w:val="18"/>
        </w:rPr>
        <w:t xml:space="preserve">Rubbish chutes</w:t>
      </w:r>
    </w:p>
    <w:p>
      <w:pPr>
        <w:pStyle w:val="ListParagraph"/>
        <w:numPr>
          <w:ilvl w:val="0"/>
          <w:numId w:val="2"/>
        </w:numPr>
        <w:spacing w:after="60" w:line="268"/>
        <w:jc w:val="both"/>
      </w:pPr>
      <w:r>
        <w:rPr>
          <w:rFonts w:ascii="Tahoma" w:cs="Tahoma" w:eastAsia="Tahoma" w:hAnsi="Tahoma"/>
          <w:sz w:val="20"/>
          <w:szCs w:val="20"/>
        </w:rPr>
        <w:t xml:space="preserve">Scaffold designs will conform to BSEN-12810 &amp; BSEN-12811 and produce the following information for use on site:</w:t>
      </w:r>
    </w:p>
    <w:p>
      <w:pPr>
        <w:pStyle w:val="ListParagraph"/>
        <w:numPr>
          <w:ilvl w:val="0"/>
          <w:numId w:val="3"/>
        </w:numPr>
        <w:spacing w:after="40" w:line="264"/>
      </w:pPr>
      <w:r>
        <w:rPr>
          <w:rFonts w:ascii="Tahoma" w:cs="Tahoma" w:eastAsia="Tahoma" w:hAnsi="Tahoma"/>
          <w:sz w:val="18"/>
          <w:szCs w:val="18"/>
        </w:rPr>
        <w:t xml:space="preserve">Design detailed drawings including scaffold ties</w:t>
      </w:r>
    </w:p>
    <w:p>
      <w:pPr>
        <w:pStyle w:val="ListParagraph"/>
        <w:numPr>
          <w:ilvl w:val="0"/>
          <w:numId w:val="3"/>
        </w:numPr>
        <w:spacing w:after="40" w:line="264"/>
      </w:pPr>
      <w:r>
        <w:rPr>
          <w:rFonts w:ascii="Tahoma" w:cs="Tahoma" w:eastAsia="Tahoma" w:hAnsi="Tahoma"/>
          <w:sz w:val="18"/>
          <w:szCs w:val="18"/>
        </w:rPr>
        <w:t xml:space="preserve">Design – structural calculations</w:t>
      </w:r>
    </w:p>
    <w:p>
      <w:pPr>
        <w:pStyle w:val="ListParagraph"/>
        <w:numPr>
          <w:ilvl w:val="0"/>
          <w:numId w:val="3"/>
        </w:numPr>
        <w:spacing w:after="40" w:line="264"/>
      </w:pPr>
      <w:r>
        <w:rPr>
          <w:rFonts w:ascii="Tahoma" w:cs="Tahoma" w:eastAsia="Tahoma" w:hAnsi="Tahoma"/>
          <w:sz w:val="18"/>
          <w:szCs w:val="18"/>
        </w:rPr>
        <w:t xml:space="preserve">Assembly and dismantling methodology</w:t>
      </w:r>
    </w:p>
    <w:p>
      <w:pPr>
        <w:pStyle w:val="ListParagraph"/>
        <w:numPr>
          <w:ilvl w:val="0"/>
          <w:numId w:val="2"/>
        </w:numPr>
        <w:spacing w:after="60" w:line="268"/>
        <w:jc w:val="both"/>
      </w:pPr>
      <w:r>
        <w:rPr>
          <w:rFonts w:ascii="Tahoma" w:cs="Tahoma" w:eastAsia="Tahoma" w:hAnsi="Tahoma"/>
          <w:sz w:val="20"/>
          <w:szCs w:val="20"/>
        </w:rPr>
        <w:t xml:space="preserve">A scaffold plan, which meets all international requirements, shall be prepared by the Specialized Scaffolding Contractor for all scaffolds over 12.2 meters (40 feet) in height, for all special scaffolds. Scaffold Height Scaffold Plan Required? Scaffold to be reviewed &amp; approved by CSC (Structural Engineer) Scaffold to be erected by Scaffold field inspection checklist &amp; tag completed by 0 – 12.2 m (0 – 40 ft) No No Qualified Scaffold Erector Scaffold Supervisor Above 12.2 m (40 ft) Yes Yes Specialized Scaffolding Contractor</w:t>
      </w:r>
    </w:p>
    <w:p>
      <w:pPr>
        <w:pStyle w:val="Heading1"/>
      </w:pPr>
      <w:bookmarkStart w:id="9013" w:name="_DanToc9013"/>
      <w:r>
        <w:t xml:space="preserve">5.0 Special Scaffold</w:t>
      </w:r>
      <w:bookmarkEnd w:id="9013"/>
    </w:p>
    <w:p>
      <w:pPr>
        <w:pStyle w:val="ListParagraph"/>
        <w:numPr>
          <w:ilvl w:val="0"/>
          <w:numId w:val="2"/>
        </w:numPr>
        <w:spacing w:after="60" w:line="268"/>
        <w:jc w:val="both"/>
      </w:pPr>
      <w:r>
        <w:rPr>
          <w:rFonts w:ascii="Tahoma" w:cs="Tahoma" w:eastAsia="Tahoma" w:hAnsi="Tahoma"/>
          <w:sz w:val="20"/>
          <w:szCs w:val="20"/>
        </w:rPr>
        <w:t xml:space="preserve">A scaffold that meets any of the following conditions is considered as a special scaffold:</w:t>
      </w:r>
    </w:p>
    <w:p>
      <w:pPr>
        <w:pStyle w:val="ListParagraph"/>
        <w:numPr>
          <w:ilvl w:val="0"/>
          <w:numId w:val="3"/>
        </w:numPr>
        <w:spacing w:after="40" w:line="264"/>
      </w:pPr>
      <w:r>
        <w:rPr>
          <w:rFonts w:ascii="Tahoma" w:cs="Tahoma" w:eastAsia="Tahoma" w:hAnsi="Tahoma"/>
          <w:sz w:val="18"/>
          <w:szCs w:val="18"/>
        </w:rPr>
        <w:t xml:space="preserve">Any scaffold over 12.2 meters (40 feet) tall.</w:t>
      </w:r>
    </w:p>
    <w:p>
      <w:pPr>
        <w:pStyle w:val="ListParagraph"/>
        <w:numPr>
          <w:ilvl w:val="0"/>
          <w:numId w:val="3"/>
        </w:numPr>
        <w:spacing w:after="40" w:line="264"/>
      </w:pPr>
      <w:r>
        <w:rPr>
          <w:rFonts w:ascii="Tahoma" w:cs="Tahoma" w:eastAsia="Tahoma" w:hAnsi="Tahoma"/>
          <w:sz w:val="18"/>
          <w:szCs w:val="18"/>
        </w:rPr>
        <w:t xml:space="preserve">Tube and coupler scaffold which exceeds the maximum limits in EN 39 and EN 74-1.</w:t>
      </w:r>
    </w:p>
    <w:p>
      <w:pPr>
        <w:pStyle w:val="ListParagraph"/>
        <w:numPr>
          <w:ilvl w:val="0"/>
          <w:numId w:val="3"/>
        </w:numPr>
        <w:spacing w:after="40" w:line="264"/>
      </w:pPr>
      <w:r>
        <w:rPr>
          <w:rFonts w:ascii="Tahoma" w:cs="Tahoma" w:eastAsia="Tahoma" w:hAnsi="Tahoma"/>
          <w:sz w:val="18"/>
          <w:szCs w:val="18"/>
        </w:rPr>
        <w:t xml:space="preserve">Any scaffold cantilevered (extended outward) by more than 3 meters (10 feet).</w:t>
      </w:r>
    </w:p>
    <w:p>
      <w:pPr>
        <w:pStyle w:val="ListParagraph"/>
        <w:numPr>
          <w:ilvl w:val="0"/>
          <w:numId w:val="3"/>
        </w:numPr>
        <w:spacing w:after="40" w:line="264"/>
      </w:pPr>
      <w:r>
        <w:rPr>
          <w:rFonts w:ascii="Tahoma" w:cs="Tahoma" w:eastAsia="Tahoma" w:hAnsi="Tahoma"/>
          <w:sz w:val="18"/>
          <w:szCs w:val="18"/>
        </w:rPr>
        <w:t xml:space="preserve">Any scaffold (except tank bracket scaffolds) with a total platform area over 30 square meters (320 sq. ft.) that is supported by or hung from an existing structure (e.g., building, roof, pipe rack, offshore platform) or is within 3 meters (10 feet) of any other scaffold supported by or hung from the same structure.</w:t>
      </w:r>
    </w:p>
    <w:p>
      <w:pPr>
        <w:pStyle w:val="ListParagraph"/>
        <w:numPr>
          <w:ilvl w:val="0"/>
          <w:numId w:val="3"/>
        </w:numPr>
        <w:spacing w:after="40" w:line="264"/>
      </w:pPr>
      <w:r>
        <w:rPr>
          <w:rFonts w:ascii="Tahoma" w:cs="Tahoma" w:eastAsia="Tahoma" w:hAnsi="Tahoma"/>
          <w:sz w:val="18"/>
          <w:szCs w:val="18"/>
        </w:rPr>
        <w:t xml:space="preserve">Any access scaffold also supporting loads greater than 240 kg/m2 (50 psf), including piping, equipment, masonry, new or existing structures, or loads other than workers and their materials.</w:t>
      </w:r>
    </w:p>
    <w:p>
      <w:pPr>
        <w:pStyle w:val="ListParagraph"/>
        <w:numPr>
          <w:ilvl w:val="0"/>
          <w:numId w:val="3"/>
        </w:numPr>
        <w:spacing w:after="40" w:line="264"/>
      </w:pPr>
      <w:r>
        <w:rPr>
          <w:rFonts w:ascii="Tahoma" w:cs="Tahoma" w:eastAsia="Tahoma" w:hAnsi="Tahoma"/>
          <w:sz w:val="18"/>
          <w:szCs w:val="18"/>
        </w:rPr>
        <w:t xml:space="preserve">Formwork shoring constructed of scaffolding materials supporting elevated concrete slabs/decks more than 300 mm (12 inches) thick.</w:t>
      </w:r>
    </w:p>
    <w:p>
      <w:pPr>
        <w:pStyle w:val="Heading1"/>
      </w:pPr>
      <w:bookmarkStart w:id="9014" w:name="_DanToc9014"/>
      <w:r>
        <w:t xml:space="preserve">6.0 Mobile Scaffold</w:t>
      </w:r>
      <w:bookmarkEnd w:id="9014"/>
    </w:p>
    <w:p>
      <w:pPr>
        <w:pStyle w:val="ListParagraph"/>
        <w:numPr>
          <w:ilvl w:val="0"/>
          <w:numId w:val="2"/>
        </w:numPr>
        <w:spacing w:after="60" w:line="268"/>
        <w:jc w:val="both"/>
      </w:pPr>
      <w:r>
        <w:rPr>
          <w:rFonts w:ascii="Tahoma" w:cs="Tahoma" w:eastAsia="Tahoma" w:hAnsi="Tahoma"/>
          <w:sz w:val="20"/>
          <w:szCs w:val="20"/>
        </w:rPr>
        <w:t xml:space="preserve">Scaffolds shall be braced by the cross, horizontal, or diagonal braces, or a combination thereof, to prevent racking or collapse of the scaffold and to secure vertical members together laterally so as to automatically square and align the vertical members. Scaffolds shall be plumb, level, and square. All brace connections shall be secured.</w:t>
      </w:r>
    </w:p>
    <w:p>
      <w:pPr>
        <w:pStyle w:val="ListParagraph"/>
        <w:numPr>
          <w:ilvl w:val="0"/>
          <w:numId w:val="2"/>
        </w:numPr>
        <w:spacing w:after="60" w:line="268"/>
        <w:jc w:val="both"/>
      </w:pPr>
      <w:r>
        <w:rPr>
          <w:rFonts w:ascii="Tahoma" w:cs="Tahoma" w:eastAsia="Tahoma" w:hAnsi="Tahoma"/>
          <w:sz w:val="20"/>
          <w:szCs w:val="20"/>
        </w:rPr>
        <w:t xml:space="preserve">Scaffold casters and wheels shall be locked with positive wheel and/or wheel and swivel locks, or equivalent means, to prevent movement of the scaffold while the scaffold is used in a stationary manner.</w:t>
      </w:r>
    </w:p>
    <w:p>
      <w:pPr>
        <w:pStyle w:val="ListParagraph"/>
        <w:numPr>
          <w:ilvl w:val="0"/>
          <w:numId w:val="2"/>
        </w:numPr>
        <w:spacing w:after="60" w:line="268"/>
        <w:jc w:val="both"/>
      </w:pPr>
      <w:r>
        <w:rPr>
          <w:rFonts w:ascii="Tahoma" w:cs="Tahoma" w:eastAsia="Tahoma" w:hAnsi="Tahoma"/>
          <w:sz w:val="20"/>
          <w:szCs w:val="20"/>
        </w:rPr>
        <w:t xml:space="preserve">Manual force used to move the scaffold shall be applied as close to the base as practicable, but not more than 5 feet (1.5 m) above the supporting surface.</w:t>
      </w:r>
    </w:p>
    <w:p>
      <w:pPr>
        <w:pStyle w:val="ListParagraph"/>
        <w:numPr>
          <w:ilvl w:val="0"/>
          <w:numId w:val="2"/>
        </w:numPr>
        <w:spacing w:after="60" w:line="268"/>
        <w:jc w:val="both"/>
      </w:pPr>
      <w:r>
        <w:rPr>
          <w:rFonts w:ascii="Tahoma" w:cs="Tahoma" w:eastAsia="Tahoma" w:hAnsi="Tahoma"/>
          <w:sz w:val="20"/>
          <w:szCs w:val="20"/>
        </w:rPr>
        <w:t xml:space="preserve">Scaffolds shall be stabilized to prevent tipping during movement.</w:t>
      </w:r>
    </w:p>
    <w:p>
      <w:pPr>
        <w:pStyle w:val="ListParagraph"/>
        <w:numPr>
          <w:ilvl w:val="0"/>
          <w:numId w:val="2"/>
        </w:numPr>
        <w:spacing w:after="60" w:line="268"/>
        <w:jc w:val="both"/>
      </w:pPr>
      <w:r>
        <w:rPr>
          <w:rFonts w:ascii="Tahoma" w:cs="Tahoma" w:eastAsia="Tahoma" w:hAnsi="Tahoma"/>
          <w:sz w:val="20"/>
          <w:szCs w:val="20"/>
        </w:rPr>
        <w:t xml:space="preserve">Employees shall not be allowed to ride on scaffolds unless while moving and Before a scaffold is moved, each employee on the scaffold shall be made aware of the move.</w:t>
      </w:r>
    </w:p>
    <w:p>
      <w:pPr>
        <w:pStyle w:val="ListParagraph"/>
        <w:numPr>
          <w:ilvl w:val="0"/>
          <w:numId w:val="2"/>
        </w:numPr>
        <w:spacing w:after="60" w:line="268"/>
        <w:jc w:val="both"/>
      </w:pPr>
      <w:r>
        <w:rPr>
          <w:rFonts w:ascii="Tahoma" w:cs="Tahoma" w:eastAsia="Tahoma" w:hAnsi="Tahoma"/>
          <w:sz w:val="20"/>
          <w:szCs w:val="20"/>
        </w:rPr>
        <w:t xml:space="preserve">Platforms shall not extend outward beyond the base supports of the scaffold unless outrigger frames or equivalent devices are used to ensure stability.</w:t>
      </w:r>
    </w:p>
    <w:p>
      <w:pPr>
        <w:pStyle w:val="ListParagraph"/>
        <w:numPr>
          <w:ilvl w:val="0"/>
          <w:numId w:val="2"/>
        </w:numPr>
        <w:spacing w:after="60" w:line="268"/>
        <w:jc w:val="both"/>
      </w:pPr>
      <w:r>
        <w:rPr>
          <w:rFonts w:ascii="Tahoma" w:cs="Tahoma" w:eastAsia="Tahoma" w:hAnsi="Tahoma"/>
          <w:sz w:val="20"/>
          <w:szCs w:val="20"/>
        </w:rPr>
        <w:t xml:space="preserve">Where leveling of the scaffold is necessary, screw jacks or equivalent means shall be used.</w:t>
      </w:r>
    </w:p>
    <w:p>
      <w:pPr>
        <w:pStyle w:val="ListParagraph"/>
        <w:numPr>
          <w:ilvl w:val="0"/>
          <w:numId w:val="2"/>
        </w:numPr>
        <w:spacing w:after="60" w:line="268"/>
        <w:jc w:val="both"/>
      </w:pPr>
      <w:r>
        <w:rPr>
          <w:rFonts w:ascii="Tahoma" w:cs="Tahoma" w:eastAsia="Tahoma" w:hAnsi="Tahoma"/>
          <w:sz w:val="20"/>
          <w:szCs w:val="20"/>
        </w:rPr>
        <w:t xml:space="preserve">Caster stems and wheel stems shall be pinned or otherwise secured in scaffold legs or adjustment screws.</w:t>
      </w:r>
    </w:p>
    <w:p>
      <w:pPr>
        <w:pStyle w:val="Heading1"/>
      </w:pPr>
      <w:bookmarkStart w:id="9015" w:name="_DanToc9015"/>
      <w:r>
        <w:t xml:space="preserve">7.0 Training</w:t>
      </w:r>
      <w:bookmarkEnd w:id="9015"/>
    </w:p>
    <w:p>
      <w:pPr>
        <w:pStyle w:val="ListParagraph"/>
        <w:numPr>
          <w:ilvl w:val="0"/>
          <w:numId w:val="2"/>
        </w:numPr>
        <w:spacing w:after="60" w:line="268"/>
        <w:jc w:val="both"/>
      </w:pPr>
      <w:r>
        <w:rPr>
          <w:rFonts w:ascii="Tahoma" w:cs="Tahoma" w:eastAsia="Tahoma" w:hAnsi="Tahoma"/>
          <w:sz w:val="20"/>
          <w:szCs w:val="20"/>
        </w:rPr>
        <w:t xml:space="preserve">An approved recognized industry body will provide specific competency-based training for all persons involved in scaffold work, these include:</w:t>
      </w:r>
    </w:p>
    <w:p>
      <w:pPr>
        <w:pStyle w:val="ListParagraph"/>
        <w:numPr>
          <w:ilvl w:val="0"/>
          <w:numId w:val="3"/>
        </w:numPr>
        <w:spacing w:after="40" w:line="264"/>
      </w:pPr>
      <w:r>
        <w:rPr>
          <w:rFonts w:ascii="Tahoma" w:cs="Tahoma" w:eastAsia="Tahoma" w:hAnsi="Tahoma"/>
          <w:sz w:val="18"/>
          <w:szCs w:val="18"/>
        </w:rPr>
        <w:t xml:space="preserve">Designers</w:t>
      </w:r>
    </w:p>
    <w:p>
      <w:pPr>
        <w:pStyle w:val="ListParagraph"/>
        <w:numPr>
          <w:ilvl w:val="0"/>
          <w:numId w:val="3"/>
        </w:numPr>
        <w:spacing w:after="40" w:line="264"/>
      </w:pPr>
      <w:r>
        <w:rPr>
          <w:rFonts w:ascii="Tahoma" w:cs="Tahoma" w:eastAsia="Tahoma" w:hAnsi="Tahoma"/>
          <w:sz w:val="18"/>
          <w:szCs w:val="18"/>
        </w:rPr>
        <w:t xml:space="preserve">Supervisors / Scaffolders / Inspectors</w:t>
      </w:r>
    </w:p>
    <w:p>
      <w:pPr>
        <w:pStyle w:val="ListParagraph"/>
        <w:numPr>
          <w:ilvl w:val="0"/>
          <w:numId w:val="2"/>
        </w:numPr>
        <w:spacing w:after="60" w:line="268"/>
        <w:jc w:val="both"/>
      </w:pPr>
      <w:r>
        <w:rPr>
          <w:rFonts w:ascii="Tahoma" w:cs="Tahoma" w:eastAsia="Tahoma" w:hAnsi="Tahoma"/>
          <w:sz w:val="20"/>
          <w:szCs w:val="20"/>
        </w:rPr>
        <w:t xml:space="preserve">Training and competency criteria include:</w:t>
      </w:r>
    </w:p>
    <w:p>
      <w:pPr>
        <w:pStyle w:val="ListParagraph"/>
        <w:numPr>
          <w:ilvl w:val="0"/>
          <w:numId w:val="3"/>
        </w:numPr>
        <w:spacing w:after="40" w:line="264"/>
      </w:pPr>
      <w:r>
        <w:rPr>
          <w:rFonts w:ascii="Tahoma" w:cs="Tahoma" w:eastAsia="Tahoma" w:hAnsi="Tahoma"/>
          <w:sz w:val="18"/>
          <w:szCs w:val="18"/>
        </w:rPr>
        <w:t xml:space="preserve">Designers – Engineering qualifications and scaffold design experience</w:t>
      </w:r>
    </w:p>
    <w:p>
      <w:pPr>
        <w:pStyle w:val="ListParagraph"/>
        <w:numPr>
          <w:ilvl w:val="0"/>
          <w:numId w:val="3"/>
        </w:numPr>
        <w:spacing w:after="40" w:line="264"/>
      </w:pPr>
      <w:r>
        <w:rPr>
          <w:rFonts w:ascii="Tahoma" w:cs="Tahoma" w:eastAsia="Tahoma" w:hAnsi="Tahoma"/>
          <w:sz w:val="18"/>
          <w:szCs w:val="18"/>
        </w:rPr>
        <w:t xml:space="preserve">person involved with scaffolds over 10 meters – Approved 3rd Party training provider</w:t>
      </w:r>
    </w:p>
    <w:p>
      <w:pPr>
        <w:pStyle w:val="ListParagraph"/>
        <w:numPr>
          <w:ilvl w:val="0"/>
          <w:numId w:val="3"/>
        </w:numPr>
        <w:spacing w:after="40" w:line="264"/>
      </w:pPr>
      <w:r>
        <w:rPr>
          <w:rFonts w:ascii="Tahoma" w:cs="Tahoma" w:eastAsia="Tahoma" w:hAnsi="Tahoma"/>
          <w:sz w:val="18"/>
          <w:szCs w:val="18"/>
        </w:rPr>
        <w:t xml:space="preserve">persons involved with scaffolds below 10 meters – Registered Trainer</w:t>
      </w:r>
    </w:p>
    <w:p>
      <w:pPr>
        <w:pStyle w:val="Heading1"/>
      </w:pPr>
      <w:bookmarkStart w:id="9016" w:name="_DanToc9016"/>
      <w:r>
        <w:t xml:space="preserve">Revision History</w:t>
      </w:r>
      <w:bookmarkEnd w:id="901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 issue — DAN HSE Minimum Requirement, adapted from the source OH&amp;S minimum requirement, re-branded to DAN and coded to the DAN document-numbering convention (01-000001-000000-DAN-HSE-MNR-{seq}).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Manager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DAN HSE — Minimum Requirement</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01-000001-000000-DAN-HSE-MNR-000015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Scaffold Systems</dc:title>
  <dc:creator>DAN HSSE Management System</dc:creator>
  <cp:lastModifiedBy>Un-named</cp:lastModifiedBy>
  <cp:revision>1</cp:revision>
  <dcterms:created xsi:type="dcterms:W3CDTF">2026-09-01T08:38:34.222Z</dcterms:created>
  <dcterms:modified xsi:type="dcterms:W3CDTF">2026-09-01T08:38:34.222Z</dcterms:modified>
</cp:coreProperties>
</file>

<file path=docProps/custom.xml><?xml version="1.0" encoding="utf-8"?>
<Properties xmlns="http://schemas.openxmlformats.org/officeDocument/2006/custom-properties" xmlns:vt="http://schemas.openxmlformats.org/officeDocument/2006/docPropsVTypes"/>
</file>