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HSE Minimum Requirements</w:t>
      </w:r>
    </w:p>
    <w:p>
      <w:pPr>
        <w:spacing w:after="0" w:before="720"/>
      </w:pPr>
      <w:r>
        <w:rPr>
          <w:rFonts w:ascii="Tahoma" w:cs="Tahoma" w:eastAsia="Tahoma" w:hAnsi="Tahoma"/>
          <w:b/>
          <w:bCs/>
          <w:color w:val="542A12"/>
          <w:sz w:val="44"/>
          <w:szCs w:val="44"/>
        </w:rPr>
        <w:t xml:space="preserve">Emergency Management Requirements and Supporting Forms</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01-000001-000000-DAN-HSE-MNR-000028</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pPr>
            <w:spacing w:after="40" w:line="259"/>
            <w:ind w:left="0"/>
          </w:pPr>
          <w:hyperlink w:anchor="_DanToc9000" w:history="1">
            <w:r>
              <w:rPr>
                <w:rFonts w:ascii="Tahoma" w:hAnsi="Tahoma" w:cs="Tahoma"/>
                <w:b/>
                <w:color w:val="542A12"/>
                <w:sz w:val="20"/>
              </w:rPr>
              <w:t xml:space="preserve">Emergency Preparedness and Planning</w:t>
            </w:r>
          </w:hyperlink>
        </w:p>
        <w:p>
          <w:pPr>
            <w:spacing w:after="40" w:line="259"/>
            <w:ind w:left="360"/>
          </w:pPr>
          <w:hyperlink w:anchor="_DanToc9001" w:history="1">
            <w:r>
              <w:rPr>
                <w:rFonts w:ascii="Tahoma" w:hAnsi="Tahoma" w:cs="Tahoma"/>
                <w:color w:val="444444"/>
                <w:sz w:val="19"/>
              </w:rPr>
              <w:t xml:space="preserve">Purpose</w:t>
            </w:r>
          </w:hyperlink>
        </w:p>
        <w:p>
          <w:pPr>
            <w:spacing w:after="40" w:line="259"/>
            <w:ind w:left="360"/>
          </w:pPr>
          <w:hyperlink w:anchor="_DanToc9002" w:history="1">
            <w:r>
              <w:rPr>
                <w:rFonts w:ascii="Tahoma" w:hAnsi="Tahoma" w:cs="Tahoma"/>
                <w:color w:val="444444"/>
                <w:sz w:val="19"/>
              </w:rPr>
              <w:t xml:space="preserve">Scope</w:t>
            </w:r>
          </w:hyperlink>
        </w:p>
        <w:p>
          <w:pPr>
            <w:spacing w:after="40" w:line="259"/>
            <w:ind w:left="360"/>
          </w:pPr>
          <w:hyperlink w:anchor="_DanToc9003" w:history="1">
            <w:r>
              <w:rPr>
                <w:rFonts w:ascii="Tahoma" w:hAnsi="Tahoma" w:cs="Tahoma"/>
                <w:color w:val="444444"/>
                <w:sz w:val="19"/>
              </w:rPr>
              <w:t xml:space="preserve">Definitions</w:t>
            </w:r>
          </w:hyperlink>
        </w:p>
        <w:p>
          <w:pPr>
            <w:spacing w:after="40" w:line="259"/>
            <w:ind w:left="360"/>
          </w:pPr>
          <w:hyperlink w:anchor="_DanToc9004" w:history="1">
            <w:r>
              <w:rPr>
                <w:rFonts w:ascii="Tahoma" w:hAnsi="Tahoma" w:cs="Tahoma"/>
                <w:color w:val="444444"/>
                <w:sz w:val="19"/>
              </w:rPr>
              <w:t xml:space="preserve">Standards</w:t>
            </w:r>
          </w:hyperlink>
        </w:p>
        <w:p>
          <w:pPr>
            <w:spacing w:after="40" w:line="259"/>
            <w:ind w:left="360"/>
          </w:pPr>
          <w:hyperlink w:anchor="_DanToc9005" w:history="1">
            <w:r>
              <w:rPr>
                <w:rFonts w:ascii="Tahoma" w:hAnsi="Tahoma" w:cs="Tahoma"/>
                <w:color w:val="444444"/>
                <w:sz w:val="19"/>
              </w:rPr>
              <w:t xml:space="preserve">Tools and References</w:t>
            </w:r>
          </w:hyperlink>
        </w:p>
        <w:p>
          <w:pPr>
            <w:spacing w:after="40" w:line="259"/>
            <w:ind w:left="360"/>
          </w:pPr>
          <w:hyperlink w:anchor="_DanToc9006" w:history="1">
            <w:r>
              <w:rPr>
                <w:rFonts w:ascii="Tahoma" w:hAnsi="Tahoma" w:cs="Tahoma"/>
                <w:color w:val="444444"/>
                <w:sz w:val="19"/>
              </w:rPr>
              <w:t xml:space="preserve">Records and Evidence</w:t>
            </w:r>
          </w:hyperlink>
        </w:p>
        <w:p>
          <w:pPr>
            <w:spacing w:after="40" w:line="259"/>
            <w:ind w:left="0"/>
          </w:pPr>
          <w:hyperlink w:anchor="_DanToc9007" w:history="1">
            <w:r>
              <w:rPr>
                <w:rFonts w:ascii="Tahoma" w:hAnsi="Tahoma" w:cs="Tahoma"/>
                <w:b/>
                <w:color w:val="542A12"/>
                <w:sz w:val="20"/>
              </w:rPr>
              <w:t xml:space="preserve">Emergency Drills</w:t>
            </w:r>
          </w:hyperlink>
        </w:p>
        <w:p>
          <w:pPr>
            <w:spacing w:after="40" w:line="259"/>
            <w:ind w:left="360"/>
          </w:pPr>
          <w:hyperlink w:anchor="_DanToc9008" w:history="1">
            <w:r>
              <w:rPr>
                <w:rFonts w:ascii="Tahoma" w:hAnsi="Tahoma" w:cs="Tahoma"/>
                <w:color w:val="444444"/>
                <w:sz w:val="19"/>
              </w:rPr>
              <w:t xml:space="preserve">Purpose</w:t>
            </w:r>
          </w:hyperlink>
        </w:p>
        <w:p>
          <w:pPr>
            <w:spacing w:after="40" w:line="259"/>
            <w:ind w:left="360"/>
          </w:pPr>
          <w:hyperlink w:anchor="_DanToc9009" w:history="1">
            <w:r>
              <w:rPr>
                <w:rFonts w:ascii="Tahoma" w:hAnsi="Tahoma" w:cs="Tahoma"/>
                <w:color w:val="444444"/>
                <w:sz w:val="19"/>
              </w:rPr>
              <w:t xml:space="preserve">Scope</w:t>
            </w:r>
          </w:hyperlink>
        </w:p>
        <w:p>
          <w:pPr>
            <w:spacing w:after="40" w:line="259"/>
            <w:ind w:left="360"/>
          </w:pPr>
          <w:hyperlink w:anchor="_DanToc9010" w:history="1">
            <w:r>
              <w:rPr>
                <w:rFonts w:ascii="Tahoma" w:hAnsi="Tahoma" w:cs="Tahoma"/>
                <w:color w:val="444444"/>
                <w:sz w:val="19"/>
              </w:rPr>
              <w:t xml:space="preserve">Definitions</w:t>
            </w:r>
          </w:hyperlink>
        </w:p>
        <w:p>
          <w:pPr>
            <w:spacing w:after="40" w:line="259"/>
            <w:ind w:left="360"/>
          </w:pPr>
          <w:hyperlink w:anchor="_DanToc9011" w:history="1">
            <w:r>
              <w:rPr>
                <w:rFonts w:ascii="Tahoma" w:hAnsi="Tahoma" w:cs="Tahoma"/>
                <w:color w:val="444444"/>
                <w:sz w:val="19"/>
              </w:rPr>
              <w:t xml:space="preserve">Roles and Responsibilities</w:t>
            </w:r>
          </w:hyperlink>
        </w:p>
        <w:p>
          <w:pPr>
            <w:spacing w:after="40" w:line="259"/>
            <w:ind w:left="360"/>
          </w:pPr>
          <w:hyperlink w:anchor="_DanToc9012" w:history="1">
            <w:r>
              <w:rPr>
                <w:rFonts w:ascii="Tahoma" w:hAnsi="Tahoma" w:cs="Tahoma"/>
                <w:color w:val="444444"/>
                <w:sz w:val="19"/>
              </w:rPr>
              <w:t xml:space="preserve">Standards</w:t>
            </w:r>
          </w:hyperlink>
        </w:p>
        <w:p>
          <w:pPr>
            <w:spacing w:after="40" w:line="259"/>
            <w:ind w:left="360"/>
          </w:pPr>
          <w:hyperlink w:anchor="_DanToc9013" w:history="1">
            <w:r>
              <w:rPr>
                <w:rFonts w:ascii="Tahoma" w:hAnsi="Tahoma" w:cs="Tahoma"/>
                <w:color w:val="444444"/>
                <w:sz w:val="19"/>
              </w:rPr>
              <w:t xml:space="preserve">Tools and References</w:t>
            </w:r>
          </w:hyperlink>
        </w:p>
        <w:p>
          <w:pPr>
            <w:spacing w:after="40" w:line="259"/>
            <w:ind w:left="360"/>
          </w:pPr>
          <w:hyperlink w:anchor="_DanToc9014" w:history="1">
            <w:r>
              <w:rPr>
                <w:rFonts w:ascii="Tahoma" w:hAnsi="Tahoma" w:cs="Tahoma"/>
                <w:color w:val="444444"/>
                <w:sz w:val="19"/>
              </w:rPr>
              <w:t xml:space="preserve">Records and Evidence</w:t>
            </w:r>
          </w:hyperlink>
        </w:p>
        <w:p>
          <w:pPr>
            <w:spacing w:after="40" w:line="259"/>
            <w:ind w:left="0"/>
          </w:pPr>
          <w:hyperlink w:anchor="_DanToc9015" w:history="1">
            <w:r>
              <w:rPr>
                <w:rFonts w:ascii="Tahoma" w:hAnsi="Tahoma" w:cs="Tahoma"/>
                <w:b/>
                <w:color w:val="542A12"/>
                <w:sz w:val="20"/>
              </w:rPr>
              <w:t xml:space="preserve">Occupational Health - Contagious Virus or Disease</w:t>
            </w:r>
          </w:hyperlink>
        </w:p>
        <w:p>
          <w:pPr>
            <w:spacing w:after="40" w:line="259"/>
            <w:ind w:left="360"/>
          </w:pPr>
          <w:hyperlink w:anchor="_DanToc9016" w:history="1">
            <w:r>
              <w:rPr>
                <w:rFonts w:ascii="Tahoma" w:hAnsi="Tahoma" w:cs="Tahoma"/>
                <w:color w:val="444444"/>
                <w:sz w:val="19"/>
              </w:rPr>
              <w:t xml:space="preserve">Purpose</w:t>
            </w:r>
          </w:hyperlink>
        </w:p>
        <w:p>
          <w:pPr>
            <w:spacing w:after="40" w:line="259"/>
            <w:ind w:left="360"/>
          </w:pPr>
          <w:hyperlink w:anchor="_DanToc9017" w:history="1">
            <w:r>
              <w:rPr>
                <w:rFonts w:ascii="Tahoma" w:hAnsi="Tahoma" w:cs="Tahoma"/>
                <w:color w:val="444444"/>
                <w:sz w:val="19"/>
              </w:rPr>
              <w:t xml:space="preserve">Scope</w:t>
            </w:r>
          </w:hyperlink>
        </w:p>
        <w:p>
          <w:pPr>
            <w:spacing w:after="40" w:line="259"/>
            <w:ind w:left="360"/>
          </w:pPr>
          <w:hyperlink w:anchor="_DanToc9018" w:history="1">
            <w:r>
              <w:rPr>
                <w:rFonts w:ascii="Tahoma" w:hAnsi="Tahoma" w:cs="Tahoma"/>
                <w:color w:val="444444"/>
                <w:sz w:val="19"/>
              </w:rPr>
              <w:t xml:space="preserve">Definitions</w:t>
            </w:r>
          </w:hyperlink>
        </w:p>
        <w:p>
          <w:pPr>
            <w:spacing w:after="40" w:line="259"/>
            <w:ind w:left="360"/>
          </w:pPr>
          <w:hyperlink w:anchor="_DanToc9019" w:history="1">
            <w:r>
              <w:rPr>
                <w:rFonts w:ascii="Tahoma" w:hAnsi="Tahoma" w:cs="Tahoma"/>
                <w:color w:val="444444"/>
                <w:sz w:val="19"/>
              </w:rPr>
              <w:t xml:space="preserve">Standards</w:t>
            </w:r>
          </w:hyperlink>
        </w:p>
        <w:p>
          <w:pPr>
            <w:spacing w:after="40" w:line="259"/>
            <w:ind w:left="360"/>
          </w:pPr>
          <w:hyperlink w:anchor="_DanToc9020" w:history="1">
            <w:r>
              <w:rPr>
                <w:rFonts w:ascii="Tahoma" w:hAnsi="Tahoma" w:cs="Tahoma"/>
                <w:color w:val="444444"/>
                <w:sz w:val="19"/>
              </w:rPr>
              <w:t xml:space="preserve">Tools and References</w:t>
            </w:r>
          </w:hyperlink>
        </w:p>
        <w:p>
          <w:pPr>
            <w:spacing w:after="40" w:line="259"/>
            <w:ind w:left="0"/>
          </w:pPr>
          <w:hyperlink w:anchor="_DanToc9021" w:history="1">
            <w:r>
              <w:rPr>
                <w:rFonts w:ascii="Tahoma" w:hAnsi="Tahoma" w:cs="Tahoma"/>
                <w:b/>
                <w:color w:val="542A12"/>
                <w:sz w:val="20"/>
              </w:rPr>
              <w:t xml:space="preserve">Instructions</w:t>
            </w:r>
          </w:hyperlink>
        </w:p>
        <w:p>
          <w:pPr>
            <w:spacing w:after="40" w:line="259"/>
            <w:ind w:left="360"/>
          </w:pPr>
          <w:hyperlink w:anchor="_DanToc9022" w:history="1">
            <w:r>
              <w:rPr>
                <w:rFonts w:ascii="Tahoma" w:hAnsi="Tahoma" w:cs="Tahoma"/>
                <w:color w:val="444444"/>
                <w:sz w:val="19"/>
              </w:rPr>
              <w:t xml:space="preserve">Records and Evidence</w:t>
            </w:r>
          </w:hyperlink>
        </w:p>
        <w:p>
          <w:pPr>
            <w:spacing w:after="40" w:line="259"/>
            <w:ind w:left="0"/>
          </w:pPr>
          <w:hyperlink w:anchor="_DanToc9023" w:history="1">
            <w:r>
              <w:rPr>
                <w:rFonts w:ascii="Tahoma" w:hAnsi="Tahoma" w:cs="Tahoma"/>
                <w:b/>
                <w:color w:val="542A12"/>
                <w:sz w:val="20"/>
              </w:rPr>
              <w:t xml:space="preserve">Fire Management</w:t>
            </w:r>
          </w:hyperlink>
        </w:p>
        <w:p>
          <w:pPr>
            <w:spacing w:after="40" w:line="259"/>
            <w:ind w:left="360"/>
          </w:pPr>
          <w:hyperlink w:anchor="_DanToc9024" w:history="1">
            <w:r>
              <w:rPr>
                <w:rFonts w:ascii="Tahoma" w:hAnsi="Tahoma" w:cs="Tahoma"/>
                <w:color w:val="444444"/>
                <w:sz w:val="19"/>
              </w:rPr>
              <w:t xml:space="preserve">Purpose</w:t>
            </w:r>
          </w:hyperlink>
        </w:p>
        <w:p>
          <w:pPr>
            <w:spacing w:after="40" w:line="259"/>
            <w:ind w:left="360"/>
          </w:pPr>
          <w:hyperlink w:anchor="_DanToc9025" w:history="1">
            <w:r>
              <w:rPr>
                <w:rFonts w:ascii="Tahoma" w:hAnsi="Tahoma" w:cs="Tahoma"/>
                <w:color w:val="444444"/>
                <w:sz w:val="19"/>
              </w:rPr>
              <w:t xml:space="preserve">Scope</w:t>
            </w:r>
          </w:hyperlink>
        </w:p>
        <w:p>
          <w:pPr>
            <w:spacing w:after="40" w:line="259"/>
            <w:ind w:left="360"/>
          </w:pPr>
          <w:hyperlink w:anchor="_DanToc9026" w:history="1">
            <w:r>
              <w:rPr>
                <w:rFonts w:ascii="Tahoma" w:hAnsi="Tahoma" w:cs="Tahoma"/>
                <w:color w:val="444444"/>
                <w:sz w:val="19"/>
              </w:rPr>
              <w:t xml:space="preserve">Definitions</w:t>
            </w:r>
          </w:hyperlink>
        </w:p>
        <w:p>
          <w:pPr>
            <w:spacing w:after="40" w:line="259"/>
            <w:ind w:left="360"/>
          </w:pPr>
          <w:hyperlink w:anchor="_DanToc9027" w:history="1">
            <w:r>
              <w:rPr>
                <w:rFonts w:ascii="Tahoma" w:hAnsi="Tahoma" w:cs="Tahoma"/>
                <w:color w:val="444444"/>
                <w:sz w:val="19"/>
              </w:rPr>
              <w:t xml:space="preserve">Standards</w:t>
            </w:r>
          </w:hyperlink>
        </w:p>
        <w:p>
          <w:pPr>
            <w:spacing w:after="40" w:line="259"/>
            <w:ind w:left="360"/>
          </w:pPr>
          <w:hyperlink w:anchor="_DanToc9028" w:history="1">
            <w:r>
              <w:rPr>
                <w:rFonts w:ascii="Tahoma" w:hAnsi="Tahoma" w:cs="Tahoma"/>
                <w:color w:val="444444"/>
                <w:sz w:val="19"/>
              </w:rPr>
              <w:t xml:space="preserve">Tools and References</w:t>
            </w:r>
          </w:hyperlink>
        </w:p>
        <w:p>
          <w:pPr>
            <w:spacing w:after="40" w:line="259"/>
            <w:ind w:left="360"/>
          </w:pPr>
          <w:hyperlink w:anchor="_DanToc9029" w:history="1">
            <w:r>
              <w:rPr>
                <w:rFonts w:ascii="Tahoma" w:hAnsi="Tahoma" w:cs="Tahoma"/>
                <w:color w:val="444444"/>
                <w:sz w:val="19"/>
              </w:rPr>
              <w:t xml:space="preserve">Records and Evidence</w:t>
            </w:r>
          </w:hyperlink>
        </w:p>
        <w:p>
          <w:pPr>
            <w:spacing w:after="40" w:line="259"/>
            <w:ind w:left="0"/>
          </w:pPr>
          <w:hyperlink w:anchor="_DanToc9030" w:history="1">
            <w:r>
              <w:rPr>
                <w:rFonts w:ascii="Tahoma" w:hAnsi="Tahoma" w:cs="Tahoma"/>
                <w:b/>
                <w:color w:val="542A12"/>
                <w:sz w:val="20"/>
              </w:rPr>
              <w:t xml:space="preserve">Appendix A: Checklists</w:t>
            </w:r>
          </w:hyperlink>
        </w:p>
        <w:p>
          <w:pPr>
            <w:spacing w:after="40" w:line="259"/>
            <w:ind w:left="0"/>
          </w:pPr>
          <w:hyperlink w:anchor="_DanToc9031" w:history="1">
            <w:r>
              <w:rPr>
                <w:rFonts w:ascii="Tahoma" w:hAnsi="Tahoma" w:cs="Tahoma"/>
                <w:b/>
                <w:color w:val="542A12"/>
                <w:sz w:val="20"/>
              </w:rPr>
              <w:t xml:space="preserve">Appendix B: Forms</w:t>
            </w:r>
          </w:hyperlink>
        </w:p>
        <w:p>
          <w:pPr>
            <w:spacing w:after="40" w:line="259"/>
            <w:ind w:left="0"/>
          </w:pPr>
          <w:hyperlink w:anchor="_DanToc9032" w:history="1">
            <w:r>
              <w:rPr>
                <w:rFonts w:ascii="Tahoma" w:hAnsi="Tahoma" w:cs="Tahoma"/>
                <w:b/>
                <w:color w:val="542A12"/>
                <w:sz w:val="20"/>
              </w:rPr>
              <w:t xml:space="preserve">Revision History</w:t>
            </w:r>
          </w:hyperlink>
        </w:p>
        <w:p>
          <w:r>
            <w:fldChar w:fldCharType="end"/>
          </w:r>
        </w:p>
      </w:sdtContent>
    </w:sdt>
    <w:p>
      <w:r>
        <w:br w:type="page"/>
      </w:r>
    </w:p>
    <w:p>
      <w:pPr>
        <w:spacing w:after="120" w:line="276"/>
        <w:jc w:val="both"/>
      </w:pPr>
      <w:r>
        <w:rPr>
          <w:rFonts w:ascii="Tahoma" w:cs="Tahoma" w:eastAsia="Tahoma" w:hAnsi="Tahoma"/>
          <w:sz w:val="20"/>
          <w:szCs w:val="20"/>
        </w:rPr>
        <w:t xml:space="preserve">Emergency Management Minimum Requirements and Supporting Forms</w:t>
      </w:r>
    </w:p>
    <w:p>
      <w:pPr>
        <w:pStyle w:val="Heading1"/>
      </w:pPr>
      <w:bookmarkStart w:id="9000" w:name="_DanToc9000"/>
      <w:r>
        <w:t xml:space="preserve">Emergency Preparedness and Planning</w:t>
      </w:r>
      <w:bookmarkEnd w:id="9000"/>
    </w:p>
    <w:p>
      <w:pPr>
        <w:pStyle w:val="Heading2"/>
      </w:pPr>
      <w:bookmarkStart w:id="9001" w:name="_DanToc9001"/>
      <w:r>
        <w:t xml:space="preserve">Purpose</w:t>
      </w:r>
      <w:bookmarkEnd w:id="9001"/>
    </w:p>
    <w:p>
      <w:pPr>
        <w:spacing w:after="120" w:line="276"/>
        <w:jc w:val="both"/>
      </w:pPr>
      <w:r>
        <w:rPr>
          <w:rFonts w:ascii="Tahoma" w:cs="Tahoma" w:eastAsia="Tahoma" w:hAnsi="Tahoma"/>
          <w:sz w:val="20"/>
          <w:szCs w:val="20"/>
        </w:rPr>
        <w:t xml:space="preserve">The purpose of this Emergency Preparedness and Planning HSE Minimum Requirement is to address the specific requirements for handling sudden or unexpected situations that could have the potential risk of serious injuries, Fire, explosions, floods, electrocutions, fire, chemical spills, etc. It defines the interactions, roles, and responsibilities of the emergency response planning team for developing, implementing, and maintaining a comprehensive emergency response plan.</w:t>
      </w:r>
    </w:p>
    <w:p>
      <w:pPr>
        <w:pStyle w:val="Heading2"/>
      </w:pPr>
      <w:bookmarkStart w:id="9002" w:name="_DanToc9002"/>
      <w:r>
        <w:t xml:space="preserve">Scope</w:t>
      </w:r>
      <w:bookmarkEnd w:id="9002"/>
    </w:p>
    <w:p>
      <w:pPr>
        <w:spacing w:after="120" w:line="276"/>
        <w:jc w:val="both"/>
      </w:pPr>
      <w:r>
        <w:rPr>
          <w:rFonts w:ascii="Tahoma" w:cs="Tahoma" w:eastAsia="Tahoma" w:hAnsi="Tahoma"/>
          <w:sz w:val="20"/>
          <w:szCs w:val="20"/>
        </w:rPr>
        <w:t xml:space="preserve">This HSE Minimum Requirement applies to all Entities’ personnel who are working within DAN Gate Company Limited “DAN” Projects, site offices, or DAN-controlled work areas/offices including employees, and visitors.</w:t>
      </w:r>
    </w:p>
    <w:p>
      <w:pPr>
        <w:pStyle w:val="Heading2"/>
      </w:pPr>
      <w:bookmarkStart w:id="9003" w:name="_DanToc9003"/>
      <w:r>
        <w:t xml:space="preserve">Definitions</w:t>
      </w:r>
      <w:bookmarkEnd w:id="900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Emergency</w:t>
            </w:r>
          </w:p>
        </w:tc>
        <w:tc>
          <w:tcPr>
            <w:tcW w:type="dxa" w:w="468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 sudden, unforeseen incident that requires immediate action to protect lives or property.</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ERP</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Emergency Response Plan that contains the necessary procedures to be implemented in case of emergency.</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Responder</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Personnel trained to provide the initial service, assistance, care, and support in an emergency or disaster.</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Evacuation</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Exiting a site as directly and safely as possible or removing people to a safe place from immediate or threatened danger at the workplace.</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EMT/Paramedic</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Emergency Medical Technicians, trained for medical emergency assistance</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AED</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Automated External Defibrillator</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serious</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Serious and unforeseen situation caused by a sudden illness or injury, requiring urgent medical attention.</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Individuals</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Individuals trained to handle medical emergencies by providing basic life support in the form of CPR or first aid to help the victims to stabilize</w:t>
            </w:r>
          </w:p>
        </w:tc>
      </w:tr>
    </w:tbl>
    <w:p>
      <w:pPr>
        <w:pStyle w:val="Heading2"/>
      </w:pPr>
      <w:bookmarkStart w:id="9004" w:name="_DanToc9004"/>
      <w:r>
        <w:t xml:space="preserve">Standards</w:t>
      </w:r>
      <w:bookmarkEnd w:id="9004"/>
    </w:p>
    <w:p>
      <w:pPr>
        <w:pStyle w:val="ListParagraph"/>
        <w:numPr>
          <w:ilvl w:val="0"/>
          <w:numId w:val="2"/>
        </w:numPr>
        <w:spacing w:after="60" w:line="268"/>
        <w:jc w:val="both"/>
      </w:pPr>
      <w:r>
        <w:rPr>
          <w:rFonts w:ascii="Tahoma" w:cs="Tahoma" w:eastAsia="Tahoma" w:hAnsi="Tahoma"/>
          <w:sz w:val="20"/>
          <w:szCs w:val="20"/>
        </w:rPr>
        <w:t xml:space="preserve">Saudi Labour Law – Royal Decree No. M/51, 23 Sha’ban 1426 / 27 September 2005</w:t>
      </w:r>
    </w:p>
    <w:p>
      <w:pPr>
        <w:pStyle w:val="ListParagraph"/>
        <w:numPr>
          <w:ilvl w:val="0"/>
          <w:numId w:val="2"/>
        </w:numPr>
        <w:spacing w:after="60" w:line="268"/>
        <w:jc w:val="both"/>
      </w:pPr>
      <w:r>
        <w:rPr>
          <w:rFonts w:ascii="Tahoma" w:cs="Tahoma" w:eastAsia="Tahoma" w:hAnsi="Tahoma"/>
          <w:sz w:val="20"/>
          <w:szCs w:val="20"/>
        </w:rPr>
        <w:t xml:space="preserve">General Directorate of Civil Defence – MOI, Regulations for Emergency, fire prevention, fire fighting</w:t>
      </w:r>
    </w:p>
    <w:p>
      <w:pPr>
        <w:pStyle w:val="Heading2"/>
      </w:pPr>
      <w:bookmarkStart w:id="9005" w:name="_DanToc9005"/>
      <w:r>
        <w:t xml:space="preserve">Tools and References</w:t>
      </w:r>
      <w:bookmarkEnd w:id="9005"/>
    </w:p>
    <w:p>
      <w:pPr>
        <w:pStyle w:val="ListParagraph"/>
        <w:numPr>
          <w:ilvl w:val="0"/>
          <w:numId w:val="2"/>
        </w:numPr>
        <w:spacing w:after="60" w:line="268"/>
        <w:jc w:val="both"/>
      </w:pPr>
      <w:r>
        <w:rPr>
          <w:rFonts w:ascii="Tahoma" w:cs="Tahoma" w:eastAsia="Tahoma" w:hAnsi="Tahoma"/>
          <w:sz w:val="20"/>
          <w:szCs w:val="20"/>
        </w:rPr>
        <w:t xml:space="preserve">Title</w:t>
      </w:r>
    </w:p>
    <w:p>
      <w:pPr>
        <w:pStyle w:val="ListParagraph"/>
        <w:numPr>
          <w:ilvl w:val="0"/>
          <w:numId w:val="2"/>
        </w:numPr>
        <w:spacing w:after="60" w:line="268"/>
        <w:jc w:val="both"/>
      </w:pPr>
      <w:r>
        <w:rPr>
          <w:rFonts w:ascii="Tahoma" w:cs="Tahoma" w:eastAsia="Tahoma" w:hAnsi="Tahoma"/>
          <w:sz w:val="20"/>
          <w:szCs w:val="20"/>
        </w:rPr>
        <w:t xml:space="preserve">Emergency Response Plan and Layout.</w:t>
      </w:r>
    </w:p>
    <w:p>
      <w:pPr>
        <w:pStyle w:val="ListParagraph"/>
        <w:numPr>
          <w:ilvl w:val="0"/>
          <w:numId w:val="2"/>
        </w:numPr>
        <w:spacing w:after="60" w:line="268"/>
        <w:jc w:val="both"/>
      </w:pPr>
      <w:r>
        <w:rPr>
          <w:rFonts w:ascii="Tahoma" w:cs="Tahoma" w:eastAsia="Tahoma" w:hAnsi="Tahoma"/>
          <w:sz w:val="20"/>
          <w:szCs w:val="20"/>
        </w:rPr>
        <w:t xml:space="preserve">Emergency Contact list &amp; Escalation chart</w:t>
      </w:r>
    </w:p>
    <w:p>
      <w:pPr>
        <w:pStyle w:val="ListParagraph"/>
        <w:numPr>
          <w:ilvl w:val="0"/>
          <w:numId w:val="2"/>
        </w:numPr>
        <w:spacing w:after="60" w:line="268"/>
        <w:jc w:val="both"/>
      </w:pPr>
      <w:r>
        <w:rPr>
          <w:rFonts w:ascii="Tahoma" w:cs="Tahoma" w:eastAsia="Tahoma" w:hAnsi="Tahoma"/>
          <w:sz w:val="20"/>
          <w:szCs w:val="20"/>
        </w:rPr>
        <w:t xml:space="preserve">Induction/Training record of Emergency Response Plan.</w:t>
      </w:r>
    </w:p>
    <w:p>
      <w:pPr>
        <w:pStyle w:val="ListParagraph"/>
        <w:numPr>
          <w:ilvl w:val="0"/>
          <w:numId w:val="2"/>
        </w:numPr>
        <w:spacing w:after="60" w:line="268"/>
        <w:jc w:val="both"/>
      </w:pPr>
      <w:r>
        <w:rPr>
          <w:rFonts w:ascii="Tahoma" w:cs="Tahoma" w:eastAsia="Tahoma" w:hAnsi="Tahoma"/>
          <w:sz w:val="20"/>
          <w:szCs w:val="20"/>
        </w:rPr>
        <w:t xml:space="preserve">Emergency Drill Record &amp; Committee Review Report</w:t>
      </w:r>
    </w:p>
    <w:p>
      <w:pPr>
        <w:pStyle w:val="ListParagraph"/>
        <w:numPr>
          <w:ilvl w:val="0"/>
          <w:numId w:val="2"/>
        </w:numPr>
        <w:spacing w:after="60" w:line="268"/>
        <w:jc w:val="both"/>
      </w:pPr>
      <w:r>
        <w:rPr>
          <w:rFonts w:ascii="Tahoma" w:cs="Tahoma" w:eastAsia="Tahoma" w:hAnsi="Tahoma"/>
          <w:sz w:val="20"/>
          <w:szCs w:val="20"/>
        </w:rPr>
        <w:t xml:space="preserve">OSHA 1910.38 &amp; 1926.35 Emergency Action Plan</w:t>
      </w:r>
    </w:p>
    <w:p>
      <w:pPr>
        <w:pStyle w:val="ListParagraph"/>
        <w:numPr>
          <w:ilvl w:val="0"/>
          <w:numId w:val="2"/>
        </w:numPr>
        <w:spacing w:after="60" w:line="268"/>
        <w:jc w:val="both"/>
      </w:pPr>
      <w:r>
        <w:rPr>
          <w:rFonts w:ascii="Tahoma" w:cs="Tahoma" w:eastAsia="Tahoma" w:hAnsi="Tahoma"/>
          <w:sz w:val="20"/>
          <w:szCs w:val="20"/>
        </w:rPr>
        <w:t xml:space="preserve">OSHA standard 1926.150 Fire Protection &amp; Prevention</w:t>
      </w:r>
    </w:p>
    <w:p>
      <w:pPr>
        <w:pStyle w:val="ListParagraph"/>
        <w:numPr>
          <w:ilvl w:val="0"/>
          <w:numId w:val="2"/>
        </w:numPr>
        <w:spacing w:after="60" w:line="268"/>
        <w:jc w:val="both"/>
      </w:pPr>
      <w:r>
        <w:rPr>
          <w:rFonts w:ascii="Tahoma" w:cs="Tahoma" w:eastAsia="Tahoma" w:hAnsi="Tahoma"/>
          <w:sz w:val="20"/>
          <w:szCs w:val="20"/>
        </w:rPr>
        <w:t xml:space="preserve">National Fire Protection Association Code (NFPA) 01, 04, 10, 25, 51B</w:t>
      </w:r>
    </w:p>
    <w:p>
      <w:pPr>
        <w:keepNext/>
        <w:spacing w:after="80" w:before="160"/>
      </w:pPr>
      <w:r>
        <w:rPr>
          <w:rFonts w:ascii="Tahoma" w:cs="Tahoma" w:eastAsia="Tahoma" w:hAnsi="Tahoma"/>
          <w:b/>
          <w:bCs/>
          <w:color w:val="B5692B"/>
          <w:sz w:val="20"/>
          <w:szCs w:val="20"/>
        </w:rPr>
        <w:t xml:space="preserve">General Requirements</w:t>
      </w:r>
    </w:p>
    <w:p>
      <w:pPr>
        <w:pStyle w:val="ListParagraph"/>
        <w:numPr>
          <w:ilvl w:val="0"/>
          <w:numId w:val="2"/>
        </w:numPr>
        <w:spacing w:after="60" w:line="268"/>
        <w:jc w:val="both"/>
      </w:pPr>
      <w:r>
        <w:rPr>
          <w:rFonts w:ascii="Tahoma" w:cs="Tahoma" w:eastAsia="Tahoma" w:hAnsi="Tahoma"/>
          <w:sz w:val="20"/>
          <w:szCs w:val="20"/>
        </w:rPr>
        <w:t xml:space="preserve">Emergency Response Plans shall be available as a minimum for the following potential emergencies: - Medical Casualties Incident - Fire Emergencies - Natural Disaster - Terrorism and Bomb Threats - Epidemic &amp; Pandemic - Sever Weather i.e. Flood, Heavy Rain, Sand storm, Earthquake ..etc. - Structural Instability/Collapse - Environmental &amp; Chemical Spills - Explosion, etc</w:t>
      </w:r>
    </w:p>
    <w:p>
      <w:pPr>
        <w:pStyle w:val="ListParagraph"/>
        <w:numPr>
          <w:ilvl w:val="0"/>
          <w:numId w:val="2"/>
        </w:numPr>
        <w:spacing w:after="60" w:line="268"/>
        <w:jc w:val="both"/>
      </w:pPr>
      <w:r>
        <w:rPr>
          <w:rFonts w:ascii="Tahoma" w:cs="Tahoma" w:eastAsia="Tahoma" w:hAnsi="Tahoma"/>
          <w:sz w:val="20"/>
          <w:szCs w:val="20"/>
        </w:rPr>
        <w:t xml:space="preserve">Specific competency-based training shall be provided to all employees who are assigned as Emergency Responders &amp; Coordinators.</w:t>
      </w:r>
    </w:p>
    <w:p>
      <w:pPr>
        <w:pStyle w:val="ListParagraph"/>
        <w:numPr>
          <w:ilvl w:val="0"/>
          <w:numId w:val="2"/>
        </w:numPr>
        <w:spacing w:after="60" w:line="268"/>
        <w:jc w:val="both"/>
      </w:pPr>
      <w:r>
        <w:rPr>
          <w:rFonts w:ascii="Tahoma" w:cs="Tahoma" w:eastAsia="Tahoma" w:hAnsi="Tahoma"/>
          <w:sz w:val="20"/>
          <w:szCs w:val="20"/>
        </w:rPr>
        <w:t xml:space="preserve">Site visitors shall be given a brief awareness training on the actions they must take in the event of an Emergency.</w:t>
      </w:r>
    </w:p>
    <w:p>
      <w:pPr>
        <w:pStyle w:val="ListParagraph"/>
        <w:numPr>
          <w:ilvl w:val="0"/>
          <w:numId w:val="2"/>
        </w:numPr>
        <w:spacing w:after="60" w:line="268"/>
        <w:jc w:val="both"/>
      </w:pPr>
      <w:r>
        <w:rPr>
          <w:rFonts w:ascii="Tahoma" w:cs="Tahoma" w:eastAsia="Tahoma" w:hAnsi="Tahoma"/>
          <w:sz w:val="20"/>
          <w:szCs w:val="20"/>
        </w:rPr>
        <w:t xml:space="preserve">Emergency Medical Technicians [EMT]/paramedics/Doctors must hold a valid license issued by the Saudi Commission for Health Specialties “SCFHS”.</w:t>
      </w:r>
    </w:p>
    <w:p>
      <w:pPr>
        <w:pStyle w:val="ListParagraph"/>
        <w:numPr>
          <w:ilvl w:val="0"/>
          <w:numId w:val="2"/>
        </w:numPr>
        <w:spacing w:after="60" w:line="268"/>
        <w:jc w:val="both"/>
      </w:pPr>
      <w:r>
        <w:rPr>
          <w:rFonts w:ascii="Tahoma" w:cs="Tahoma" w:eastAsia="Tahoma" w:hAnsi="Tahoma"/>
          <w:sz w:val="20"/>
          <w:szCs w:val="20"/>
        </w:rPr>
        <w:t xml:space="preserve">Onsite Medical Treatment Centres [Clinics] will be designed, constructed, and equipped to meet the registration and licensing requirements of the MOH.</w:t>
      </w:r>
    </w:p>
    <w:p>
      <w:pPr>
        <w:pStyle w:val="ListParagraph"/>
        <w:numPr>
          <w:ilvl w:val="0"/>
          <w:numId w:val="2"/>
        </w:numPr>
        <w:spacing w:after="60" w:line="268"/>
        <w:jc w:val="both"/>
      </w:pPr>
      <w:r>
        <w:rPr>
          <w:rFonts w:ascii="Tahoma" w:cs="Tahoma" w:eastAsia="Tahoma" w:hAnsi="Tahoma"/>
          <w:sz w:val="20"/>
          <w:szCs w:val="20"/>
        </w:rPr>
        <w:t xml:space="preserve">Ambulance service able to respond within a maximum of 5 minutes to anywhere on site.</w:t>
      </w:r>
    </w:p>
    <w:p>
      <w:pPr>
        <w:pStyle w:val="ListParagraph"/>
        <w:numPr>
          <w:ilvl w:val="0"/>
          <w:numId w:val="2"/>
        </w:numPr>
        <w:spacing w:after="60" w:line="268"/>
        <w:jc w:val="both"/>
      </w:pPr>
      <w:r>
        <w:rPr>
          <w:rFonts w:ascii="Tahoma" w:cs="Tahoma" w:eastAsia="Tahoma" w:hAnsi="Tahoma"/>
          <w:sz w:val="20"/>
          <w:szCs w:val="20"/>
        </w:rPr>
        <w:t xml:space="preserve">Fully Equipped Ambulance (Type II); 4x4 if required due to the construction site.</w:t>
      </w:r>
    </w:p>
    <w:p>
      <w:pPr>
        <w:pStyle w:val="ListParagraph"/>
        <w:numPr>
          <w:ilvl w:val="0"/>
          <w:numId w:val="2"/>
        </w:numPr>
        <w:spacing w:after="60" w:line="268"/>
        <w:jc w:val="both"/>
      </w:pPr>
      <w:r>
        <w:rPr>
          <w:rFonts w:ascii="Tahoma" w:cs="Tahoma" w:eastAsia="Tahoma" w:hAnsi="Tahoma"/>
          <w:sz w:val="20"/>
          <w:szCs w:val="20"/>
        </w:rPr>
        <w:t xml:space="preserve">Registered Medical Staff [EMT / Paramedic / Doctor] when ambulatory response times [internal/external] are greater than 5 minutes.</w:t>
      </w:r>
    </w:p>
    <w:p>
      <w:pPr>
        <w:pStyle w:val="ListParagraph"/>
        <w:numPr>
          <w:ilvl w:val="0"/>
          <w:numId w:val="2"/>
        </w:numPr>
        <w:spacing w:after="60" w:line="268"/>
        <w:jc w:val="both"/>
      </w:pPr>
      <w:r>
        <w:rPr>
          <w:rFonts w:ascii="Tahoma" w:cs="Tahoma" w:eastAsia="Tahoma" w:hAnsi="Tahoma"/>
          <w:sz w:val="20"/>
          <w:szCs w:val="20"/>
        </w:rPr>
        <w:t xml:space="preserve">Emergency Response Plans will be reviewed at least quarterly.</w:t>
      </w:r>
    </w:p>
    <w:p>
      <w:pPr>
        <w:pStyle w:val="ListParagraph"/>
        <w:numPr>
          <w:ilvl w:val="0"/>
          <w:numId w:val="2"/>
        </w:numPr>
        <w:spacing w:after="60" w:line="268"/>
        <w:jc w:val="both"/>
      </w:pPr>
      <w:r>
        <w:rPr>
          <w:rFonts w:ascii="Tahoma" w:cs="Tahoma" w:eastAsia="Tahoma" w:hAnsi="Tahoma"/>
          <w:sz w:val="20"/>
          <w:szCs w:val="20"/>
        </w:rPr>
        <w:t xml:space="preserve">Civil defense approval for the Project Temporary Offices is required.</w:t>
      </w:r>
    </w:p>
    <w:p>
      <w:pPr>
        <w:pStyle w:val="ListParagraph"/>
        <w:numPr>
          <w:ilvl w:val="0"/>
          <w:numId w:val="2"/>
        </w:numPr>
        <w:spacing w:after="60" w:line="268"/>
        <w:jc w:val="both"/>
      </w:pPr>
      <w:r>
        <w:rPr>
          <w:rFonts w:ascii="Tahoma" w:cs="Tahoma" w:eastAsia="Tahoma" w:hAnsi="Tahoma"/>
          <w:sz w:val="20"/>
          <w:szCs w:val="20"/>
        </w:rPr>
        <w:t xml:space="preserve">First Aid resources will be provided to enable First Aid treatment to be administered anywhere on the worksite, within 3 minutes.</w:t>
      </w:r>
    </w:p>
    <w:p>
      <w:pPr>
        <w:pStyle w:val="ListParagraph"/>
        <w:numPr>
          <w:ilvl w:val="0"/>
          <w:numId w:val="2"/>
        </w:numPr>
        <w:spacing w:after="60" w:line="268"/>
        <w:jc w:val="both"/>
      </w:pPr>
      <w:r>
        <w:rPr>
          <w:rFonts w:ascii="Tahoma" w:cs="Tahoma" w:eastAsia="Tahoma" w:hAnsi="Tahoma"/>
          <w:sz w:val="20"/>
          <w:szCs w:val="20"/>
        </w:rPr>
        <w:t xml:space="preserve">Contact details to summon First Aid help must be displayed at strategic communication points across the project.</w:t>
      </w:r>
    </w:p>
    <w:p>
      <w:pPr>
        <w:pStyle w:val="ListParagraph"/>
        <w:numPr>
          <w:ilvl w:val="0"/>
          <w:numId w:val="2"/>
        </w:numPr>
        <w:spacing w:after="60" w:line="268"/>
        <w:jc w:val="both"/>
      </w:pPr>
      <w:r>
        <w:rPr>
          <w:rFonts w:ascii="Tahoma" w:cs="Tahoma" w:eastAsia="Tahoma" w:hAnsi="Tahoma"/>
          <w:sz w:val="20"/>
          <w:szCs w:val="20"/>
        </w:rPr>
        <w:t xml:space="preserve">Ratios will be at least one first aider per 50 employees/work shift.</w:t>
      </w:r>
    </w:p>
    <w:p>
      <w:pPr>
        <w:pStyle w:val="ListParagraph"/>
        <w:numPr>
          <w:ilvl w:val="0"/>
          <w:numId w:val="2"/>
        </w:numPr>
        <w:spacing w:after="60" w:line="268"/>
        <w:jc w:val="both"/>
      </w:pPr>
      <w:r>
        <w:rPr>
          <w:rFonts w:ascii="Tahoma" w:cs="Tahoma" w:eastAsia="Tahoma" w:hAnsi="Tahoma"/>
          <w:sz w:val="20"/>
          <w:szCs w:val="20"/>
        </w:rPr>
        <w:t xml:space="preserve">Working hours must not exceed 12 hours in 24 hours.</w:t>
      </w:r>
    </w:p>
    <w:p>
      <w:pPr>
        <w:pStyle w:val="ListParagraph"/>
        <w:numPr>
          <w:ilvl w:val="0"/>
          <w:numId w:val="2"/>
        </w:numPr>
        <w:spacing w:after="60" w:line="268"/>
        <w:jc w:val="both"/>
      </w:pPr>
      <w:r>
        <w:rPr>
          <w:rFonts w:ascii="Tahoma" w:cs="Tahoma" w:eastAsia="Tahoma" w:hAnsi="Tahoma"/>
          <w:sz w:val="20"/>
          <w:szCs w:val="20"/>
        </w:rPr>
        <w:t xml:space="preserve">The emergency management plan should include, but not be limited to, several strategic elements. These elements must include: o State purpose, scope, and objectives can be consistent with the defined planning basis and the concept of operations. o The complete set of conditions that would require activation of the incident management organization, and the process to activate it. o Roles and responsibilities, organization, and staffing. o Protective actions and warning systems. o Interface with and support between response organizations; stakeholder notification, including points of contact that are always available. o Supporting agreements, plans, and procedures. o Communication and information flow. o Critical facilities and support resources. o Incident categorization activation and notification; incident assessment. incident classification; predetermined activities for each of the incident categories. o Continuity of emergency response operations. o Documentation of decisions and steps taken in response to the emergency. o planning maintenance and administration. o All Project Construction Sites will nominate and appoint appropriate emergency responders including such as Firefighter, First Aider, and Rescuer. o Simple and clear ‘Action Notices’ will be posted across all project communication boards.</w:t>
      </w:r>
    </w:p>
    <w:p>
      <w:pPr>
        <w:keepNext/>
        <w:spacing w:after="80" w:before="160"/>
      </w:pPr>
      <w:r>
        <w:rPr>
          <w:rFonts w:ascii="Tahoma" w:cs="Tahoma" w:eastAsia="Tahoma" w:hAnsi="Tahoma"/>
          <w:b/>
          <w:bCs/>
          <w:color w:val="B5692B"/>
          <w:sz w:val="20"/>
          <w:szCs w:val="20"/>
        </w:rPr>
        <w:t xml:space="preserve">Planning</w:t>
      </w:r>
    </w:p>
    <w:p>
      <w:pPr>
        <w:spacing w:after="120" w:line="276"/>
        <w:jc w:val="both"/>
      </w:pPr>
      <w:r>
        <w:rPr>
          <w:rFonts w:ascii="Tahoma" w:cs="Tahoma" w:eastAsia="Tahoma" w:hAnsi="Tahoma"/>
          <w:sz w:val="20"/>
          <w:szCs w:val="20"/>
        </w:rPr>
        <w:t xml:space="preserve">All employers working in temporary project offices will nominate and appoint appropriate emergency responders such as Firefighter, First Aider, and Rescuer.</w:t>
      </w:r>
    </w:p>
    <w:p>
      <w:pPr>
        <w:pStyle w:val="ListParagraph"/>
        <w:numPr>
          <w:ilvl w:val="0"/>
          <w:numId w:val="2"/>
        </w:numPr>
        <w:spacing w:after="60" w:line="268"/>
        <w:jc w:val="both"/>
      </w:pPr>
      <w:r>
        <w:rPr>
          <w:rFonts w:ascii="Tahoma" w:cs="Tahoma" w:eastAsia="Tahoma" w:hAnsi="Tahoma"/>
          <w:sz w:val="20"/>
          <w:szCs w:val="20"/>
        </w:rPr>
        <w:t xml:space="preserve">All employers working in temporary project offices will nominate and appoint appropriate emergency responders including:</w:t>
      </w:r>
    </w:p>
    <w:p>
      <w:pPr>
        <w:pStyle w:val="ListParagraph"/>
        <w:numPr>
          <w:ilvl w:val="0"/>
          <w:numId w:val="3"/>
        </w:numPr>
        <w:spacing w:after="40" w:line="264"/>
      </w:pPr>
      <w:r>
        <w:rPr>
          <w:rFonts w:ascii="Tahoma" w:cs="Tahoma" w:eastAsia="Tahoma" w:hAnsi="Tahoma"/>
          <w:sz w:val="18"/>
          <w:szCs w:val="18"/>
        </w:rPr>
        <w:t xml:space="preserve">o Fire Wardens First Aiders</w:t>
      </w:r>
    </w:p>
    <w:p>
      <w:pPr>
        <w:pStyle w:val="ListParagraph"/>
        <w:numPr>
          <w:ilvl w:val="0"/>
          <w:numId w:val="2"/>
        </w:numPr>
        <w:spacing w:after="60" w:line="268"/>
        <w:jc w:val="both"/>
      </w:pPr>
      <w:r>
        <w:rPr>
          <w:rFonts w:ascii="Tahoma" w:cs="Tahoma" w:eastAsia="Tahoma" w:hAnsi="Tahoma"/>
          <w:sz w:val="20"/>
          <w:szCs w:val="20"/>
        </w:rPr>
        <w:t xml:space="preserve">All Project Construction Sites will nominate and appoint appropriate emergency responders including:</w:t>
      </w:r>
    </w:p>
    <w:p>
      <w:pPr>
        <w:pStyle w:val="ListParagraph"/>
        <w:numPr>
          <w:ilvl w:val="0"/>
          <w:numId w:val="3"/>
        </w:numPr>
        <w:spacing w:after="40" w:line="264"/>
      </w:pPr>
      <w:r>
        <w:rPr>
          <w:rFonts w:ascii="Tahoma" w:cs="Tahoma" w:eastAsia="Tahoma" w:hAnsi="Tahoma"/>
          <w:sz w:val="18"/>
          <w:szCs w:val="18"/>
        </w:rPr>
        <w:t xml:space="preserve">o Fire Wardens First Aiders</w:t>
      </w:r>
    </w:p>
    <w:p>
      <w:pPr>
        <w:pStyle w:val="ListParagraph"/>
        <w:numPr>
          <w:ilvl w:val="0"/>
          <w:numId w:val="3"/>
        </w:numPr>
        <w:spacing w:after="40" w:line="264"/>
      </w:pPr>
      <w:r>
        <w:rPr>
          <w:rFonts w:ascii="Tahoma" w:cs="Tahoma" w:eastAsia="Tahoma" w:hAnsi="Tahoma"/>
          <w:sz w:val="18"/>
          <w:szCs w:val="18"/>
        </w:rPr>
        <w:t xml:space="preserve">o Fire Fighters Rescuers</w:t>
      </w:r>
    </w:p>
    <w:p>
      <w:pPr>
        <w:pStyle w:val="ListParagraph"/>
        <w:numPr>
          <w:ilvl w:val="0"/>
          <w:numId w:val="2"/>
        </w:numPr>
        <w:spacing w:after="60" w:line="268"/>
        <w:jc w:val="both"/>
      </w:pPr>
      <w:r>
        <w:rPr>
          <w:rFonts w:ascii="Tahoma" w:cs="Tahoma" w:eastAsia="Tahoma" w:hAnsi="Tahoma"/>
          <w:sz w:val="20"/>
          <w:szCs w:val="20"/>
        </w:rPr>
        <w:t xml:space="preserve">Simple and clear ‘Action Notices’ will be posted across all project communication boards</w:t>
      </w:r>
    </w:p>
    <w:p>
      <w:pPr>
        <w:keepNext/>
        <w:spacing w:after="80" w:before="160"/>
      </w:pPr>
      <w:r>
        <w:rPr>
          <w:rFonts w:ascii="Tahoma" w:cs="Tahoma" w:eastAsia="Tahoma" w:hAnsi="Tahoma"/>
          <w:b/>
          <w:bCs/>
          <w:color w:val="B5692B"/>
          <w:sz w:val="20"/>
          <w:szCs w:val="20"/>
        </w:rPr>
        <w:t xml:space="preserve">Incident Command System (ICS) Equipment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ITEM</w:t>
            </w:r>
          </w:p>
        </w:tc>
        <w:tc>
          <w:tcPr>
            <w:tcW w:type="dxa" w:w="468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QUANTITY</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Incident Commander Vest</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Safety Officer Vest</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Liaison Officer Vest</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Staging Area Officer Vest</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Field Commander Section Vest</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Barrier tape – command post, safety, liaison, hazard tape</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 of each</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Megaphone (and spare batteries)</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Flashlights Torch (and spare batteries)</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6 (1 per role)</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Wind up Flashlights</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6 (1 per role)</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Internal radio unit (spare battery)</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Whistle</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Clipboard (pens and paper)</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4</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Copy of the Emergency Response Plan</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Copy of the incident action plan</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Copy of floor plans/ drawings /Project Site Plans/ Exits &amp; Egress Maps</w:t>
            </w:r>
          </w:p>
        </w:tc>
        <w:tc>
          <w:tcPr>
            <w:tcW w:type="dxa" w:w="468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1</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Triage Salvage sheets (4 colors)</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 of each</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Triage Marking barrier tape (4 areas)</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 of each</w:t>
            </w:r>
          </w:p>
        </w:tc>
      </w:tr>
    </w:tbl>
    <w:p>
      <w:pPr>
        <w:keepNext/>
        <w:spacing w:after="80" w:before="160"/>
      </w:pPr>
      <w:r>
        <w:rPr>
          <w:rFonts w:ascii="Tahoma" w:cs="Tahoma" w:eastAsia="Tahoma" w:hAnsi="Tahoma"/>
          <w:b/>
          <w:bCs/>
          <w:color w:val="B5692B"/>
          <w:sz w:val="20"/>
          <w:szCs w:val="20"/>
        </w:rPr>
        <w:t xml:space="preserve">Emergency Medical Treatment</w:t>
      </w:r>
    </w:p>
    <w:p>
      <w:pPr>
        <w:pStyle w:val="ListParagraph"/>
        <w:numPr>
          <w:ilvl w:val="0"/>
          <w:numId w:val="2"/>
        </w:numPr>
        <w:spacing w:after="60" w:line="268"/>
        <w:jc w:val="both"/>
      </w:pPr>
      <w:r>
        <w:rPr>
          <w:rFonts w:ascii="Tahoma" w:cs="Tahoma" w:eastAsia="Tahoma" w:hAnsi="Tahoma"/>
          <w:sz w:val="20"/>
          <w:szCs w:val="20"/>
        </w:rPr>
        <w:t xml:space="preserve">Emergency medical provisions will be established, this includes onsite: o Ambulatory service able to respond within 5 minutes to anywhere on site. o Medical Staff [EMT / Paramedic / Doctor] when ambulatory response times [internal/external] are greater than 5 minutes. o Medical Staff appropriately trained Emergency medical care, Basic Life Support. o Medical Care Facilities [Treatment Centre / Clinic], equipped with AED when ambulatory response times [internal / external] are greater than 5 minutes.</w:t>
      </w:r>
    </w:p>
    <w:p>
      <w:pPr>
        <w:pStyle w:val="ListParagraph"/>
        <w:numPr>
          <w:ilvl w:val="0"/>
          <w:numId w:val="2"/>
        </w:numPr>
        <w:spacing w:after="60" w:line="268"/>
        <w:jc w:val="both"/>
      </w:pPr>
      <w:r>
        <w:rPr>
          <w:rFonts w:ascii="Tahoma" w:cs="Tahoma" w:eastAsia="Tahoma" w:hAnsi="Tahoma"/>
          <w:sz w:val="20"/>
          <w:szCs w:val="20"/>
        </w:rPr>
        <w:t xml:space="preserve">Emergency Medical Treatment Contact Information will be clearly displayed at communication points and include: o contact details for onsite Emergency Medical Responders [specific to work shifts]. o contact details for the nearest Hospital. o location map showing all First Aid Boxes.</w:t>
      </w:r>
    </w:p>
    <w:p>
      <w:pPr>
        <w:keepNext/>
        <w:spacing w:after="80" w:before="160"/>
      </w:pPr>
      <w:r>
        <w:rPr>
          <w:rFonts w:ascii="Tahoma" w:cs="Tahoma" w:eastAsia="Tahoma" w:hAnsi="Tahoma"/>
          <w:b/>
          <w:bCs/>
          <w:color w:val="B5692B"/>
          <w:sz w:val="20"/>
          <w:szCs w:val="20"/>
        </w:rPr>
        <w:t xml:space="preserve">Emergency Response Equipment</w:t>
      </w:r>
    </w:p>
    <w:p>
      <w:pPr>
        <w:spacing w:after="120" w:line="276"/>
        <w:jc w:val="both"/>
      </w:pPr>
      <w:r>
        <w:rPr>
          <w:rFonts w:ascii="Tahoma" w:cs="Tahoma" w:eastAsia="Tahoma" w:hAnsi="Tahoma"/>
          <w:sz w:val="20"/>
          <w:szCs w:val="20"/>
        </w:rPr>
        <w:t xml:space="preserve">Contractor shall maintain the required emergency response equipment and ensure regular inspection and maintenance in order of suitability, location, accessibility, and serviceability. Signage must be displayed to indicate where emergency equipment stores are located. Below is the Standard Identification System and Associated Equipment list as a minimum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Minimum Emergency Response Equipment</w:t>
            </w:r>
          </w:p>
        </w:tc>
        <w:tc>
          <w:tcPr>
            <w:tcW w:type="dxa" w:w="468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QUANTITY</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Self-Contained Breathing Apparatus (SCBA'S)</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TBC</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Basket Stretchers</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Sterling Rescue Rope</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4</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Body Harness</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4</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Troll Stretchers</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Anchor devices rescue pulley/ Perzl ID</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4</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Round Slings</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4</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Rescue Hammer</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First Aid Kits</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4</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ERT Reflective Jackets</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Flashlights</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Batteries for Flashlight</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Whistle</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Mega-phone</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DCP Fire extinguisher 10kg (ABC)</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8</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Co2 Fire extinguisher 08 kg</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Foam fire extinguisher 10kg</w:t>
            </w:r>
          </w:p>
        </w:tc>
        <w:tc>
          <w:tcPr>
            <w:tcW w:type="dxa" w:w="468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8</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Fire blanket dry</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Camera</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r>
    </w:tbl>
    <w:p>
      <w:pPr>
        <w:pStyle w:val="ListParagraph"/>
        <w:numPr>
          <w:ilvl w:val="0"/>
          <w:numId w:val="2"/>
        </w:numPr>
        <w:spacing w:after="60" w:line="268"/>
        <w:jc w:val="both"/>
      </w:pPr>
      <w:r>
        <w:rPr>
          <w:rFonts w:ascii="Tahoma" w:cs="Tahoma" w:eastAsia="Tahoma" w:hAnsi="Tahoma"/>
          <w:sz w:val="20"/>
          <w:szCs w:val="20"/>
        </w:rPr>
        <w:t xml:space="preserve">Life safety systems:</w:t>
      </w:r>
    </w:p>
    <w:p>
      <w:pPr>
        <w:pStyle w:val="ListParagraph"/>
        <w:numPr>
          <w:ilvl w:val="0"/>
          <w:numId w:val="3"/>
        </w:numPr>
        <w:spacing w:after="40" w:line="264"/>
      </w:pPr>
      <w:r>
        <w:rPr>
          <w:rFonts w:ascii="Tahoma" w:cs="Tahoma" w:eastAsia="Tahoma" w:hAnsi="Tahoma"/>
          <w:sz w:val="18"/>
          <w:szCs w:val="18"/>
        </w:rPr>
        <w:t xml:space="preserve">o Fire alarm and detection Assembly points o system Public address</w:t>
      </w:r>
    </w:p>
    <w:p>
      <w:pPr>
        <w:pStyle w:val="ListParagraph"/>
        <w:numPr>
          <w:ilvl w:val="0"/>
          <w:numId w:val="3"/>
        </w:numPr>
        <w:spacing w:after="40" w:line="264"/>
      </w:pPr>
      <w:r>
        <w:rPr>
          <w:rFonts w:ascii="Tahoma" w:cs="Tahoma" w:eastAsia="Tahoma" w:hAnsi="Tahoma"/>
          <w:sz w:val="18"/>
          <w:szCs w:val="18"/>
        </w:rPr>
        <w:t xml:space="preserve">o Sprinkler system Emergency lighting</w:t>
      </w:r>
    </w:p>
    <w:p>
      <w:pPr>
        <w:pStyle w:val="ListParagraph"/>
        <w:numPr>
          <w:ilvl w:val="0"/>
          <w:numId w:val="3"/>
        </w:numPr>
        <w:spacing w:after="40" w:line="264"/>
      </w:pPr>
      <w:r>
        <w:rPr>
          <w:rFonts w:ascii="Tahoma" w:cs="Tahoma" w:eastAsia="Tahoma" w:hAnsi="Tahoma"/>
          <w:sz w:val="18"/>
          <w:szCs w:val="18"/>
        </w:rPr>
        <w:t xml:space="preserve">o Smoke control system as Evacuation maps post in applicable common areas o Exit doors and routes</w:t>
      </w:r>
    </w:p>
    <w:p>
      <w:pPr>
        <w:keepNext/>
        <w:spacing w:after="80" w:before="160"/>
      </w:pPr>
      <w:r>
        <w:rPr>
          <w:rFonts w:ascii="Tahoma" w:cs="Tahoma" w:eastAsia="Tahoma" w:hAnsi="Tahoma"/>
          <w:b/>
          <w:bCs/>
          <w:color w:val="B5692B"/>
          <w:sz w:val="20"/>
          <w:szCs w:val="20"/>
        </w:rPr>
        <w:t xml:space="preserve">Evacuation Maps</w:t>
      </w:r>
    </w:p>
    <w:p>
      <w:pPr>
        <w:spacing w:after="120" w:line="276"/>
        <w:jc w:val="both"/>
      </w:pPr>
      <w:r>
        <w:rPr>
          <w:rFonts w:ascii="Tahoma" w:cs="Tahoma" w:eastAsia="Tahoma" w:hAnsi="Tahoma"/>
          <w:sz w:val="20"/>
          <w:szCs w:val="20"/>
        </w:rPr>
        <w:t xml:space="preserve">pdated as per site changes Projects shall provide information on the Evacuation Maps u on their project to inform and direct all persons of a safe passage to assembly points.</w:t>
      </w:r>
    </w:p>
    <w:p>
      <w:pPr>
        <w:pStyle w:val="ListParagraph"/>
        <w:numPr>
          <w:ilvl w:val="0"/>
          <w:numId w:val="2"/>
        </w:numPr>
        <w:spacing w:after="60" w:line="268"/>
        <w:jc w:val="both"/>
      </w:pPr>
      <w:r>
        <w:rPr>
          <w:rFonts w:ascii="Tahoma" w:cs="Tahoma" w:eastAsia="Tahoma" w:hAnsi="Tahoma"/>
          <w:sz w:val="20"/>
          <w:szCs w:val="20"/>
        </w:rPr>
        <w:t xml:space="preserve">Evacuation Maps will be established to inform all employees, they will illustrate:</w:t>
      </w:r>
    </w:p>
    <w:p>
      <w:pPr>
        <w:pStyle w:val="ListParagraph"/>
        <w:numPr>
          <w:ilvl w:val="0"/>
          <w:numId w:val="3"/>
        </w:numPr>
        <w:spacing w:after="40" w:line="264"/>
      </w:pPr>
      <w:r>
        <w:rPr>
          <w:rFonts w:ascii="Tahoma" w:cs="Tahoma" w:eastAsia="Tahoma" w:hAnsi="Tahoma"/>
          <w:sz w:val="18"/>
          <w:szCs w:val="18"/>
        </w:rPr>
        <w:t xml:space="preserve">o Exits and emergency exit A key/legend o points Location of where the o Assembly points, map is</w:t>
      </w:r>
    </w:p>
    <w:p>
      <w:pPr>
        <w:pStyle w:val="ListParagraph"/>
        <w:numPr>
          <w:ilvl w:val="0"/>
          <w:numId w:val="3"/>
        </w:numPr>
        <w:spacing w:after="40" w:line="264"/>
      </w:pPr>
      <w:r>
        <w:rPr>
          <w:rFonts w:ascii="Tahoma" w:cs="Tahoma" w:eastAsia="Tahoma" w:hAnsi="Tahoma"/>
          <w:sz w:val="18"/>
          <w:szCs w:val="18"/>
        </w:rPr>
        <w:t xml:space="preserve">o Flowcharts Fire extinguishers and o First aid facilities call points</w:t>
      </w:r>
    </w:p>
    <w:p>
      <w:pPr>
        <w:pStyle w:val="ListParagraph"/>
        <w:numPr>
          <w:ilvl w:val="0"/>
          <w:numId w:val="3"/>
        </w:numPr>
        <w:spacing w:after="40" w:line="264"/>
      </w:pPr>
      <w:r>
        <w:rPr>
          <w:rFonts w:ascii="Tahoma" w:cs="Tahoma" w:eastAsia="Tahoma" w:hAnsi="Tahoma"/>
          <w:sz w:val="18"/>
          <w:szCs w:val="18"/>
        </w:rPr>
        <w:t xml:space="preserve">o Direction of travel Brief actions on in case of o You are here symbol an emergency</w:t>
      </w:r>
    </w:p>
    <w:p>
      <w:pPr>
        <w:keepNext/>
        <w:spacing w:after="80" w:before="160"/>
      </w:pPr>
      <w:r>
        <w:rPr>
          <w:rFonts w:ascii="Tahoma" w:cs="Tahoma" w:eastAsia="Tahoma" w:hAnsi="Tahoma"/>
          <w:b/>
          <w:bCs/>
          <w:color w:val="B5692B"/>
          <w:sz w:val="20"/>
          <w:szCs w:val="20"/>
        </w:rPr>
        <w:t xml:space="preserve">Emergency &amp; Disaster Management Documentations</w:t>
      </w:r>
    </w:p>
    <w:p>
      <w:pPr>
        <w:spacing w:after="120" w:line="276"/>
        <w:jc w:val="both"/>
      </w:pPr>
      <w:r>
        <w:rPr>
          <w:rFonts w:ascii="Tahoma" w:cs="Tahoma" w:eastAsia="Tahoma" w:hAnsi="Tahoma"/>
          <w:sz w:val="20"/>
          <w:szCs w:val="20"/>
        </w:rPr>
        <w:t xml:space="preserve">Contractor shall provide detailed documents to manage all possible emergencies that might be occur on the project which include but not limited to the followings:</w:t>
      </w:r>
    </w:p>
    <w:p>
      <w:pPr>
        <w:pStyle w:val="ListParagraph"/>
        <w:numPr>
          <w:ilvl w:val="0"/>
          <w:numId w:val="2"/>
        </w:numPr>
        <w:spacing w:after="60" w:line="268"/>
        <w:jc w:val="both"/>
      </w:pPr>
      <w:r>
        <w:rPr>
          <w:rFonts w:ascii="Tahoma" w:cs="Tahoma" w:eastAsia="Tahoma" w:hAnsi="Tahoma"/>
          <w:sz w:val="20"/>
          <w:szCs w:val="20"/>
        </w:rPr>
        <w:t xml:space="preserve">Risk Assessment &amp; Hazard Identification</w:t>
      </w:r>
    </w:p>
    <w:p>
      <w:pPr>
        <w:pStyle w:val="ListParagraph"/>
        <w:numPr>
          <w:ilvl w:val="0"/>
          <w:numId w:val="2"/>
        </w:numPr>
        <w:spacing w:after="60" w:line="268"/>
        <w:jc w:val="both"/>
      </w:pPr>
      <w:r>
        <w:rPr>
          <w:rFonts w:ascii="Tahoma" w:cs="Tahoma" w:eastAsia="Tahoma" w:hAnsi="Tahoma"/>
          <w:sz w:val="20"/>
          <w:szCs w:val="20"/>
        </w:rPr>
        <w:t xml:space="preserve">Emergency Management Plan</w:t>
      </w:r>
    </w:p>
    <w:p>
      <w:pPr>
        <w:pStyle w:val="ListParagraph"/>
        <w:numPr>
          <w:ilvl w:val="0"/>
          <w:numId w:val="2"/>
        </w:numPr>
        <w:spacing w:after="60" w:line="268"/>
        <w:jc w:val="both"/>
      </w:pPr>
      <w:r>
        <w:rPr>
          <w:rFonts w:ascii="Tahoma" w:cs="Tahoma" w:eastAsia="Tahoma" w:hAnsi="Tahoma"/>
          <w:sz w:val="20"/>
          <w:szCs w:val="20"/>
        </w:rPr>
        <w:t xml:space="preserve">Emergency Mitigation/Prevention Plans, including flood management plans</w:t>
      </w:r>
    </w:p>
    <w:p>
      <w:pPr>
        <w:pStyle w:val="ListParagraph"/>
        <w:numPr>
          <w:ilvl w:val="0"/>
          <w:numId w:val="2"/>
        </w:numPr>
        <w:spacing w:after="60" w:line="268"/>
        <w:jc w:val="both"/>
      </w:pPr>
      <w:r>
        <w:rPr>
          <w:rFonts w:ascii="Tahoma" w:cs="Tahoma" w:eastAsia="Tahoma" w:hAnsi="Tahoma"/>
          <w:sz w:val="20"/>
          <w:szCs w:val="20"/>
        </w:rPr>
        <w:t xml:space="preserve">Business continuity plans</w:t>
      </w:r>
    </w:p>
    <w:p>
      <w:pPr>
        <w:keepNext/>
        <w:spacing w:after="80" w:before="160"/>
      </w:pPr>
      <w:r>
        <w:rPr>
          <w:rFonts w:ascii="Tahoma" w:cs="Tahoma" w:eastAsia="Tahoma" w:hAnsi="Tahoma"/>
          <w:b/>
          <w:bCs/>
          <w:color w:val="B5692B"/>
          <w:sz w:val="20"/>
          <w:szCs w:val="20"/>
        </w:rPr>
        <w:t xml:space="preserve">Medical Clinic Equipment and Supplies</w:t>
      </w:r>
    </w:p>
    <w:p>
      <w:pPr>
        <w:spacing w:after="120" w:line="276"/>
        <w:jc w:val="both"/>
      </w:pPr>
      <w:r>
        <w:rPr>
          <w:rFonts w:ascii="Tahoma" w:cs="Tahoma" w:eastAsia="Tahoma" w:hAnsi="Tahoma"/>
          <w:sz w:val="20"/>
          <w:szCs w:val="20"/>
        </w:rPr>
        <w:t xml:space="preserve">Projects shall provide medical clinics with the following equipment and supplies to enable immediate assistance to any person suffering from sudden illness or injury in the workplace.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ITEM</w:t>
            </w:r>
          </w:p>
        </w:tc>
        <w:tc>
          <w:tcPr>
            <w:tcW w:type="dxa" w:w="234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QUANTITY</w:t>
            </w:r>
          </w:p>
        </w:tc>
        <w:tc>
          <w:tcPr>
            <w:tcW w:type="dxa" w:w="234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ITEM</w:t>
            </w:r>
          </w:p>
        </w:tc>
        <w:tc>
          <w:tcPr>
            <w:tcW w:type="dxa" w:w="234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QUANTITY</w:t>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Fully equipped Ambulance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Life Pack 15/ECG</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First Aid Guide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¾” scissors, nickel-plated</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 Nos</w:t>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Stretcher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Plastic Band Aids</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500 Nos</w:t>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Wheelchair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Fingertip Fabric Bandages</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100 Nos</w:t>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Automated External Defibrillator (AED)</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Fabric Bandages 5cm x 5mm</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100 Nos</w:t>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Sink with Hot &amp; Cold Water &amp; Soap</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Elbow / Knee Plastic Bandages</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 Each</w:t>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Drinking Water Dispenser (Hot/Cold)</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Crape Bandage 10cm x 4.5M</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20 Nos</w:t>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Paper Towels.</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 Set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Elastic Bandage 15cm x 3.5M</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30 Nos</w:t>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Lab Coats (EMT/Doctor/Paramedic/Physician)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Gauze Bandage 10cm x 5M</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4 boxes</w:t>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Clinical Thermometer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Gauze Dressing Pad 4" x 4"</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25 boxes</w:t>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Wash Bottle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Triangular Sling / Bandage with Safety pin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 box</w:t>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Cover with Pillow and Blankets (clean)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 Sets</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Adhesive Tape 7cm x 5M</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 Nos</w:t>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Dressing Trolley (2 shelves with castor wheels)</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Adhesive Tape 2.5cm x 5M</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10 Nos</w:t>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Kidney Tray.</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Absorbent Gauze Compress</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 box</w:t>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Splint (Sizes)</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 Each</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Absorbent Cotton (Bundle) Compress</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 boxes</w:t>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Oxygen Cylinders (Size L&amp;M) Portable &amp; Trolley</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 Each</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Oval Eye Pads</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20 Nos</w:t>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Airway devices and Masks with different sizes</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 sets</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Oval Gauze ½” x 5 Yds</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20 Nos</w:t>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Tourniquet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 set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Eye Wash Solution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10 Bottle</w:t>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Ice Bag</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4 bags</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First Aid Cream</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 Nos</w:t>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Air Bag</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Calamine Lotion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6 Bottle</w:t>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Rescue Breather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Cotton Tips Applicators 6"</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100 pieces</w:t>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Sphygmomanometer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Antiseptic Solution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 bottles</w:t>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Digital Blood Pressure Monitor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Antiseptic Spray</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10 bottles</w:t>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Stethoscope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Antiseptic cleansing wipes (sting free)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 boxes</w:t>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Blood Glucose Meter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Iodine Infection Control Wipes</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 boxes</w:t>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Medical Bed</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Eye Drops</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10 bottles</w:t>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Medium Butterfly wound closure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 boxes</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Ammonia Inhalants</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06 Nos.</w:t>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Oral Dehydration Powder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50 boxes</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Deep Heat Spray</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05 Bottle</w:t>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Exam Quality Gloves</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 boxes</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Deep Heat Ointment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 tubes</w:t>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Surgical Blades</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 Packet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Cidex (Disinfectant Lotion)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4 bottles</w:t>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Tweezers, Stainless Steel ½”</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 Nos</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N/A</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N/A</w:t>
            </w:r>
          </w:p>
        </w:tc>
      </w:tr>
    </w:tbl>
    <w:p>
      <w:pPr>
        <w:keepNext/>
        <w:spacing w:after="80" w:before="160"/>
      </w:pPr>
      <w:r>
        <w:rPr>
          <w:rFonts w:ascii="Tahoma" w:cs="Tahoma" w:eastAsia="Tahoma" w:hAnsi="Tahoma"/>
          <w:b/>
          <w:bCs/>
          <w:color w:val="B5692B"/>
          <w:sz w:val="20"/>
          <w:szCs w:val="20"/>
        </w:rPr>
        <w:t xml:space="preserve">Assembly Point Requirement</w:t>
      </w:r>
    </w:p>
    <w:p>
      <w:pPr>
        <w:pStyle w:val="ListParagraph"/>
        <w:numPr>
          <w:ilvl w:val="0"/>
          <w:numId w:val="2"/>
        </w:numPr>
        <w:spacing w:after="60" w:line="268"/>
        <w:jc w:val="both"/>
      </w:pPr>
      <w:r>
        <w:rPr>
          <w:rFonts w:ascii="Tahoma" w:cs="Tahoma" w:eastAsia="Tahoma" w:hAnsi="Tahoma"/>
          <w:sz w:val="20"/>
          <w:szCs w:val="20"/>
        </w:rPr>
        <w:t xml:space="preserve">Projects shall establish an appropriate Assembly Point to keep employees safe from danger</w:t>
      </w:r>
    </w:p>
    <w:p>
      <w:pPr>
        <w:pStyle w:val="ListParagraph"/>
        <w:numPr>
          <w:ilvl w:val="0"/>
          <w:numId w:val="2"/>
        </w:numPr>
        <w:spacing w:after="60" w:line="268"/>
        <w:jc w:val="both"/>
      </w:pPr>
      <w:r>
        <w:rPr>
          <w:rFonts w:ascii="Tahoma" w:cs="Tahoma" w:eastAsia="Tahoma" w:hAnsi="Tahoma"/>
          <w:sz w:val="20"/>
          <w:szCs w:val="20"/>
        </w:rPr>
        <w:t xml:space="preserve">Assembly points should be situated in a large open space, one that is big enough to safely accommodate everyone from your project.</w:t>
      </w:r>
    </w:p>
    <w:p>
      <w:pPr>
        <w:pStyle w:val="ListParagraph"/>
        <w:numPr>
          <w:ilvl w:val="0"/>
          <w:numId w:val="2"/>
        </w:numPr>
        <w:spacing w:after="60" w:line="268"/>
        <w:jc w:val="both"/>
      </w:pPr>
      <w:r>
        <w:rPr>
          <w:rFonts w:ascii="Tahoma" w:cs="Tahoma" w:eastAsia="Tahoma" w:hAnsi="Tahoma"/>
          <w:sz w:val="20"/>
          <w:szCs w:val="20"/>
        </w:rPr>
        <w:t xml:space="preserve">Multiple assembly points may be required if the project is large.</w:t>
      </w:r>
    </w:p>
    <w:p>
      <w:pPr>
        <w:pStyle w:val="ListParagraph"/>
        <w:numPr>
          <w:ilvl w:val="0"/>
          <w:numId w:val="2"/>
        </w:numPr>
        <w:spacing w:after="60" w:line="268"/>
        <w:jc w:val="both"/>
      </w:pPr>
      <w:r>
        <w:rPr>
          <w:rFonts w:ascii="Tahoma" w:cs="Tahoma" w:eastAsia="Tahoma" w:hAnsi="Tahoma"/>
          <w:sz w:val="20"/>
          <w:szCs w:val="20"/>
        </w:rPr>
        <w:t xml:space="preserve">A back up assembly point should be established for use in the event that your primary location cannot be used for whatever reason.</w:t>
      </w:r>
    </w:p>
    <w:p>
      <w:pPr>
        <w:pStyle w:val="ListParagraph"/>
        <w:numPr>
          <w:ilvl w:val="0"/>
          <w:numId w:val="2"/>
        </w:numPr>
        <w:spacing w:after="60" w:line="268"/>
        <w:jc w:val="both"/>
      </w:pPr>
      <w:r>
        <w:rPr>
          <w:rFonts w:ascii="Tahoma" w:cs="Tahoma" w:eastAsia="Tahoma" w:hAnsi="Tahoma"/>
          <w:sz w:val="20"/>
          <w:szCs w:val="20"/>
        </w:rPr>
        <w:t xml:space="preserve">The assembly point must be easily reachable from all areas of the project.</w:t>
      </w:r>
    </w:p>
    <w:p>
      <w:pPr>
        <w:pStyle w:val="ListParagraph"/>
        <w:numPr>
          <w:ilvl w:val="0"/>
          <w:numId w:val="2"/>
        </w:numPr>
        <w:spacing w:after="60" w:line="268"/>
        <w:jc w:val="both"/>
      </w:pPr>
      <w:r>
        <w:rPr>
          <w:rFonts w:ascii="Tahoma" w:cs="Tahoma" w:eastAsia="Tahoma" w:hAnsi="Tahoma"/>
          <w:sz w:val="20"/>
          <w:szCs w:val="20"/>
        </w:rPr>
        <w:t xml:space="preserve">The location must be at least 15 meters away from a structure building (this is for extra safety in case the fire was to cause your building to collapse)</w:t>
      </w:r>
    </w:p>
    <w:p>
      <w:pPr>
        <w:pStyle w:val="ListParagraph"/>
        <w:numPr>
          <w:ilvl w:val="0"/>
          <w:numId w:val="2"/>
        </w:numPr>
        <w:spacing w:after="60" w:line="268"/>
        <w:jc w:val="both"/>
      </w:pPr>
      <w:r>
        <w:rPr>
          <w:rFonts w:ascii="Tahoma" w:cs="Tahoma" w:eastAsia="Tahoma" w:hAnsi="Tahoma"/>
          <w:sz w:val="20"/>
          <w:szCs w:val="20"/>
        </w:rPr>
        <w:t xml:space="preserve">Ensure that your meeting point does not obstruct emergency services – places like car parks are off limits as they made need these to help.</w:t>
      </w:r>
    </w:p>
    <w:p>
      <w:pPr>
        <w:pStyle w:val="ListParagraph"/>
        <w:numPr>
          <w:ilvl w:val="0"/>
          <w:numId w:val="2"/>
        </w:numPr>
        <w:spacing w:after="60" w:line="268"/>
        <w:jc w:val="both"/>
      </w:pPr>
      <w:r>
        <w:rPr>
          <w:rFonts w:ascii="Tahoma" w:cs="Tahoma" w:eastAsia="Tahoma" w:hAnsi="Tahoma"/>
          <w:sz w:val="20"/>
          <w:szCs w:val="20"/>
        </w:rPr>
        <w:t xml:space="preserve">Open areas that are within other structures, such as public building or neighbourhoods etc are off limits.</w:t>
      </w:r>
    </w:p>
    <w:p>
      <w:pPr>
        <w:keepNext/>
        <w:spacing w:after="80" w:before="160"/>
      </w:pPr>
      <w:r>
        <w:rPr>
          <w:rFonts w:ascii="Tahoma" w:cs="Tahoma" w:eastAsia="Tahoma" w:hAnsi="Tahoma"/>
          <w:b/>
          <w:bCs/>
          <w:color w:val="B5692B"/>
          <w:sz w:val="20"/>
          <w:szCs w:val="20"/>
        </w:rPr>
        <w:t xml:space="preserve">First Aid</w:t>
      </w:r>
    </w:p>
    <w:p>
      <w:pPr>
        <w:spacing w:after="120" w:line="276"/>
        <w:jc w:val="both"/>
      </w:pPr>
      <w:r>
        <w:rPr>
          <w:rFonts w:ascii="Tahoma" w:cs="Tahoma" w:eastAsia="Tahoma" w:hAnsi="Tahoma"/>
          <w:sz w:val="20"/>
          <w:szCs w:val="20"/>
        </w:rPr>
        <w:t xml:space="preserve">Medical/First Aid staff will:</w:t>
      </w:r>
    </w:p>
    <w:p>
      <w:pPr>
        <w:pStyle w:val="ListParagraph"/>
        <w:numPr>
          <w:ilvl w:val="0"/>
          <w:numId w:val="2"/>
        </w:numPr>
        <w:spacing w:after="60" w:line="268"/>
        <w:jc w:val="both"/>
      </w:pPr>
      <w:r>
        <w:rPr>
          <w:rFonts w:ascii="Tahoma" w:cs="Tahoma" w:eastAsia="Tahoma" w:hAnsi="Tahoma"/>
          <w:sz w:val="20"/>
          <w:szCs w:val="20"/>
        </w:rPr>
        <w:t xml:space="preserve">Have a valid certificate of competency training from an Accredited Training Provider</w:t>
      </w:r>
    </w:p>
    <w:p>
      <w:pPr>
        <w:pStyle w:val="ListParagraph"/>
        <w:numPr>
          <w:ilvl w:val="0"/>
          <w:numId w:val="2"/>
        </w:numPr>
        <w:spacing w:after="60" w:line="268"/>
        <w:jc w:val="both"/>
      </w:pPr>
      <w:r>
        <w:rPr>
          <w:rFonts w:ascii="Tahoma" w:cs="Tahoma" w:eastAsia="Tahoma" w:hAnsi="Tahoma"/>
          <w:sz w:val="20"/>
          <w:szCs w:val="20"/>
        </w:rPr>
        <w:t xml:space="preserve">Receive refresher competency training as follows: o Annually for certification covering life threatening emergency care o Two annually for certification covering non-life-threatening care.</w:t>
      </w:r>
    </w:p>
    <w:p>
      <w:pPr>
        <w:pStyle w:val="ListParagraph"/>
        <w:numPr>
          <w:ilvl w:val="0"/>
          <w:numId w:val="2"/>
        </w:numPr>
        <w:spacing w:after="60" w:line="268"/>
        <w:jc w:val="both"/>
      </w:pPr>
      <w:r>
        <w:rPr>
          <w:rFonts w:ascii="Tahoma" w:cs="Tahoma" w:eastAsia="Tahoma" w:hAnsi="Tahoma"/>
          <w:sz w:val="20"/>
          <w:szCs w:val="20"/>
        </w:rPr>
        <w:t xml:space="preserve">Specifically trained for exposure to the following: o Infectious disease and biological hazards. o Hazardous substances.</w:t>
      </w:r>
    </w:p>
    <w:p>
      <w:pPr>
        <w:pStyle w:val="ListParagraph"/>
        <w:numPr>
          <w:ilvl w:val="0"/>
          <w:numId w:val="2"/>
        </w:numPr>
        <w:spacing w:after="60" w:line="268"/>
        <w:jc w:val="both"/>
      </w:pPr>
      <w:r>
        <w:rPr>
          <w:rFonts w:ascii="Tahoma" w:cs="Tahoma" w:eastAsia="Tahoma" w:hAnsi="Tahoma"/>
          <w:sz w:val="20"/>
          <w:szCs w:val="20"/>
        </w:rPr>
        <w:t xml:space="preserve">Clearly identifiable using: o Green square &amp; white cross marking on their safety helmet o First-aider prominently marked on their hi-vis vest:</w:t>
      </w:r>
    </w:p>
    <w:p>
      <w:pPr>
        <w:pStyle w:val="ListParagraph"/>
        <w:numPr>
          <w:ilvl w:val="0"/>
          <w:numId w:val="2"/>
        </w:numPr>
        <w:spacing w:after="60" w:line="268"/>
        <w:jc w:val="both"/>
      </w:pPr>
      <w:r>
        <w:rPr>
          <w:rFonts w:ascii="Tahoma" w:cs="Tahoma" w:eastAsia="Tahoma" w:hAnsi="Tahoma"/>
          <w:sz w:val="20"/>
          <w:szCs w:val="20"/>
        </w:rPr>
        <w:t xml:space="preserve">Ratios will be at least one first aider per 50 employees / per work shift.</w:t>
      </w:r>
    </w:p>
    <w:p>
      <w:pPr>
        <w:pStyle w:val="ListParagraph"/>
        <w:numPr>
          <w:ilvl w:val="0"/>
          <w:numId w:val="2"/>
        </w:numPr>
        <w:spacing w:after="60" w:line="268"/>
        <w:jc w:val="both"/>
      </w:pPr>
      <w:r>
        <w:rPr>
          <w:rFonts w:ascii="Tahoma" w:cs="Tahoma" w:eastAsia="Tahoma" w:hAnsi="Tahoma"/>
          <w:sz w:val="20"/>
          <w:szCs w:val="20"/>
        </w:rPr>
        <w:t xml:space="preserve">Working hours must not exceed 12 hours in a 24-hour period.</w:t>
      </w:r>
    </w:p>
    <w:p>
      <w:pPr>
        <w:pStyle w:val="ListParagraph"/>
        <w:numPr>
          <w:ilvl w:val="0"/>
          <w:numId w:val="2"/>
        </w:numPr>
        <w:spacing w:after="60" w:line="268"/>
        <w:jc w:val="both"/>
      </w:pPr>
      <w:r>
        <w:rPr>
          <w:rFonts w:ascii="Tahoma" w:cs="Tahoma" w:eastAsia="Tahoma" w:hAnsi="Tahoma"/>
          <w:sz w:val="20"/>
          <w:szCs w:val="20"/>
        </w:rPr>
        <w:t xml:space="preserve">All medical Staff (EMT/Doctor/Paramedic/Physician) must be certified from accredited institute/university. In addition, they must have a valid license from Saudi Commission for Health Specialties SCFHS. First Aid kits will be:</w:t>
      </w:r>
    </w:p>
    <w:p>
      <w:pPr>
        <w:pStyle w:val="ListParagraph"/>
        <w:numPr>
          <w:ilvl w:val="0"/>
          <w:numId w:val="2"/>
        </w:numPr>
        <w:spacing w:after="60" w:line="268"/>
        <w:jc w:val="both"/>
      </w:pPr>
      <w:r>
        <w:rPr>
          <w:rFonts w:ascii="Tahoma" w:cs="Tahoma" w:eastAsia="Tahoma" w:hAnsi="Tahoma"/>
          <w:sz w:val="20"/>
          <w:szCs w:val="20"/>
        </w:rPr>
        <w:t xml:space="preserve">provided in all Worksite vehicles / Office buildings</w:t>
      </w:r>
    </w:p>
    <w:p>
      <w:pPr>
        <w:pStyle w:val="ListParagraph"/>
        <w:numPr>
          <w:ilvl w:val="0"/>
          <w:numId w:val="2"/>
        </w:numPr>
        <w:spacing w:after="60" w:line="268"/>
        <w:jc w:val="both"/>
      </w:pPr>
      <w:r>
        <w:rPr>
          <w:rFonts w:ascii="Tahoma" w:cs="Tahoma" w:eastAsia="Tahoma" w:hAnsi="Tahoma"/>
          <w:sz w:val="20"/>
          <w:szCs w:val="20"/>
        </w:rPr>
        <w:t xml:space="preserve">equipped with a register to record when items are used</w:t>
      </w:r>
    </w:p>
    <w:p>
      <w:pPr>
        <w:pStyle w:val="ListParagraph"/>
        <w:numPr>
          <w:ilvl w:val="0"/>
          <w:numId w:val="2"/>
        </w:numPr>
        <w:spacing w:after="60" w:line="268"/>
        <w:jc w:val="both"/>
      </w:pPr>
      <w:r>
        <w:rPr>
          <w:rFonts w:ascii="Tahoma" w:cs="Tahoma" w:eastAsia="Tahoma" w:hAnsi="Tahoma"/>
          <w:sz w:val="20"/>
          <w:szCs w:val="20"/>
        </w:rPr>
        <w:t xml:space="preserve">inspected monthly by a competent person and outcomes documented First Aid Box Supplies Projects shall provide first aid boxes in strategic locations within the project with the following supplies to enable immediate assistance to any person suffering from injuries in the workplace.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ITEM</w:t>
            </w:r>
          </w:p>
        </w:tc>
        <w:tc>
          <w:tcPr>
            <w:tcW w:type="dxa" w:w="234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Quantity</w:t>
            </w:r>
          </w:p>
        </w:tc>
        <w:tc>
          <w:tcPr>
            <w:tcW w:type="dxa" w:w="234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ITEM</w:t>
            </w:r>
          </w:p>
        </w:tc>
        <w:tc>
          <w:tcPr>
            <w:tcW w:type="dxa" w:w="234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Quantity</w:t>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Adhesive Plaster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Eye Lotion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Ammonia Inhalant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Eye Drops</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Betadine Ointment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Eye Pad</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Betadine Solution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Gauze Pad</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w:t>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Crepe Bandage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Plasters</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w:t>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Calamine Lotion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Savoy Anti Septic Spray</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Cotton Roll Bandage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Surgical Blade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w:t>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Cotton Bundle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Triangular Bandage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Depressing pack</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Tourniquet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w:t>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Disposable Gloves</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bl>
    <w:p>
      <w:pPr>
        <w:pStyle w:val="Heading2"/>
      </w:pPr>
      <w:bookmarkStart w:id="9006" w:name="_DanToc9006"/>
      <w:r>
        <w:t xml:space="preserve">Records and Evidence</w:t>
      </w:r>
      <w:bookmarkEnd w:id="9006"/>
    </w:p>
    <w:p>
      <w:pPr>
        <w:pStyle w:val="ListParagraph"/>
        <w:numPr>
          <w:ilvl w:val="0"/>
          <w:numId w:val="2"/>
        </w:numPr>
        <w:spacing w:after="60" w:line="268"/>
        <w:jc w:val="both"/>
      </w:pPr>
      <w:r>
        <w:rPr>
          <w:rFonts w:ascii="Tahoma" w:cs="Tahoma" w:eastAsia="Tahoma" w:hAnsi="Tahoma"/>
          <w:sz w:val="20"/>
          <w:szCs w:val="20"/>
        </w:rPr>
        <w:t xml:space="preserve">Approved Emergency Response Plans. Fire Prevention Plan&amp; Fire Risk</w:t>
      </w:r>
    </w:p>
    <w:p>
      <w:pPr>
        <w:pStyle w:val="ListParagraph"/>
        <w:numPr>
          <w:ilvl w:val="0"/>
          <w:numId w:val="2"/>
        </w:numPr>
        <w:spacing w:after="60" w:line="268"/>
        <w:jc w:val="both"/>
      </w:pPr>
      <w:r>
        <w:rPr>
          <w:rFonts w:ascii="Tahoma" w:cs="Tahoma" w:eastAsia="Tahoma" w:hAnsi="Tahoma"/>
          <w:sz w:val="20"/>
          <w:szCs w:val="20"/>
        </w:rPr>
        <w:t xml:space="preserve">Practise Exercise / Drill Reports. Assessment.</w:t>
      </w:r>
    </w:p>
    <w:p>
      <w:pPr>
        <w:pStyle w:val="ListParagraph"/>
        <w:numPr>
          <w:ilvl w:val="0"/>
          <w:numId w:val="2"/>
        </w:numPr>
        <w:spacing w:after="60" w:line="268"/>
        <w:jc w:val="both"/>
      </w:pPr>
      <w:r>
        <w:rPr>
          <w:rFonts w:ascii="Tahoma" w:cs="Tahoma" w:eastAsia="Tahoma" w:hAnsi="Tahoma"/>
          <w:sz w:val="20"/>
          <w:szCs w:val="20"/>
        </w:rPr>
        <w:t xml:space="preserve">Medical Staff work schedule [rota]. Occupational Health Programme</w:t>
      </w:r>
    </w:p>
    <w:p>
      <w:pPr>
        <w:pStyle w:val="ListParagraph"/>
        <w:numPr>
          <w:ilvl w:val="0"/>
          <w:numId w:val="2"/>
        </w:numPr>
        <w:spacing w:after="60" w:line="268"/>
        <w:jc w:val="both"/>
      </w:pPr>
      <w:r>
        <w:rPr>
          <w:rFonts w:ascii="Tahoma" w:cs="Tahoma" w:eastAsia="Tahoma" w:hAnsi="Tahoma"/>
          <w:sz w:val="20"/>
          <w:szCs w:val="20"/>
        </w:rPr>
        <w:t xml:space="preserve">Employee Training Certificates / Licenses. Contagious Virus or Disease</w:t>
      </w:r>
    </w:p>
    <w:p>
      <w:pPr>
        <w:pStyle w:val="ListParagraph"/>
        <w:numPr>
          <w:ilvl w:val="0"/>
          <w:numId w:val="2"/>
        </w:numPr>
        <w:spacing w:after="60" w:line="268"/>
        <w:jc w:val="both"/>
      </w:pPr>
      <w:r>
        <w:rPr>
          <w:rFonts w:ascii="Tahoma" w:cs="Tahoma" w:eastAsia="Tahoma" w:hAnsi="Tahoma"/>
          <w:sz w:val="20"/>
          <w:szCs w:val="20"/>
        </w:rPr>
        <w:t xml:space="preserve">Medical Facility Approvals &amp; License. Training Records</w:t>
      </w:r>
    </w:p>
    <w:p>
      <w:pPr>
        <w:pStyle w:val="ListParagraph"/>
        <w:numPr>
          <w:ilvl w:val="0"/>
          <w:numId w:val="2"/>
        </w:numPr>
        <w:spacing w:after="60" w:line="268"/>
        <w:jc w:val="both"/>
      </w:pPr>
      <w:r>
        <w:rPr>
          <w:rFonts w:ascii="Tahoma" w:cs="Tahoma" w:eastAsia="Tahoma" w:hAnsi="Tahoma"/>
          <w:sz w:val="20"/>
          <w:szCs w:val="20"/>
        </w:rPr>
        <w:t xml:space="preserve">Medical Treatment Cases Records. Audit and inspection Reports</w:t>
      </w:r>
    </w:p>
    <w:p>
      <w:pPr>
        <w:pStyle w:val="ListParagraph"/>
        <w:numPr>
          <w:ilvl w:val="0"/>
          <w:numId w:val="2"/>
        </w:numPr>
        <w:spacing w:after="60" w:line="268"/>
        <w:jc w:val="both"/>
      </w:pPr>
      <w:r>
        <w:rPr>
          <w:rFonts w:ascii="Tahoma" w:cs="Tahoma" w:eastAsia="Tahoma" w:hAnsi="Tahoma"/>
          <w:sz w:val="20"/>
          <w:szCs w:val="20"/>
        </w:rPr>
        <w:t xml:space="preserve">Weekly and Monthly Clinic Stats&amp; Reports. Statistics Reports</w:t>
      </w:r>
    </w:p>
    <w:p>
      <w:pPr>
        <w:pStyle w:val="ListParagraph"/>
        <w:numPr>
          <w:ilvl w:val="0"/>
          <w:numId w:val="2"/>
        </w:numPr>
        <w:spacing w:after="60" w:line="268"/>
        <w:jc w:val="both"/>
      </w:pPr>
      <w:r>
        <w:rPr>
          <w:rFonts w:ascii="Tahoma" w:cs="Tahoma" w:eastAsia="Tahoma" w:hAnsi="Tahoma"/>
          <w:sz w:val="20"/>
          <w:szCs w:val="20"/>
        </w:rPr>
        <w:t xml:space="preserve">Emergency Response Practise Exercise / Logistics and Site layout Drills Reports.</w:t>
      </w:r>
    </w:p>
    <w:p>
      <w:pPr>
        <w:pStyle w:val="Heading1"/>
      </w:pPr>
      <w:bookmarkStart w:id="9007" w:name="_DanToc9007"/>
      <w:r>
        <w:t xml:space="preserve">Emergency Drills</w:t>
      </w:r>
      <w:bookmarkEnd w:id="9007"/>
    </w:p>
    <w:p>
      <w:pPr>
        <w:pStyle w:val="Heading2"/>
      </w:pPr>
      <w:bookmarkStart w:id="9008" w:name="_DanToc9008"/>
      <w:r>
        <w:t xml:space="preserve">Purpose</w:t>
      </w:r>
      <w:bookmarkEnd w:id="9008"/>
    </w:p>
    <w:p>
      <w:pPr>
        <w:spacing w:after="120" w:line="276"/>
        <w:jc w:val="both"/>
      </w:pPr>
      <w:r>
        <w:rPr>
          <w:rFonts w:ascii="Tahoma" w:cs="Tahoma" w:eastAsia="Tahoma" w:hAnsi="Tahoma"/>
          <w:sz w:val="20"/>
          <w:szCs w:val="20"/>
        </w:rPr>
        <w:t xml:space="preserve">The purpose of emergency drills H&amp;S Minimum Requirement is to provide the safe and orderly exercise of personnel and visitors in the event of an emergency or disaster to save the lives, property, or environment. This H&amp;S minimum requirement contains fire and medical emergency process on how to report an emergency, what to do and who will assist you as the Emergency Responder, fire warden, first aider etc.</w:t>
      </w:r>
    </w:p>
    <w:p>
      <w:pPr>
        <w:pStyle w:val="Heading2"/>
      </w:pPr>
      <w:bookmarkStart w:id="9009" w:name="_DanToc9009"/>
      <w:r>
        <w:t xml:space="preserve">Scope</w:t>
      </w:r>
      <w:bookmarkEnd w:id="9009"/>
    </w:p>
    <w:p>
      <w:pPr>
        <w:spacing w:after="120" w:line="276"/>
        <w:jc w:val="both"/>
      </w:pPr>
      <w:r>
        <w:rPr>
          <w:rFonts w:ascii="Tahoma" w:cs="Tahoma" w:eastAsia="Tahoma" w:hAnsi="Tahoma"/>
          <w:sz w:val="20"/>
          <w:szCs w:val="20"/>
        </w:rPr>
        <w:t xml:space="preserve">This emergency evacuations H&amp;S Minimum Requirement is applicable to all parties’ personnel those are working within DAN Company “DAN” Projects, site offices or DAN controlled work areas/office including employees, and visitors.</w:t>
      </w:r>
    </w:p>
    <w:p>
      <w:pPr>
        <w:pStyle w:val="Heading2"/>
      </w:pPr>
      <w:bookmarkStart w:id="9010" w:name="_DanToc9010"/>
      <w:r>
        <w:t xml:space="preserve">Definitions</w:t>
      </w:r>
      <w:bookmarkEnd w:id="901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
            </w:r>
          </w:p>
        </w:tc>
        <w:tc>
          <w:tcPr>
            <w:tcW w:type="dxa" w:w="312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DAN</w:t>
            </w:r>
          </w:p>
        </w:tc>
        <w:tc>
          <w:tcPr>
            <w:tcW w:type="dxa" w:w="312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DAN Company - Client</w:t>
            </w:r>
          </w:p>
        </w:tc>
      </w:tr>
      <w:tr>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Contractor</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Organization carrying out construction work</w:t>
            </w:r>
          </w:p>
        </w:tc>
      </w:tr>
      <w:tr>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ERP</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ERP</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Emergency Response Plan that contains the necessary procedures to be implemented in case of emergency.</w:t>
            </w:r>
          </w:p>
        </w:tc>
      </w:tr>
      <w:tr>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ERT</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Emergency Response Team</w:t>
            </w:r>
          </w:p>
        </w:tc>
      </w:tr>
      <w:tr>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Responder</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Responder</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Personnel trained to provide the initial service, assistance, care and support in emergency or disaster.</w:t>
            </w:r>
          </w:p>
        </w:tc>
      </w:tr>
      <w:tr>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Emergency</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sudden, unforeseen incident that required immediate action to protect lives or property.</w:t>
            </w:r>
          </w:p>
        </w:tc>
      </w:tr>
      <w:tr>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Evacuation</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Exiting a site as directly and safely as possible or removal of people in a safe place from immediate or threatened danger at workplace.</w:t>
            </w:r>
          </w:p>
        </w:tc>
      </w:tr>
    </w:tbl>
    <w:p>
      <w:pPr>
        <w:pStyle w:val="Heading2"/>
      </w:pPr>
      <w:bookmarkStart w:id="9011" w:name="_DanToc9011"/>
      <w:r>
        <w:t xml:space="preserve">Roles and Responsibilities</w:t>
      </w:r>
      <w:bookmarkEnd w:id="9011"/>
    </w:p>
    <w:p>
      <w:pPr>
        <w:pStyle w:val="ListParagraph"/>
        <w:numPr>
          <w:ilvl w:val="0"/>
          <w:numId w:val="2"/>
        </w:numPr>
        <w:spacing w:after="60" w:line="268"/>
        <w:jc w:val="both"/>
      </w:pPr>
      <w:r>
        <w:rPr>
          <w:rFonts w:ascii="Tahoma" w:cs="Tahoma" w:eastAsia="Tahoma" w:hAnsi="Tahoma"/>
          <w:sz w:val="20"/>
          <w:szCs w:val="20"/>
        </w:rPr>
        <w:t xml:space="preserve">Contractors must ensure the DAN H&amp;S Minimum Requirements are followed, implemented, and integrated into existing company procedures used on DAN projects.</w:t>
      </w:r>
    </w:p>
    <w:p>
      <w:pPr>
        <w:pStyle w:val="ListParagraph"/>
        <w:numPr>
          <w:ilvl w:val="0"/>
          <w:numId w:val="2"/>
        </w:numPr>
        <w:spacing w:after="60" w:line="268"/>
        <w:jc w:val="both"/>
      </w:pPr>
      <w:r>
        <w:rPr>
          <w:rFonts w:ascii="Tahoma" w:cs="Tahoma" w:eastAsia="Tahoma" w:hAnsi="Tahoma"/>
          <w:sz w:val="20"/>
          <w:szCs w:val="20"/>
        </w:rPr>
        <w:t xml:space="preserve">At every project, site office, and work location, contractor should organize an emergency response team (ERT) and provide training to all site workers about evacuation procedure. ERT will conduct the drill to train all employees for immediate response in case of any disaster or emergency alarm. The ERT members carry out specific responsibilities before, during, and after an emergency and should be trained and prepared for the disasters or emergencies that are most likely to occur. Contractor should designate one individual as incident commander who will be given the responsibility and authority to take appropriate action during an emergency</w:t>
      </w:r>
    </w:p>
    <w:p>
      <w:pPr>
        <w:pStyle w:val="Heading2"/>
      </w:pPr>
      <w:bookmarkStart w:id="9012" w:name="_DanToc9012"/>
      <w:r>
        <w:t xml:space="preserve">Standards</w:t>
      </w:r>
      <w:bookmarkEnd w:id="9012"/>
    </w:p>
    <w:p>
      <w:pPr>
        <w:pStyle w:val="ListParagraph"/>
        <w:numPr>
          <w:ilvl w:val="0"/>
          <w:numId w:val="2"/>
        </w:numPr>
        <w:spacing w:after="60" w:line="268"/>
        <w:jc w:val="both"/>
      </w:pPr>
      <w:r>
        <w:rPr>
          <w:rFonts w:ascii="Tahoma" w:cs="Tahoma" w:eastAsia="Tahoma" w:hAnsi="Tahoma"/>
          <w:sz w:val="20"/>
          <w:szCs w:val="20"/>
        </w:rPr>
        <w:t xml:space="preserve">Saudi Labour Law – Royal Decree No. M/51, 23 Sha’ban 1426 / 27 September 2005</w:t>
      </w:r>
    </w:p>
    <w:p>
      <w:pPr>
        <w:pStyle w:val="ListParagraph"/>
        <w:numPr>
          <w:ilvl w:val="0"/>
          <w:numId w:val="2"/>
        </w:numPr>
        <w:spacing w:after="60" w:line="268"/>
        <w:jc w:val="both"/>
      </w:pPr>
      <w:r>
        <w:rPr>
          <w:rFonts w:ascii="Tahoma" w:cs="Tahoma" w:eastAsia="Tahoma" w:hAnsi="Tahoma"/>
          <w:sz w:val="20"/>
          <w:szCs w:val="20"/>
        </w:rPr>
        <w:t xml:space="preserve">General Directorate of Civil Defence – MOI, Regulations for Emergency, fire prevention, fire fighting</w:t>
      </w:r>
    </w:p>
    <w:p>
      <w:pPr>
        <w:pStyle w:val="Heading2"/>
      </w:pPr>
      <w:bookmarkStart w:id="9013" w:name="_DanToc9013"/>
      <w:r>
        <w:t xml:space="preserve">Tools and References</w:t>
      </w:r>
      <w:bookmarkEnd w:id="9013"/>
    </w:p>
    <w:p>
      <w:pPr>
        <w:pStyle w:val="ListParagraph"/>
        <w:numPr>
          <w:ilvl w:val="0"/>
          <w:numId w:val="2"/>
        </w:numPr>
        <w:spacing w:after="60" w:line="268"/>
        <w:jc w:val="both"/>
      </w:pPr>
      <w:r>
        <w:rPr>
          <w:rFonts w:ascii="Tahoma" w:cs="Tahoma" w:eastAsia="Tahoma" w:hAnsi="Tahoma"/>
          <w:sz w:val="20"/>
          <w:szCs w:val="20"/>
        </w:rPr>
        <w:t xml:space="preserve">Title</w:t>
      </w:r>
    </w:p>
    <w:p>
      <w:pPr>
        <w:pStyle w:val="ListParagraph"/>
        <w:numPr>
          <w:ilvl w:val="0"/>
          <w:numId w:val="2"/>
        </w:numPr>
        <w:spacing w:after="60" w:line="268"/>
        <w:jc w:val="both"/>
      </w:pPr>
      <w:r>
        <w:rPr>
          <w:rFonts w:ascii="Tahoma" w:cs="Tahoma" w:eastAsia="Tahoma" w:hAnsi="Tahoma"/>
          <w:sz w:val="20"/>
          <w:szCs w:val="20"/>
        </w:rPr>
        <w:t xml:space="preserve">Emergency Response Plan and Evacuation layout.</w:t>
      </w:r>
    </w:p>
    <w:p>
      <w:pPr>
        <w:pStyle w:val="ListParagraph"/>
        <w:numPr>
          <w:ilvl w:val="0"/>
          <w:numId w:val="2"/>
        </w:numPr>
        <w:spacing w:after="60" w:line="268"/>
        <w:jc w:val="both"/>
      </w:pPr>
      <w:r>
        <w:rPr>
          <w:rFonts w:ascii="Tahoma" w:cs="Tahoma" w:eastAsia="Tahoma" w:hAnsi="Tahoma"/>
          <w:sz w:val="20"/>
          <w:szCs w:val="20"/>
        </w:rPr>
        <w:t xml:space="preserve">Emergency Contact list &amp; Escalation chart</w:t>
      </w:r>
    </w:p>
    <w:p>
      <w:pPr>
        <w:pStyle w:val="ListParagraph"/>
        <w:numPr>
          <w:ilvl w:val="0"/>
          <w:numId w:val="2"/>
        </w:numPr>
        <w:spacing w:after="60" w:line="268"/>
        <w:jc w:val="both"/>
      </w:pPr>
      <w:r>
        <w:rPr>
          <w:rFonts w:ascii="Tahoma" w:cs="Tahoma" w:eastAsia="Tahoma" w:hAnsi="Tahoma"/>
          <w:sz w:val="20"/>
          <w:szCs w:val="20"/>
        </w:rPr>
        <w:t xml:space="preserve">Emergency Drill Record &amp; ERT Team Training</w:t>
      </w:r>
    </w:p>
    <w:p>
      <w:pPr>
        <w:pStyle w:val="ListParagraph"/>
        <w:numPr>
          <w:ilvl w:val="0"/>
          <w:numId w:val="2"/>
        </w:numPr>
        <w:spacing w:after="60" w:line="268"/>
        <w:jc w:val="both"/>
      </w:pPr>
      <w:r>
        <w:rPr>
          <w:rFonts w:ascii="Tahoma" w:cs="Tahoma" w:eastAsia="Tahoma" w:hAnsi="Tahoma"/>
          <w:sz w:val="20"/>
          <w:szCs w:val="20"/>
        </w:rPr>
        <w:t xml:space="preserve">OSHA 1910.38 &amp; 1926.35 Emergency Action Plan</w:t>
      </w:r>
    </w:p>
    <w:p>
      <w:pPr>
        <w:keepNext/>
        <w:spacing w:after="80" w:before="160"/>
      </w:pPr>
      <w:r>
        <w:rPr>
          <w:rFonts w:ascii="Tahoma" w:cs="Tahoma" w:eastAsia="Tahoma" w:hAnsi="Tahoma"/>
          <w:b/>
          <w:bCs/>
          <w:color w:val="B5692B"/>
          <w:sz w:val="20"/>
          <w:szCs w:val="20"/>
        </w:rPr>
        <w:t xml:space="preserve">Frequency and main participant</w:t>
      </w:r>
    </w:p>
    <w:p>
      <w:pPr>
        <w:pStyle w:val="ListParagraph"/>
        <w:numPr>
          <w:ilvl w:val="0"/>
          <w:numId w:val="2"/>
        </w:numPr>
        <w:spacing w:after="60" w:line="268"/>
        <w:jc w:val="both"/>
      </w:pPr>
      <w:r>
        <w:rPr>
          <w:rFonts w:ascii="Tahoma" w:cs="Tahoma" w:eastAsia="Tahoma" w:hAnsi="Tahoma"/>
          <w:sz w:val="20"/>
          <w:szCs w:val="20"/>
        </w:rPr>
        <w:t xml:space="preserve">Drills are to be held at sufficient frequency so as to familiarize occupants with the drill procedure and to establish conduct of the drill as a matter of routine. Means should be provided so that ALL person’s subject to the drill are able to participate.</w:t>
      </w:r>
    </w:p>
    <w:p>
      <w:pPr>
        <w:pStyle w:val="ListParagraph"/>
        <w:numPr>
          <w:ilvl w:val="0"/>
          <w:numId w:val="2"/>
        </w:numPr>
        <w:spacing w:after="60" w:line="268"/>
        <w:jc w:val="both"/>
      </w:pPr>
      <w:r>
        <w:rPr>
          <w:rFonts w:ascii="Tahoma" w:cs="Tahoma" w:eastAsia="Tahoma" w:hAnsi="Tahoma"/>
          <w:sz w:val="20"/>
          <w:szCs w:val="20"/>
        </w:rPr>
        <w:t xml:space="preserve">Each employee MUST be subjected to participating in at least ONE emergency evacuation drill per year. As per best practice and site considerations, DAN HSE require 2 Major drills per year/ per project.</w:t>
      </w:r>
    </w:p>
    <w:p>
      <w:pPr>
        <w:pStyle w:val="ListParagraph"/>
        <w:numPr>
          <w:ilvl w:val="0"/>
          <w:numId w:val="2"/>
        </w:numPr>
        <w:spacing w:after="60" w:line="268"/>
        <w:jc w:val="both"/>
      </w:pPr>
      <w:r>
        <w:rPr>
          <w:rFonts w:ascii="Tahoma" w:cs="Tahoma" w:eastAsia="Tahoma" w:hAnsi="Tahoma"/>
          <w:sz w:val="20"/>
          <w:szCs w:val="20"/>
        </w:rPr>
        <w:t xml:space="preserve">Each entity shall conduct two Major Emergency drills/rehearsals throughout the year for each project under direct scope. The exercise shall include participation of all site employees.</w:t>
      </w:r>
    </w:p>
    <w:p>
      <w:pPr>
        <w:pStyle w:val="ListParagraph"/>
        <w:numPr>
          <w:ilvl w:val="0"/>
          <w:numId w:val="2"/>
        </w:numPr>
        <w:spacing w:after="60" w:line="268"/>
        <w:jc w:val="both"/>
      </w:pPr>
      <w:r>
        <w:rPr>
          <w:rFonts w:ascii="Tahoma" w:cs="Tahoma" w:eastAsia="Tahoma" w:hAnsi="Tahoma"/>
          <w:sz w:val="20"/>
          <w:szCs w:val="20"/>
        </w:rPr>
        <w:t xml:space="preserve">The following parties must attend the drill arrangements which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w:t>
            </w:r>
          </w:p>
        </w:tc>
        <w:tc>
          <w:tcPr>
            <w:tcW w:type="dxa" w:w="468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Emergency Drill Participants List</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DAN EDMD</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DAN HSE</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DAN Project Management Team</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4</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DAN Logistic Team</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Site Wide Logistic Contractor Team</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6</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PMCs Team</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7</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CSCs Team</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8</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Contractor Team</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9</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All Employees</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10</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Other parties upon request</w:t>
            </w:r>
          </w:p>
        </w:tc>
      </w:tr>
    </w:tbl>
    <w:p>
      <w:pPr>
        <w:keepNext/>
        <w:spacing w:after="80" w:before="160"/>
      </w:pPr>
      <w:r>
        <w:rPr>
          <w:rFonts w:ascii="Tahoma" w:cs="Tahoma" w:eastAsia="Tahoma" w:hAnsi="Tahoma"/>
          <w:b/>
          <w:bCs/>
          <w:color w:val="B5692B"/>
          <w:sz w:val="20"/>
          <w:szCs w:val="20"/>
        </w:rPr>
        <w:t xml:space="preserve">Emergency Drill Schedule</w:t>
      </w:r>
    </w:p>
    <w:p>
      <w:pPr>
        <w:pStyle w:val="ListParagraph"/>
        <w:numPr>
          <w:ilvl w:val="0"/>
          <w:numId w:val="2"/>
        </w:numPr>
        <w:spacing w:after="60" w:line="268"/>
        <w:jc w:val="both"/>
      </w:pPr>
      <w:r>
        <w:rPr>
          <w:rFonts w:ascii="Tahoma" w:cs="Tahoma" w:eastAsia="Tahoma" w:hAnsi="Tahoma"/>
          <w:sz w:val="20"/>
          <w:szCs w:val="20"/>
        </w:rPr>
        <w:t xml:space="preserve">It is the responsibility of all DAN contractors to schedule the planned emergency drills for the upcoming year. This schedule will be completed and submitted to the DAN Emergency &amp; Disaster management Unit before the end of each calendar year.</w:t>
      </w:r>
    </w:p>
    <w:p>
      <w:pPr>
        <w:pStyle w:val="ListParagraph"/>
        <w:numPr>
          <w:ilvl w:val="0"/>
          <w:numId w:val="2"/>
        </w:numPr>
        <w:spacing w:after="60" w:line="268"/>
        <w:jc w:val="both"/>
      </w:pPr>
      <w:r>
        <w:rPr>
          <w:rFonts w:ascii="Tahoma" w:cs="Tahoma" w:eastAsia="Tahoma" w:hAnsi="Tahoma"/>
          <w:sz w:val="20"/>
          <w:szCs w:val="20"/>
        </w:rPr>
        <w:t xml:space="preserve">The DAN Emergency &amp; Disaster management Unit have the authority to revise any stipulated dates due to conflicting dates with other contractors.</w:t>
      </w:r>
    </w:p>
    <w:p>
      <w:pPr>
        <w:pStyle w:val="ListParagraph"/>
        <w:numPr>
          <w:ilvl w:val="0"/>
          <w:numId w:val="2"/>
        </w:numPr>
        <w:spacing w:after="60" w:line="268"/>
        <w:jc w:val="both"/>
      </w:pPr>
      <w:r>
        <w:rPr>
          <w:rFonts w:ascii="Tahoma" w:cs="Tahoma" w:eastAsia="Tahoma" w:hAnsi="Tahoma"/>
          <w:sz w:val="20"/>
          <w:szCs w:val="20"/>
        </w:rPr>
        <w:t xml:space="preserve">DAN have the authority to coordinate and invite Civil Defense or any other external agencies to participate and evaluate the drill.</w:t>
      </w:r>
    </w:p>
    <w:p>
      <w:pPr>
        <w:pStyle w:val="ListParagraph"/>
        <w:numPr>
          <w:ilvl w:val="0"/>
          <w:numId w:val="2"/>
        </w:numPr>
        <w:spacing w:after="60" w:line="268"/>
        <w:jc w:val="both"/>
      </w:pPr>
      <w:r>
        <w:rPr>
          <w:rFonts w:ascii="Tahoma" w:cs="Tahoma" w:eastAsia="Tahoma" w:hAnsi="Tahoma"/>
          <w:sz w:val="20"/>
          <w:szCs w:val="20"/>
        </w:rPr>
        <w:t xml:space="preserve">The DAN Emergency &amp; Disaster management Unit is responsible for organizing, planning, coordinating, and facilitating emergency drills for each contractor. This coordination must be approved by the DAN responsible Emergency &amp; Disaster Management Director. Conduct Pre-drill Sumbit drill set up a pre-drill START Assessment 3 scenario 2 weeks meeting 1 week conduct the drill weeks ahead ahead of the drill ahead of the drill set up a post-drill Submit Corrective submit a final drill (debreafing) END Action Plan Close report 1 week after meeting right after out the drill the drill The diagram displays the DAN emergency drill process</w:t>
      </w:r>
    </w:p>
    <w:p>
      <w:pPr>
        <w:keepNext/>
        <w:spacing w:after="80" w:before="160"/>
      </w:pPr>
      <w:r>
        <w:rPr>
          <w:rFonts w:ascii="Tahoma" w:cs="Tahoma" w:eastAsia="Tahoma" w:hAnsi="Tahoma"/>
          <w:b/>
          <w:bCs/>
          <w:color w:val="B5692B"/>
          <w:sz w:val="20"/>
          <w:szCs w:val="20"/>
        </w:rPr>
        <w:t xml:space="preserve">Pre-drill Assessment</w:t>
      </w:r>
    </w:p>
    <w:p>
      <w:pPr>
        <w:pStyle w:val="ListParagraph"/>
        <w:numPr>
          <w:ilvl w:val="0"/>
          <w:numId w:val="2"/>
        </w:numPr>
        <w:spacing w:after="60" w:line="268"/>
        <w:jc w:val="both"/>
      </w:pPr>
      <w:r>
        <w:rPr>
          <w:rFonts w:ascii="Tahoma" w:cs="Tahoma" w:eastAsia="Tahoma" w:hAnsi="Tahoma"/>
          <w:sz w:val="20"/>
          <w:szCs w:val="20"/>
        </w:rPr>
        <w:t xml:space="preserve">Before conducting a drill, DAN H&amp;S Team, DAN EDM Team, and PMC should conduct a pre-drill assessment for the project and choose an emergency type as per the work activity.</w:t>
      </w:r>
    </w:p>
    <w:p>
      <w:pPr>
        <w:pStyle w:val="ListParagraph"/>
        <w:numPr>
          <w:ilvl w:val="0"/>
          <w:numId w:val="2"/>
        </w:numPr>
        <w:spacing w:after="60" w:line="268"/>
        <w:jc w:val="both"/>
      </w:pPr>
      <w:r>
        <w:rPr>
          <w:rFonts w:ascii="Tahoma" w:cs="Tahoma" w:eastAsia="Tahoma" w:hAnsi="Tahoma"/>
          <w:sz w:val="20"/>
          <w:szCs w:val="20"/>
        </w:rPr>
        <w:t xml:space="preserve">The pre-drill assessment process should address the following areas:</w:t>
      </w:r>
    </w:p>
    <w:p>
      <w:pPr>
        <w:pStyle w:val="ListParagraph"/>
        <w:numPr>
          <w:ilvl w:val="0"/>
          <w:numId w:val="2"/>
        </w:numPr>
        <w:spacing w:after="60" w:line="268"/>
        <w:jc w:val="both"/>
      </w:pPr>
      <w:r>
        <w:rPr>
          <w:rFonts w:ascii="Tahoma" w:cs="Tahoma" w:eastAsia="Tahoma" w:hAnsi="Tahoma"/>
          <w:sz w:val="20"/>
          <w:szCs w:val="20"/>
        </w:rPr>
        <w:t xml:space="preserve">Objectives of the drill</w:t>
      </w:r>
    </w:p>
    <w:p>
      <w:pPr>
        <w:pStyle w:val="ListParagraph"/>
        <w:numPr>
          <w:ilvl w:val="0"/>
          <w:numId w:val="2"/>
        </w:numPr>
        <w:spacing w:after="60" w:line="268"/>
        <w:jc w:val="both"/>
      </w:pPr>
      <w:r>
        <w:rPr>
          <w:rFonts w:ascii="Tahoma" w:cs="Tahoma" w:eastAsia="Tahoma" w:hAnsi="Tahoma"/>
          <w:sz w:val="20"/>
          <w:szCs w:val="20"/>
        </w:rPr>
        <w:t xml:space="preserve">Drill scenario</w:t>
      </w:r>
    </w:p>
    <w:p>
      <w:pPr>
        <w:pStyle w:val="ListParagraph"/>
        <w:numPr>
          <w:ilvl w:val="0"/>
          <w:numId w:val="2"/>
        </w:numPr>
        <w:spacing w:after="60" w:line="268"/>
        <w:jc w:val="both"/>
      </w:pPr>
      <w:r>
        <w:rPr>
          <w:rFonts w:ascii="Tahoma" w:cs="Tahoma" w:eastAsia="Tahoma" w:hAnsi="Tahoma"/>
          <w:sz w:val="20"/>
          <w:szCs w:val="20"/>
        </w:rPr>
        <w:t xml:space="preserve">Nature of drill – planned/ unplanned and full/ partial</w:t>
      </w:r>
    </w:p>
    <w:p>
      <w:pPr>
        <w:pStyle w:val="ListParagraph"/>
        <w:numPr>
          <w:ilvl w:val="0"/>
          <w:numId w:val="2"/>
        </w:numPr>
        <w:spacing w:after="60" w:line="268"/>
        <w:jc w:val="both"/>
      </w:pPr>
      <w:r>
        <w:rPr>
          <w:rFonts w:ascii="Tahoma" w:cs="Tahoma" w:eastAsia="Tahoma" w:hAnsi="Tahoma"/>
          <w:sz w:val="20"/>
          <w:szCs w:val="20"/>
        </w:rPr>
        <w:t xml:space="preserve">Hazards at site locations</w:t>
      </w:r>
    </w:p>
    <w:p>
      <w:pPr>
        <w:pStyle w:val="ListParagraph"/>
        <w:numPr>
          <w:ilvl w:val="0"/>
          <w:numId w:val="2"/>
        </w:numPr>
        <w:spacing w:after="60" w:line="268"/>
        <w:jc w:val="both"/>
      </w:pPr>
      <w:r>
        <w:rPr>
          <w:rFonts w:ascii="Tahoma" w:cs="Tahoma" w:eastAsia="Tahoma" w:hAnsi="Tahoma"/>
          <w:sz w:val="20"/>
          <w:szCs w:val="20"/>
        </w:rPr>
        <w:t xml:space="preserve">History of accidents</w:t>
      </w:r>
    </w:p>
    <w:p>
      <w:pPr>
        <w:pStyle w:val="ListParagraph"/>
        <w:numPr>
          <w:ilvl w:val="0"/>
          <w:numId w:val="2"/>
        </w:numPr>
        <w:spacing w:after="60" w:line="268"/>
        <w:jc w:val="both"/>
      </w:pPr>
      <w:r>
        <w:rPr>
          <w:rFonts w:ascii="Tahoma" w:cs="Tahoma" w:eastAsia="Tahoma" w:hAnsi="Tahoma"/>
          <w:sz w:val="20"/>
          <w:szCs w:val="20"/>
        </w:rPr>
        <w:t xml:space="preserve">Pre-drill Review Meeting</w:t>
      </w:r>
    </w:p>
    <w:p>
      <w:pPr>
        <w:pStyle w:val="ListParagraph"/>
        <w:numPr>
          <w:ilvl w:val="0"/>
          <w:numId w:val="2"/>
        </w:numPr>
        <w:spacing w:after="60" w:line="268"/>
        <w:jc w:val="both"/>
      </w:pPr>
      <w:r>
        <w:rPr>
          <w:rFonts w:ascii="Tahoma" w:cs="Tahoma" w:eastAsia="Tahoma" w:hAnsi="Tahoma"/>
          <w:sz w:val="20"/>
          <w:szCs w:val="20"/>
        </w:rPr>
        <w:t xml:space="preserve">All emergency evacuation drills require a pre-drill meeting to be held 1 week before the drill date is planned. It is the responsibility of the contractor to organize this meeting and ensure the meeting is completed.</w:t>
      </w:r>
    </w:p>
    <w:p>
      <w:pPr>
        <w:pStyle w:val="ListParagraph"/>
        <w:numPr>
          <w:ilvl w:val="0"/>
          <w:numId w:val="2"/>
        </w:numPr>
        <w:spacing w:after="60" w:line="268"/>
        <w:jc w:val="both"/>
      </w:pPr>
      <w:r>
        <w:rPr>
          <w:rFonts w:ascii="Tahoma" w:cs="Tahoma" w:eastAsia="Tahoma" w:hAnsi="Tahoma"/>
          <w:sz w:val="20"/>
          <w:szCs w:val="20"/>
        </w:rPr>
        <w:t xml:space="preserve">The agenda for the meeting will be as follows:</w:t>
      </w:r>
    </w:p>
    <w:p>
      <w:pPr>
        <w:pStyle w:val="ListParagraph"/>
        <w:numPr>
          <w:ilvl w:val="0"/>
          <w:numId w:val="2"/>
        </w:numPr>
        <w:spacing w:after="60" w:line="268"/>
        <w:jc w:val="both"/>
      </w:pPr>
      <w:r>
        <w:rPr>
          <w:rFonts w:ascii="Tahoma" w:cs="Tahoma" w:eastAsia="Tahoma" w:hAnsi="Tahoma"/>
          <w:sz w:val="20"/>
          <w:szCs w:val="20"/>
        </w:rPr>
        <w:t xml:space="preserve">Objectives of the drill</w:t>
      </w:r>
    </w:p>
    <w:p>
      <w:pPr>
        <w:pStyle w:val="ListParagraph"/>
        <w:numPr>
          <w:ilvl w:val="0"/>
          <w:numId w:val="2"/>
        </w:numPr>
        <w:spacing w:after="60" w:line="268"/>
        <w:jc w:val="both"/>
      </w:pPr>
      <w:r>
        <w:rPr>
          <w:rFonts w:ascii="Tahoma" w:cs="Tahoma" w:eastAsia="Tahoma" w:hAnsi="Tahoma"/>
          <w:sz w:val="20"/>
          <w:szCs w:val="20"/>
        </w:rPr>
        <w:t xml:space="preserve">Emergency drill scenario – location and type of incident</w:t>
      </w:r>
    </w:p>
    <w:p>
      <w:pPr>
        <w:pStyle w:val="ListParagraph"/>
        <w:numPr>
          <w:ilvl w:val="0"/>
          <w:numId w:val="2"/>
        </w:numPr>
        <w:spacing w:after="60" w:line="268"/>
        <w:jc w:val="both"/>
      </w:pPr>
      <w:r>
        <w:rPr>
          <w:rFonts w:ascii="Tahoma" w:cs="Tahoma" w:eastAsia="Tahoma" w:hAnsi="Tahoma"/>
          <w:sz w:val="20"/>
          <w:szCs w:val="20"/>
        </w:rPr>
        <w:t xml:space="preserve">Emergency drill date and time</w:t>
      </w:r>
    </w:p>
    <w:p>
      <w:pPr>
        <w:pStyle w:val="ListParagraph"/>
        <w:numPr>
          <w:ilvl w:val="0"/>
          <w:numId w:val="2"/>
        </w:numPr>
        <w:spacing w:after="60" w:line="268"/>
        <w:jc w:val="both"/>
      </w:pPr>
      <w:r>
        <w:rPr>
          <w:rFonts w:ascii="Tahoma" w:cs="Tahoma" w:eastAsia="Tahoma" w:hAnsi="Tahoma"/>
          <w:sz w:val="20"/>
          <w:szCs w:val="20"/>
        </w:rPr>
        <w:t xml:space="preserve">Staff roles and responsibilities</w:t>
      </w:r>
    </w:p>
    <w:p>
      <w:pPr>
        <w:pStyle w:val="ListParagraph"/>
        <w:numPr>
          <w:ilvl w:val="0"/>
          <w:numId w:val="2"/>
        </w:numPr>
        <w:spacing w:after="60" w:line="268"/>
        <w:jc w:val="both"/>
      </w:pPr>
      <w:r>
        <w:rPr>
          <w:rFonts w:ascii="Tahoma" w:cs="Tahoma" w:eastAsia="Tahoma" w:hAnsi="Tahoma"/>
          <w:sz w:val="20"/>
          <w:szCs w:val="20"/>
        </w:rPr>
        <w:t xml:space="preserve">Coordination with sub-contractors or neighbouring companies</w:t>
      </w:r>
    </w:p>
    <w:p>
      <w:pPr>
        <w:pStyle w:val="ListParagraph"/>
        <w:numPr>
          <w:ilvl w:val="0"/>
          <w:numId w:val="2"/>
        </w:numPr>
        <w:spacing w:after="60" w:line="268"/>
        <w:jc w:val="both"/>
      </w:pPr>
      <w:r>
        <w:rPr>
          <w:rFonts w:ascii="Tahoma" w:cs="Tahoma" w:eastAsia="Tahoma" w:hAnsi="Tahoma"/>
          <w:sz w:val="20"/>
          <w:szCs w:val="20"/>
        </w:rPr>
        <w:t xml:space="preserve">Communications with All concerned stakeholders – DAN PDs, DAN H&amp;S Sr. Director … etc.</w:t>
      </w:r>
    </w:p>
    <w:p>
      <w:pPr>
        <w:pStyle w:val="ListParagraph"/>
        <w:numPr>
          <w:ilvl w:val="0"/>
          <w:numId w:val="2"/>
        </w:numPr>
        <w:spacing w:after="60" w:line="268"/>
        <w:jc w:val="both"/>
      </w:pPr>
      <w:r>
        <w:rPr>
          <w:rFonts w:ascii="Tahoma" w:cs="Tahoma" w:eastAsia="Tahoma" w:hAnsi="Tahoma"/>
          <w:sz w:val="20"/>
          <w:szCs w:val="20"/>
        </w:rPr>
        <w:t xml:space="preserve">Civil Defense or Red Crescent or other governmental requirements</w:t>
      </w:r>
    </w:p>
    <w:p>
      <w:pPr>
        <w:keepNext/>
        <w:spacing w:after="80" w:before="160"/>
      </w:pPr>
      <w:r>
        <w:rPr>
          <w:rFonts w:ascii="Tahoma" w:cs="Tahoma" w:eastAsia="Tahoma" w:hAnsi="Tahoma"/>
          <w:b/>
          <w:bCs/>
          <w:color w:val="B5692B"/>
          <w:sz w:val="20"/>
          <w:szCs w:val="20"/>
        </w:rPr>
        <w:t xml:space="preserve">Conduct Drill</w:t>
      </w:r>
    </w:p>
    <w:p>
      <w:pPr>
        <w:pStyle w:val="ListParagraph"/>
        <w:numPr>
          <w:ilvl w:val="0"/>
          <w:numId w:val="2"/>
        </w:numPr>
        <w:spacing w:after="60" w:line="268"/>
        <w:jc w:val="both"/>
      </w:pPr>
      <w:r>
        <w:rPr>
          <w:rFonts w:ascii="Tahoma" w:cs="Tahoma" w:eastAsia="Tahoma" w:hAnsi="Tahoma"/>
          <w:sz w:val="20"/>
          <w:szCs w:val="20"/>
        </w:rPr>
        <w:t xml:space="preserve">The Contractor Incident Commander initiates the exercise and makes all decisions regarding the overall conduct of the integrated exercise, including potential cancellation. Given the substantial commitment of resources needed for a comprehensive drill, cancellation would only occur if the contractor Incident Commander has this request approved by the DAN EDM Team.</w:t>
      </w:r>
    </w:p>
    <w:p>
      <w:pPr>
        <w:pStyle w:val="ListParagraph"/>
        <w:numPr>
          <w:ilvl w:val="0"/>
          <w:numId w:val="2"/>
        </w:numPr>
        <w:spacing w:after="60" w:line="268"/>
        <w:jc w:val="both"/>
      </w:pPr>
      <w:r>
        <w:rPr>
          <w:rFonts w:ascii="Tahoma" w:cs="Tahoma" w:eastAsia="Tahoma" w:hAnsi="Tahoma"/>
          <w:sz w:val="20"/>
          <w:szCs w:val="20"/>
        </w:rPr>
        <w:t xml:space="preserve">At least 2 hours prior to the drill commencing, the contractor Incident Commander shall confirm all relevant parties via email, that the emergency drill will take place as confirmed.</w:t>
      </w:r>
    </w:p>
    <w:p>
      <w:pPr>
        <w:pStyle w:val="ListParagraph"/>
        <w:numPr>
          <w:ilvl w:val="0"/>
          <w:numId w:val="2"/>
        </w:numPr>
        <w:spacing w:after="60" w:line="268"/>
        <w:jc w:val="both"/>
      </w:pPr>
      <w:r>
        <w:rPr>
          <w:rFonts w:ascii="Tahoma" w:cs="Tahoma" w:eastAsia="Tahoma" w:hAnsi="Tahoma"/>
          <w:sz w:val="20"/>
          <w:szCs w:val="20"/>
        </w:rPr>
        <w:t xml:space="preserve">The emergency drill will commence and be conducted in line with the contractors approved Emergency Response Plans.</w:t>
      </w:r>
    </w:p>
    <w:p>
      <w:pPr>
        <w:pStyle w:val="ListParagraph"/>
        <w:numPr>
          <w:ilvl w:val="0"/>
          <w:numId w:val="2"/>
        </w:numPr>
        <w:spacing w:after="60" w:line="268"/>
        <w:jc w:val="both"/>
      </w:pPr>
      <w:r>
        <w:rPr>
          <w:rFonts w:ascii="Tahoma" w:cs="Tahoma" w:eastAsia="Tahoma" w:hAnsi="Tahoma"/>
          <w:sz w:val="20"/>
          <w:szCs w:val="20"/>
        </w:rPr>
        <w:t xml:space="preserve">Participants are encouraged to play out their response as realistically as possible, using the information, tools, and procedures they would normally use to respond to emergencies.</w:t>
      </w:r>
    </w:p>
    <w:p>
      <w:pPr>
        <w:pStyle w:val="ListParagraph"/>
        <w:numPr>
          <w:ilvl w:val="0"/>
          <w:numId w:val="2"/>
        </w:numPr>
        <w:spacing w:after="60" w:line="268"/>
        <w:jc w:val="both"/>
      </w:pPr>
      <w:r>
        <w:rPr>
          <w:rFonts w:ascii="Tahoma" w:cs="Tahoma" w:eastAsia="Tahoma" w:hAnsi="Tahoma"/>
          <w:sz w:val="20"/>
          <w:szCs w:val="20"/>
        </w:rPr>
        <w:t xml:space="preserve">The emergency drill ends when the contractor Field Commander liaises with the Incident commander and receives STOP MESSAGE approval.</w:t>
      </w:r>
    </w:p>
    <w:p>
      <w:pPr>
        <w:pStyle w:val="ListParagraph"/>
        <w:numPr>
          <w:ilvl w:val="0"/>
          <w:numId w:val="2"/>
        </w:numPr>
        <w:spacing w:after="60" w:line="268"/>
        <w:jc w:val="both"/>
      </w:pPr>
      <w:r>
        <w:rPr>
          <w:rFonts w:ascii="Tahoma" w:cs="Tahoma" w:eastAsia="Tahoma" w:hAnsi="Tahoma"/>
          <w:sz w:val="20"/>
          <w:szCs w:val="20"/>
        </w:rPr>
        <w:t xml:space="preserve">Drill Evaluation</w:t>
      </w:r>
    </w:p>
    <w:p>
      <w:pPr>
        <w:pStyle w:val="ListParagraph"/>
        <w:numPr>
          <w:ilvl w:val="0"/>
          <w:numId w:val="2"/>
        </w:numPr>
        <w:spacing w:after="60" w:line="268"/>
        <w:jc w:val="both"/>
      </w:pPr>
      <w:r>
        <w:rPr>
          <w:rFonts w:ascii="Tahoma" w:cs="Tahoma" w:eastAsia="Tahoma" w:hAnsi="Tahoma"/>
          <w:sz w:val="20"/>
          <w:szCs w:val="20"/>
        </w:rPr>
        <w:t xml:space="preserve">All contractors will provide feedback regarding lessons-learned to assess the success of the drill against the drill objectives discussed in the pre-drill meeting.</w:t>
      </w:r>
    </w:p>
    <w:p>
      <w:pPr>
        <w:pStyle w:val="ListParagraph"/>
        <w:numPr>
          <w:ilvl w:val="0"/>
          <w:numId w:val="2"/>
        </w:numPr>
        <w:spacing w:after="60" w:line="268"/>
        <w:jc w:val="both"/>
      </w:pPr>
      <w:r>
        <w:rPr>
          <w:rFonts w:ascii="Tahoma" w:cs="Tahoma" w:eastAsia="Tahoma" w:hAnsi="Tahoma"/>
          <w:sz w:val="20"/>
          <w:szCs w:val="20"/>
        </w:rPr>
        <w:t xml:space="preserve">All contractors are to self-evaluate their performance and complete the DAN Emergency Drill Report form to record successes and findings. In addition to CSC &amp; PMC evaluation during the drill execution.</w:t>
      </w:r>
    </w:p>
    <w:p>
      <w:pPr>
        <w:pStyle w:val="ListParagraph"/>
        <w:numPr>
          <w:ilvl w:val="0"/>
          <w:numId w:val="2"/>
        </w:numPr>
        <w:spacing w:after="60" w:line="268"/>
        <w:jc w:val="both"/>
      </w:pPr>
      <w:r>
        <w:rPr>
          <w:rFonts w:ascii="Tahoma" w:cs="Tahoma" w:eastAsia="Tahoma" w:hAnsi="Tahoma"/>
          <w:sz w:val="20"/>
          <w:szCs w:val="20"/>
        </w:rPr>
        <w:t xml:space="preserve">More detailed findings, such as those that affects the contractor operation, should be reviewed, and addressed as part of their own emergency response plans.</w:t>
      </w:r>
    </w:p>
    <w:p>
      <w:pPr>
        <w:pStyle w:val="ListParagraph"/>
        <w:numPr>
          <w:ilvl w:val="0"/>
          <w:numId w:val="2"/>
        </w:numPr>
        <w:spacing w:after="60" w:line="268"/>
        <w:jc w:val="both"/>
      </w:pPr>
      <w:r>
        <w:rPr>
          <w:rFonts w:ascii="Tahoma" w:cs="Tahoma" w:eastAsia="Tahoma" w:hAnsi="Tahoma"/>
          <w:sz w:val="20"/>
          <w:szCs w:val="20"/>
        </w:rPr>
        <w:t xml:space="preserve">A written record of each drill is to be completed by the person responsible for conducting the drill and maintained in an approved manner. Included in the documentation should be information such as date, time, participants, location and results of the drill.</w:t>
      </w:r>
    </w:p>
    <w:p>
      <w:pPr>
        <w:keepNext/>
        <w:spacing w:after="80" w:before="160"/>
      </w:pPr>
      <w:r>
        <w:rPr>
          <w:rFonts w:ascii="Tahoma" w:cs="Tahoma" w:eastAsia="Tahoma" w:hAnsi="Tahoma"/>
          <w:b/>
          <w:bCs/>
          <w:color w:val="B5692B"/>
          <w:sz w:val="20"/>
          <w:szCs w:val="20"/>
        </w:rPr>
        <w:t xml:space="preserve">Post-Drill Meeting</w:t>
      </w:r>
    </w:p>
    <w:p>
      <w:pPr>
        <w:pStyle w:val="ListParagraph"/>
        <w:numPr>
          <w:ilvl w:val="0"/>
          <w:numId w:val="2"/>
        </w:numPr>
        <w:spacing w:after="60" w:line="268"/>
        <w:jc w:val="both"/>
      </w:pPr>
      <w:r>
        <w:rPr>
          <w:rFonts w:ascii="Tahoma" w:cs="Tahoma" w:eastAsia="Tahoma" w:hAnsi="Tahoma"/>
          <w:sz w:val="20"/>
          <w:szCs w:val="20"/>
        </w:rPr>
        <w:t xml:space="preserve">Immediately on completion of the emergency drill, all parties involved will proceed to complete a de-brief to share and highlight all observations of the drill.</w:t>
      </w:r>
    </w:p>
    <w:p>
      <w:pPr>
        <w:pStyle w:val="ListParagraph"/>
        <w:numPr>
          <w:ilvl w:val="0"/>
          <w:numId w:val="2"/>
        </w:numPr>
        <w:spacing w:after="60" w:line="268"/>
        <w:jc w:val="both"/>
      </w:pPr>
      <w:r>
        <w:rPr>
          <w:rFonts w:ascii="Tahoma" w:cs="Tahoma" w:eastAsia="Tahoma" w:hAnsi="Tahoma"/>
          <w:sz w:val="20"/>
          <w:szCs w:val="20"/>
        </w:rPr>
        <w:t xml:space="preserve">Final Report</w:t>
      </w:r>
    </w:p>
    <w:p>
      <w:pPr>
        <w:pStyle w:val="ListParagraph"/>
        <w:numPr>
          <w:ilvl w:val="0"/>
          <w:numId w:val="2"/>
        </w:numPr>
        <w:spacing w:after="60" w:line="268"/>
        <w:jc w:val="both"/>
      </w:pPr>
      <w:r>
        <w:rPr>
          <w:rFonts w:ascii="Tahoma" w:cs="Tahoma" w:eastAsia="Tahoma" w:hAnsi="Tahoma"/>
          <w:sz w:val="20"/>
          <w:szCs w:val="20"/>
        </w:rPr>
        <w:t xml:space="preserve">Emergency drill final report including action plan for the drill observations, must be submitted to the DAN EDM typically within 1 week after the drill date.</w:t>
      </w:r>
    </w:p>
    <w:p>
      <w:pPr>
        <w:pStyle w:val="ListParagraph"/>
        <w:numPr>
          <w:ilvl w:val="0"/>
          <w:numId w:val="2"/>
        </w:numPr>
        <w:spacing w:after="60" w:line="268"/>
        <w:jc w:val="both"/>
      </w:pPr>
      <w:r>
        <w:rPr>
          <w:rFonts w:ascii="Tahoma" w:cs="Tahoma" w:eastAsia="Tahoma" w:hAnsi="Tahoma"/>
          <w:sz w:val="20"/>
          <w:szCs w:val="20"/>
        </w:rPr>
        <w:t xml:space="preserve">Correction action plan – close out</w:t>
      </w:r>
    </w:p>
    <w:p>
      <w:pPr>
        <w:pStyle w:val="ListParagraph"/>
        <w:numPr>
          <w:ilvl w:val="0"/>
          <w:numId w:val="2"/>
        </w:numPr>
        <w:spacing w:after="60" w:line="268"/>
        <w:jc w:val="both"/>
      </w:pPr>
      <w:r>
        <w:rPr>
          <w:rFonts w:ascii="Tahoma" w:cs="Tahoma" w:eastAsia="Tahoma" w:hAnsi="Tahoma"/>
          <w:sz w:val="20"/>
          <w:szCs w:val="20"/>
        </w:rPr>
        <w:t xml:space="preserve">The corrective action plan close-out report must be submitted to the DAN EDM Team on a regular basis stating the status of each action until all highlighted actions have been completed.</w:t>
      </w:r>
    </w:p>
    <w:p>
      <w:pPr>
        <w:pStyle w:val="ListParagraph"/>
        <w:numPr>
          <w:ilvl w:val="0"/>
          <w:numId w:val="2"/>
        </w:numPr>
        <w:spacing w:after="60" w:line="268"/>
        <w:jc w:val="both"/>
      </w:pPr>
      <w:r>
        <w:rPr>
          <w:rFonts w:ascii="Tahoma" w:cs="Tahoma" w:eastAsia="Tahoma" w:hAnsi="Tahoma"/>
          <w:sz w:val="20"/>
          <w:szCs w:val="20"/>
        </w:rPr>
        <w:t xml:space="preserve">Drill evaluator(s)</w:t>
      </w:r>
    </w:p>
    <w:p>
      <w:pPr>
        <w:pStyle w:val="ListParagraph"/>
        <w:numPr>
          <w:ilvl w:val="0"/>
          <w:numId w:val="2"/>
        </w:numPr>
        <w:spacing w:after="60" w:line="268"/>
        <w:jc w:val="both"/>
      </w:pPr>
      <w:r>
        <w:rPr>
          <w:rFonts w:ascii="Tahoma" w:cs="Tahoma" w:eastAsia="Tahoma" w:hAnsi="Tahoma"/>
          <w:sz w:val="20"/>
          <w:szCs w:val="20"/>
        </w:rPr>
        <w:t xml:space="preserve">Individual(s) shall be assigned to monitor employee(s) actions during the emergency drill and report their findings to the drill Incident Commander at the completion of the drill. The drill evaluator may assign assistants to evaluate the drill activities from other areas. The assistants will be present at the drill de-brief however all reported findings shall be channelled through the drill evaluator.</w:t>
      </w:r>
    </w:p>
    <w:p>
      <w:pPr>
        <w:pStyle w:val="ListParagraph"/>
        <w:numPr>
          <w:ilvl w:val="0"/>
          <w:numId w:val="2"/>
        </w:numPr>
        <w:spacing w:after="60" w:line="268"/>
        <w:jc w:val="both"/>
      </w:pPr>
      <w:r>
        <w:rPr>
          <w:rFonts w:ascii="Tahoma" w:cs="Tahoma" w:eastAsia="Tahoma" w:hAnsi="Tahoma"/>
          <w:sz w:val="20"/>
          <w:szCs w:val="20"/>
        </w:rPr>
        <w:t xml:space="preserve">DAN H&amp;S Team and DAN EDM Team will also be responsible for supervising the drill evaluation. DAN Emergency &amp; Disaster Management Unit can call on additional support from other departments (security, logistics, finance, HR, safety etc) to assist with the evaluation process.</w:t>
      </w:r>
    </w:p>
    <w:p>
      <w:pPr>
        <w:pStyle w:val="Heading2"/>
      </w:pPr>
      <w:bookmarkStart w:id="9014" w:name="_DanToc9014"/>
      <w:r>
        <w:t xml:space="preserve">Records and Evidence</w:t>
      </w:r>
      <w:bookmarkEnd w:id="9014"/>
    </w:p>
    <w:p>
      <w:pPr>
        <w:pStyle w:val="ListParagraph"/>
        <w:numPr>
          <w:ilvl w:val="0"/>
          <w:numId w:val="2"/>
        </w:numPr>
        <w:spacing w:after="60" w:line="268"/>
        <w:jc w:val="both"/>
      </w:pPr>
      <w:r>
        <w:rPr>
          <w:rFonts w:ascii="Tahoma" w:cs="Tahoma" w:eastAsia="Tahoma" w:hAnsi="Tahoma"/>
          <w:sz w:val="20"/>
          <w:szCs w:val="20"/>
        </w:rPr>
        <w:t xml:space="preserve">Approved Emergency Response Plans</w:t>
      </w:r>
    </w:p>
    <w:p>
      <w:pPr>
        <w:pStyle w:val="ListParagraph"/>
        <w:numPr>
          <w:ilvl w:val="0"/>
          <w:numId w:val="2"/>
        </w:numPr>
        <w:spacing w:after="60" w:line="268"/>
        <w:jc w:val="both"/>
      </w:pPr>
      <w:r>
        <w:rPr>
          <w:rFonts w:ascii="Tahoma" w:cs="Tahoma" w:eastAsia="Tahoma" w:hAnsi="Tahoma"/>
          <w:sz w:val="20"/>
          <w:szCs w:val="20"/>
        </w:rPr>
        <w:t xml:space="preserve">Training Records</w:t>
      </w:r>
    </w:p>
    <w:p>
      <w:pPr>
        <w:pStyle w:val="ListParagraph"/>
        <w:numPr>
          <w:ilvl w:val="0"/>
          <w:numId w:val="2"/>
        </w:numPr>
        <w:spacing w:after="60" w:line="268"/>
        <w:jc w:val="both"/>
      </w:pPr>
      <w:r>
        <w:rPr>
          <w:rFonts w:ascii="Tahoma" w:cs="Tahoma" w:eastAsia="Tahoma" w:hAnsi="Tahoma"/>
          <w:sz w:val="20"/>
          <w:szCs w:val="20"/>
        </w:rPr>
        <w:t xml:space="preserve">Practise Exercise / Drill Reports</w:t>
      </w:r>
    </w:p>
    <w:p>
      <w:pPr>
        <w:pStyle w:val="Heading1"/>
      </w:pPr>
      <w:bookmarkStart w:id="9015" w:name="_DanToc9015"/>
      <w:r>
        <w:t xml:space="preserve">Occupational Health - Contagious Virus or Disease</w:t>
      </w:r>
      <w:bookmarkEnd w:id="9015"/>
    </w:p>
    <w:p>
      <w:pPr>
        <w:pStyle w:val="Heading2"/>
      </w:pPr>
      <w:bookmarkStart w:id="9016" w:name="_DanToc9016"/>
      <w:r>
        <w:t xml:space="preserve">Purpose</w:t>
      </w:r>
      <w:bookmarkEnd w:id="9016"/>
    </w:p>
    <w:p>
      <w:pPr>
        <w:spacing w:after="120" w:line="276"/>
        <w:jc w:val="both"/>
      </w:pPr>
      <w:r>
        <w:rPr>
          <w:rFonts w:ascii="Tahoma" w:cs="Tahoma" w:eastAsia="Tahoma" w:hAnsi="Tahoma"/>
          <w:sz w:val="20"/>
          <w:szCs w:val="20"/>
        </w:rPr>
        <w:t xml:space="preserve">The purpose of Occupational Health - Contagious Virus or Disease HSE Requirement is to inform the entity of whom to contact for information and what protocols and systems to develop for the potential transmission risks at worksites to control infection.</w:t>
      </w:r>
    </w:p>
    <w:p>
      <w:pPr>
        <w:pStyle w:val="Heading2"/>
      </w:pPr>
      <w:bookmarkStart w:id="9017" w:name="_DanToc9017"/>
      <w:r>
        <w:t xml:space="preserve">Scope</w:t>
      </w:r>
      <w:bookmarkEnd w:id="9017"/>
    </w:p>
    <w:p>
      <w:pPr>
        <w:spacing w:after="120" w:line="276"/>
        <w:jc w:val="both"/>
      </w:pPr>
      <w:r>
        <w:rPr>
          <w:rFonts w:ascii="Tahoma" w:cs="Tahoma" w:eastAsia="Tahoma" w:hAnsi="Tahoma"/>
          <w:sz w:val="20"/>
          <w:szCs w:val="20"/>
        </w:rPr>
        <w:t xml:space="preserve">This Occupational Health - Contagious Virus or Disease HSE Minimum Requirement applies to all Entities’ personnel working within DAN Company “DAN” Project’s, site offices, or DAN controlled work areas.</w:t>
      </w:r>
    </w:p>
    <w:p>
      <w:pPr>
        <w:pStyle w:val="Heading2"/>
      </w:pPr>
      <w:bookmarkStart w:id="9018" w:name="_DanToc9018"/>
      <w:r>
        <w:t xml:space="preserve">Definitions</w:t>
      </w:r>
      <w:bookmarkEnd w:id="901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
            </w:r>
          </w:p>
        </w:tc>
        <w:tc>
          <w:tcPr>
            <w:tcW w:type="dxa" w:w="312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Contagious diseases</w:t>
            </w:r>
          </w:p>
        </w:tc>
        <w:tc>
          <w:tcPr>
            <w:tcW w:type="dxa" w:w="312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Infectious diseases that spread from person to person</w:t>
            </w:r>
          </w:p>
        </w:tc>
      </w:tr>
      <w:tr>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Vaccination</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Treatment with a vaccine to produce immunity against a disease</w:t>
            </w:r>
          </w:p>
        </w:tc>
      </w:tr>
      <w:tr>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Health Screening</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Health Screening</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Any test or examination, whether legally required or not, intended to establish an individual’s baseline health and confirm their initial and ongoing suitability for a particular job/task</w:t>
            </w:r>
          </w:p>
        </w:tc>
      </w:tr>
      <w:tr>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Health Monitoring</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range of techniques is used to monitor the health risks of employees.</w:t>
            </w:r>
          </w:p>
        </w:tc>
      </w:tr>
    </w:tbl>
    <w:p>
      <w:pPr>
        <w:pStyle w:val="Heading2"/>
      </w:pPr>
      <w:bookmarkStart w:id="9019" w:name="_DanToc9019"/>
      <w:r>
        <w:t xml:space="preserve">Standards</w:t>
      </w:r>
      <w:bookmarkEnd w:id="9019"/>
    </w:p>
    <w:p>
      <w:pPr>
        <w:spacing w:after="120" w:line="276"/>
        <w:jc w:val="both"/>
      </w:pPr>
      <w:r>
        <w:rPr>
          <w:rFonts w:ascii="Tahoma" w:cs="Tahoma" w:eastAsia="Tahoma" w:hAnsi="Tahoma"/>
          <w:sz w:val="20"/>
          <w:szCs w:val="20"/>
        </w:rPr>
        <w:t xml:space="preserve">DAN HSE Manual Saudi Labour Law – Royal Decree No. M/51, 23 Sha’ban 1426 / 27 September 2005. Ministry of Human Resources and Development, Ministry of Health, and Saudi CDC</w:t>
      </w:r>
    </w:p>
    <w:p>
      <w:pPr>
        <w:pStyle w:val="Heading2"/>
      </w:pPr>
      <w:bookmarkStart w:id="9020" w:name="_DanToc9020"/>
      <w:r>
        <w:t xml:space="preserve">Tools and References</w:t>
      </w:r>
      <w:bookmarkEnd w:id="9020"/>
    </w:p>
    <w:p>
      <w:pPr>
        <w:pStyle w:val="ListParagraph"/>
        <w:numPr>
          <w:ilvl w:val="0"/>
          <w:numId w:val="2"/>
        </w:numPr>
        <w:spacing w:after="60" w:line="268"/>
        <w:jc w:val="both"/>
      </w:pPr>
      <w:r>
        <w:rPr>
          <w:rFonts w:ascii="Tahoma" w:cs="Tahoma" w:eastAsia="Tahoma" w:hAnsi="Tahoma"/>
          <w:sz w:val="20"/>
          <w:szCs w:val="20"/>
        </w:rPr>
        <w:t xml:space="preserve">Title</w:t>
      </w:r>
    </w:p>
    <w:p>
      <w:pPr>
        <w:pStyle w:val="ListParagraph"/>
        <w:numPr>
          <w:ilvl w:val="0"/>
          <w:numId w:val="2"/>
        </w:numPr>
        <w:spacing w:after="60" w:line="268"/>
        <w:jc w:val="both"/>
      </w:pPr>
      <w:r>
        <w:rPr>
          <w:rFonts w:ascii="Tahoma" w:cs="Tahoma" w:eastAsia="Tahoma" w:hAnsi="Tahoma"/>
          <w:sz w:val="20"/>
          <w:szCs w:val="20"/>
        </w:rPr>
        <w:t xml:space="preserve">Contagious Virus / Disease Programme</w:t>
      </w:r>
    </w:p>
    <w:p>
      <w:pPr>
        <w:pStyle w:val="ListParagraph"/>
        <w:numPr>
          <w:ilvl w:val="0"/>
          <w:numId w:val="2"/>
        </w:numPr>
        <w:spacing w:after="60" w:line="268"/>
        <w:jc w:val="both"/>
      </w:pPr>
      <w:r>
        <w:rPr>
          <w:rFonts w:ascii="Tahoma" w:cs="Tahoma" w:eastAsia="Tahoma" w:hAnsi="Tahoma"/>
          <w:sz w:val="20"/>
          <w:szCs w:val="20"/>
        </w:rPr>
        <w:t xml:space="preserve">Training &amp; TBT Record</w:t>
      </w:r>
    </w:p>
    <w:p>
      <w:pPr>
        <w:pStyle w:val="ListParagraph"/>
        <w:numPr>
          <w:ilvl w:val="0"/>
          <w:numId w:val="2"/>
        </w:numPr>
        <w:spacing w:after="60" w:line="268"/>
        <w:jc w:val="both"/>
      </w:pPr>
      <w:r>
        <w:rPr>
          <w:rFonts w:ascii="Tahoma" w:cs="Tahoma" w:eastAsia="Tahoma" w:hAnsi="Tahoma"/>
          <w:sz w:val="20"/>
          <w:szCs w:val="20"/>
        </w:rPr>
        <w:t xml:space="preserve">Workplace Inspection Record</w:t>
      </w:r>
    </w:p>
    <w:p>
      <w:pPr>
        <w:pStyle w:val="ListParagraph"/>
        <w:numPr>
          <w:ilvl w:val="0"/>
          <w:numId w:val="2"/>
        </w:numPr>
        <w:spacing w:after="60" w:line="268"/>
        <w:jc w:val="both"/>
      </w:pPr>
      <w:r>
        <w:rPr>
          <w:rFonts w:ascii="Tahoma" w:cs="Tahoma" w:eastAsia="Tahoma" w:hAnsi="Tahoma"/>
          <w:sz w:val="20"/>
          <w:szCs w:val="20"/>
        </w:rPr>
        <w:t xml:space="preserve">Workers Quality of Life and Accommodations HSE Procedure</w:t>
      </w:r>
    </w:p>
    <w:p>
      <w:pPr>
        <w:pStyle w:val="ListParagraph"/>
        <w:numPr>
          <w:ilvl w:val="0"/>
          <w:numId w:val="2"/>
        </w:numPr>
        <w:spacing w:after="60" w:line="268"/>
        <w:jc w:val="both"/>
      </w:pPr>
      <w:r>
        <w:rPr>
          <w:rFonts w:ascii="Tahoma" w:cs="Tahoma" w:eastAsia="Tahoma" w:hAnsi="Tahoma"/>
          <w:sz w:val="20"/>
          <w:szCs w:val="20"/>
        </w:rPr>
        <w:t xml:space="preserve">OSHA Standard 1910.1025, 1910.1030 Occupational Health &amp; Medical Surveillance</w:t>
      </w:r>
    </w:p>
    <w:p>
      <w:pPr>
        <w:keepNext/>
        <w:spacing w:after="80" w:before="160"/>
      </w:pPr>
      <w:r>
        <w:rPr>
          <w:rFonts w:ascii="Tahoma" w:cs="Tahoma" w:eastAsia="Tahoma" w:hAnsi="Tahoma"/>
          <w:b/>
          <w:bCs/>
          <w:color w:val="B5692B"/>
          <w:sz w:val="20"/>
          <w:szCs w:val="20"/>
        </w:rPr>
        <w:t xml:space="preserve">General Requirements</w:t>
      </w:r>
    </w:p>
    <w:p>
      <w:pPr>
        <w:pStyle w:val="ListParagraph"/>
        <w:numPr>
          <w:ilvl w:val="0"/>
          <w:numId w:val="2"/>
        </w:numPr>
        <w:spacing w:after="60" w:line="268"/>
        <w:jc w:val="both"/>
      </w:pPr>
      <w:r>
        <w:rPr>
          <w:rFonts w:ascii="Tahoma" w:cs="Tahoma" w:eastAsia="Tahoma" w:hAnsi="Tahoma"/>
          <w:sz w:val="20"/>
          <w:szCs w:val="20"/>
        </w:rPr>
        <w:t xml:space="preserve">All employers must follow the instructions and guidance that is provided by: o Ministry of Health. o Saudi CDC.</w:t>
      </w:r>
    </w:p>
    <w:p>
      <w:pPr>
        <w:pStyle w:val="Heading1"/>
      </w:pPr>
      <w:bookmarkStart w:id="9021" w:name="_DanToc9021"/>
      <w:r>
        <w:t xml:space="preserve">Instructions</w:t>
      </w:r>
      <w:bookmarkEnd w:id="9021"/>
    </w:p>
    <w:p>
      <w:pPr>
        <w:pStyle w:val="ListParagraph"/>
        <w:numPr>
          <w:ilvl w:val="0"/>
          <w:numId w:val="2"/>
        </w:numPr>
        <w:spacing w:after="60" w:line="268"/>
        <w:jc w:val="both"/>
      </w:pPr>
      <w:r>
        <w:rPr>
          <w:rFonts w:ascii="Tahoma" w:cs="Tahoma" w:eastAsia="Tahoma" w:hAnsi="Tahoma"/>
          <w:sz w:val="20"/>
          <w:szCs w:val="20"/>
        </w:rPr>
        <w:t xml:space="preserve">Projects must establish a program and supporting processes to manage the following: o Employee education and awareness on precaution protocols o Project facility prevention measures – sanitation and hygiene regimes o Escalation protocols - where there are suspected symptoms or confirmed test results o Isolation / de-isolation protocols o Reporting</w:t>
      </w:r>
    </w:p>
    <w:p>
      <w:pPr>
        <w:pStyle w:val="ListParagraph"/>
        <w:numPr>
          <w:ilvl w:val="0"/>
          <w:numId w:val="2"/>
        </w:numPr>
        <w:spacing w:after="60" w:line="268"/>
        <w:jc w:val="both"/>
      </w:pPr>
      <w:r>
        <w:rPr>
          <w:rFonts w:ascii="Tahoma" w:cs="Tahoma" w:eastAsia="Tahoma" w:hAnsi="Tahoma"/>
          <w:sz w:val="20"/>
          <w:szCs w:val="20"/>
        </w:rPr>
        <w:t xml:space="preserve">Client Incident Escalation and reporting requirements must always be followed.</w:t>
      </w:r>
    </w:p>
    <w:p>
      <w:pPr>
        <w:pStyle w:val="ListParagraph"/>
        <w:numPr>
          <w:ilvl w:val="0"/>
          <w:numId w:val="2"/>
        </w:numPr>
        <w:spacing w:after="60" w:line="268"/>
        <w:jc w:val="both"/>
      </w:pPr>
      <w:r>
        <w:rPr>
          <w:rFonts w:ascii="Tahoma" w:cs="Tahoma" w:eastAsia="Tahoma" w:hAnsi="Tahoma"/>
          <w:sz w:val="20"/>
          <w:szCs w:val="20"/>
        </w:rPr>
        <w:t xml:space="preserve">Workplace Inspections will be conducted regularly by a competent person and the outcomes documented.</w:t>
      </w:r>
    </w:p>
    <w:p>
      <w:pPr>
        <w:pStyle w:val="ListParagraph"/>
        <w:numPr>
          <w:ilvl w:val="0"/>
          <w:numId w:val="2"/>
        </w:numPr>
        <w:spacing w:after="60" w:line="268"/>
        <w:jc w:val="both"/>
      </w:pPr>
      <w:r>
        <w:rPr>
          <w:rFonts w:ascii="Tahoma" w:cs="Tahoma" w:eastAsia="Tahoma" w:hAnsi="Tahoma"/>
          <w:sz w:val="20"/>
          <w:szCs w:val="20"/>
        </w:rPr>
        <w:t xml:space="preserve">Temporary Accommodation Inspections will be conducted regularly by a competent person and the outcomes documented.</w:t>
      </w:r>
    </w:p>
    <w:p>
      <w:pPr>
        <w:pStyle w:val="Heading2"/>
      </w:pPr>
      <w:bookmarkStart w:id="9022" w:name="_DanToc9022"/>
      <w:r>
        <w:t xml:space="preserve">Records and Evidence</w:t>
      </w:r>
      <w:bookmarkEnd w:id="9022"/>
    </w:p>
    <w:p>
      <w:pPr>
        <w:pStyle w:val="ListParagraph"/>
        <w:numPr>
          <w:ilvl w:val="0"/>
          <w:numId w:val="2"/>
        </w:numPr>
        <w:spacing w:after="60" w:line="268"/>
        <w:jc w:val="both"/>
      </w:pPr>
      <w:r>
        <w:rPr>
          <w:rFonts w:ascii="Tahoma" w:cs="Tahoma" w:eastAsia="Tahoma" w:hAnsi="Tahoma"/>
          <w:sz w:val="20"/>
          <w:szCs w:val="20"/>
        </w:rPr>
        <w:t xml:space="preserve">Contagious Virus / Disease Programme</w:t>
      </w:r>
    </w:p>
    <w:p>
      <w:pPr>
        <w:pStyle w:val="ListParagraph"/>
        <w:numPr>
          <w:ilvl w:val="0"/>
          <w:numId w:val="2"/>
        </w:numPr>
        <w:spacing w:after="60" w:line="268"/>
        <w:jc w:val="both"/>
      </w:pPr>
      <w:r>
        <w:rPr>
          <w:rFonts w:ascii="Tahoma" w:cs="Tahoma" w:eastAsia="Tahoma" w:hAnsi="Tahoma"/>
          <w:sz w:val="20"/>
          <w:szCs w:val="20"/>
        </w:rPr>
        <w:t xml:space="preserve">Training Records</w:t>
      </w:r>
    </w:p>
    <w:p>
      <w:pPr>
        <w:pStyle w:val="ListParagraph"/>
        <w:numPr>
          <w:ilvl w:val="0"/>
          <w:numId w:val="2"/>
        </w:numPr>
        <w:spacing w:after="60" w:line="268"/>
        <w:jc w:val="both"/>
      </w:pPr>
      <w:r>
        <w:rPr>
          <w:rFonts w:ascii="Tahoma" w:cs="Tahoma" w:eastAsia="Tahoma" w:hAnsi="Tahoma"/>
          <w:sz w:val="20"/>
          <w:szCs w:val="20"/>
        </w:rPr>
        <w:t xml:space="preserve">Workplace Inspection Records</w:t>
      </w:r>
    </w:p>
    <w:p>
      <w:pPr>
        <w:pStyle w:val="ListParagraph"/>
        <w:numPr>
          <w:ilvl w:val="0"/>
          <w:numId w:val="2"/>
        </w:numPr>
        <w:spacing w:after="60" w:line="268"/>
        <w:jc w:val="both"/>
      </w:pPr>
      <w:r>
        <w:rPr>
          <w:rFonts w:ascii="Tahoma" w:cs="Tahoma" w:eastAsia="Tahoma" w:hAnsi="Tahoma"/>
          <w:sz w:val="20"/>
          <w:szCs w:val="20"/>
        </w:rPr>
        <w:t xml:space="preserve">Accommodation Inspection Records</w:t>
      </w:r>
    </w:p>
    <w:p>
      <w:pPr>
        <w:pStyle w:val="Heading1"/>
      </w:pPr>
      <w:bookmarkStart w:id="9023" w:name="_DanToc9023"/>
      <w:r>
        <w:t xml:space="preserve">Fire Management</w:t>
      </w:r>
      <w:bookmarkEnd w:id="9023"/>
    </w:p>
    <w:p>
      <w:pPr>
        <w:pStyle w:val="Heading2"/>
      </w:pPr>
      <w:bookmarkStart w:id="9024" w:name="_DanToc9024"/>
      <w:r>
        <w:t xml:space="preserve">Purpose</w:t>
      </w:r>
      <w:bookmarkEnd w:id="9024"/>
    </w:p>
    <w:p>
      <w:pPr>
        <w:spacing w:after="120" w:line="276"/>
        <w:jc w:val="both"/>
      </w:pPr>
      <w:r>
        <w:rPr>
          <w:rFonts w:ascii="Tahoma" w:cs="Tahoma" w:eastAsia="Tahoma" w:hAnsi="Tahoma"/>
          <w:sz w:val="20"/>
          <w:szCs w:val="20"/>
        </w:rPr>
        <w:t xml:space="preserve">The purpose of Fire management HSE Minimum Requirement is to address and integrate DAN fire management plan guidance, direction, and information required to implement, controlled, monitor &amp; reviewing fire safety standards as well as ensuring that the standards are maintained. This H&amp;S minimum requirement is to ensure that fire control practices are implemented on-site to minimize the risk of fire and how all staff are informed about fire safety measures as part of the DAN Company “DAN” fire &amp; safety system.</w:t>
      </w:r>
    </w:p>
    <w:p>
      <w:pPr>
        <w:pStyle w:val="Heading2"/>
      </w:pPr>
      <w:bookmarkStart w:id="9025" w:name="_DanToc9025"/>
      <w:r>
        <w:t xml:space="preserve">Scope</w:t>
      </w:r>
      <w:bookmarkEnd w:id="9025"/>
    </w:p>
    <w:p>
      <w:pPr>
        <w:spacing w:after="120" w:line="276"/>
        <w:jc w:val="both"/>
      </w:pPr>
      <w:r>
        <w:rPr>
          <w:rFonts w:ascii="Tahoma" w:cs="Tahoma" w:eastAsia="Tahoma" w:hAnsi="Tahoma"/>
          <w:sz w:val="20"/>
          <w:szCs w:val="20"/>
        </w:rPr>
        <w:t xml:space="preserve">This HSE Minimum Requirement is applicable to all parties’ personnel whom are working within of DAN Company “DAN” Project’s, site offices or DAN controlled work areas/office including employees, tenants, and visitors.</w:t>
      </w:r>
    </w:p>
    <w:p>
      <w:pPr>
        <w:pStyle w:val="Heading2"/>
      </w:pPr>
      <w:bookmarkStart w:id="9026" w:name="_DanToc9026"/>
      <w:r>
        <w:t xml:space="preserve">Definitions</w:t>
      </w:r>
      <w:bookmarkEnd w:id="902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
            </w:r>
          </w:p>
        </w:tc>
        <w:tc>
          <w:tcPr>
            <w:tcW w:type="dxa" w:w="312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Fire Prevention</w:t>
            </w:r>
          </w:p>
        </w:tc>
        <w:tc>
          <w:tcPr>
            <w:tcW w:type="dxa" w:w="312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Means the provision of services for the purpose of preventing fire or to limit its effect.</w:t>
            </w:r>
          </w:p>
        </w:tc>
      </w:tr>
      <w:tr>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Fire Protection</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Fire Protection</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Measures taken to prevent fire from becoming destructive and to reduce the impact for saving lives &amp; properties.</w:t>
            </w:r>
          </w:p>
        </w:tc>
      </w:tr>
      <w:tr>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Emergency</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sudden, unforeseen incident that required immediate action to protect lives or property.</w:t>
            </w:r>
          </w:p>
        </w:tc>
      </w:tr>
    </w:tbl>
    <w:p>
      <w:pPr>
        <w:pStyle w:val="Heading2"/>
      </w:pPr>
      <w:bookmarkStart w:id="9027" w:name="_DanToc9027"/>
      <w:r>
        <w:t xml:space="preserve">Standards</w:t>
      </w:r>
      <w:bookmarkEnd w:id="9027"/>
    </w:p>
    <w:p>
      <w:pPr>
        <w:spacing w:after="120" w:line="276"/>
        <w:jc w:val="both"/>
      </w:pPr>
      <w:r>
        <w:rPr>
          <w:rFonts w:ascii="Tahoma" w:cs="Tahoma" w:eastAsia="Tahoma" w:hAnsi="Tahoma"/>
          <w:sz w:val="20"/>
          <w:szCs w:val="20"/>
        </w:rPr>
        <w:t xml:space="preserve">DAN HSE Manual DAN Emergency and Disaster Management Procedures Saudi Labour Law – Royal Decree No. M/51, 23 Sha’ban 1426 / 27 September 2005 General Directorate of Civil Defence regulations for Fire Protection</w:t>
      </w:r>
    </w:p>
    <w:p>
      <w:pPr>
        <w:pStyle w:val="Heading2"/>
      </w:pPr>
      <w:bookmarkStart w:id="9028" w:name="_DanToc9028"/>
      <w:r>
        <w:t xml:space="preserve">Tools and References</w:t>
      </w:r>
      <w:bookmarkEnd w:id="9028"/>
    </w:p>
    <w:p>
      <w:pPr>
        <w:pStyle w:val="ListParagraph"/>
        <w:numPr>
          <w:ilvl w:val="0"/>
          <w:numId w:val="2"/>
        </w:numPr>
        <w:spacing w:after="60" w:line="268"/>
        <w:jc w:val="both"/>
      </w:pPr>
      <w:r>
        <w:rPr>
          <w:rFonts w:ascii="Tahoma" w:cs="Tahoma" w:eastAsia="Tahoma" w:hAnsi="Tahoma"/>
          <w:sz w:val="20"/>
          <w:szCs w:val="20"/>
        </w:rPr>
        <w:t xml:space="preserve">Title</w:t>
      </w:r>
    </w:p>
    <w:p>
      <w:pPr>
        <w:pStyle w:val="ListParagraph"/>
        <w:numPr>
          <w:ilvl w:val="0"/>
          <w:numId w:val="2"/>
        </w:numPr>
        <w:spacing w:after="60" w:line="268"/>
        <w:jc w:val="both"/>
      </w:pPr>
      <w:r>
        <w:rPr>
          <w:rFonts w:ascii="Tahoma" w:cs="Tahoma" w:eastAsia="Tahoma" w:hAnsi="Tahoma"/>
          <w:sz w:val="20"/>
          <w:szCs w:val="20"/>
        </w:rPr>
        <w:t xml:space="preserve">Fire Safety Inspection Record</w:t>
      </w:r>
    </w:p>
    <w:p>
      <w:pPr>
        <w:pStyle w:val="ListParagraph"/>
        <w:numPr>
          <w:ilvl w:val="0"/>
          <w:numId w:val="2"/>
        </w:numPr>
        <w:spacing w:after="60" w:line="268"/>
        <w:jc w:val="both"/>
      </w:pPr>
      <w:r>
        <w:rPr>
          <w:rFonts w:ascii="Tahoma" w:cs="Tahoma" w:eastAsia="Tahoma" w:hAnsi="Tahoma"/>
          <w:sz w:val="20"/>
          <w:szCs w:val="20"/>
        </w:rPr>
        <w:t xml:space="preserve">Fire Safety Emergency Plan &amp; Risk Assessment</w:t>
      </w:r>
    </w:p>
    <w:p>
      <w:pPr>
        <w:pStyle w:val="ListParagraph"/>
        <w:numPr>
          <w:ilvl w:val="0"/>
          <w:numId w:val="2"/>
        </w:numPr>
        <w:spacing w:after="60" w:line="268"/>
        <w:jc w:val="both"/>
      </w:pPr>
      <w:r>
        <w:rPr>
          <w:rFonts w:ascii="Tahoma" w:cs="Tahoma" w:eastAsia="Tahoma" w:hAnsi="Tahoma"/>
          <w:sz w:val="20"/>
          <w:szCs w:val="20"/>
        </w:rPr>
        <w:t xml:space="preserve">Fire Warden Training &amp; Record</w:t>
      </w:r>
    </w:p>
    <w:p>
      <w:pPr>
        <w:pStyle w:val="ListParagraph"/>
        <w:numPr>
          <w:ilvl w:val="0"/>
          <w:numId w:val="2"/>
        </w:numPr>
        <w:spacing w:after="60" w:line="268"/>
        <w:jc w:val="both"/>
      </w:pPr>
      <w:r>
        <w:rPr>
          <w:rFonts w:ascii="Tahoma" w:cs="Tahoma" w:eastAsia="Tahoma" w:hAnsi="Tahoma"/>
          <w:sz w:val="20"/>
          <w:szCs w:val="20"/>
        </w:rPr>
        <w:t xml:space="preserve">OSHA standard 1926.150 Fire Protection &amp; Prevention</w:t>
      </w:r>
    </w:p>
    <w:p>
      <w:pPr>
        <w:pStyle w:val="ListParagraph"/>
        <w:numPr>
          <w:ilvl w:val="0"/>
          <w:numId w:val="2"/>
        </w:numPr>
        <w:spacing w:after="60" w:line="268"/>
        <w:jc w:val="both"/>
      </w:pPr>
      <w:r>
        <w:rPr>
          <w:rFonts w:ascii="Tahoma" w:cs="Tahoma" w:eastAsia="Tahoma" w:hAnsi="Tahoma"/>
          <w:sz w:val="20"/>
          <w:szCs w:val="20"/>
        </w:rPr>
        <w:t xml:space="preserve">National Fire Protection Association Code 01, 04, 10, 25, 51B</w:t>
      </w:r>
    </w:p>
    <w:p>
      <w:pPr>
        <w:keepNext/>
        <w:spacing w:after="80" w:before="160"/>
      </w:pPr>
      <w:r>
        <w:rPr>
          <w:rFonts w:ascii="Tahoma" w:cs="Tahoma" w:eastAsia="Tahoma" w:hAnsi="Tahoma"/>
          <w:b/>
          <w:bCs/>
          <w:color w:val="B5692B"/>
          <w:sz w:val="20"/>
          <w:szCs w:val="20"/>
        </w:rPr>
        <w:t xml:space="preserve">General Requirements</w:t>
      </w:r>
    </w:p>
    <w:p>
      <w:pPr>
        <w:pStyle w:val="ListParagraph"/>
        <w:numPr>
          <w:ilvl w:val="0"/>
          <w:numId w:val="2"/>
        </w:numPr>
        <w:spacing w:after="60" w:line="268"/>
        <w:jc w:val="both"/>
      </w:pPr>
      <w:r>
        <w:rPr>
          <w:rFonts w:ascii="Tahoma" w:cs="Tahoma" w:eastAsia="Tahoma" w:hAnsi="Tahoma"/>
          <w:sz w:val="20"/>
          <w:szCs w:val="20"/>
        </w:rPr>
        <w:t xml:space="preserve">All temporary and Satellite Offices that are mandatory to abating the approved occupancy certificate from the Civil Defence prior to occupation.</w:t>
      </w:r>
    </w:p>
    <w:p>
      <w:pPr>
        <w:pStyle w:val="ListParagraph"/>
        <w:numPr>
          <w:ilvl w:val="0"/>
          <w:numId w:val="2"/>
        </w:numPr>
        <w:spacing w:after="60" w:line="268"/>
        <w:jc w:val="both"/>
      </w:pPr>
      <w:r>
        <w:rPr>
          <w:rFonts w:ascii="Tahoma" w:cs="Tahoma" w:eastAsia="Tahoma" w:hAnsi="Tahoma"/>
          <w:sz w:val="20"/>
          <w:szCs w:val="20"/>
        </w:rPr>
        <w:t xml:space="preserve">The Temporary and Satellite offices’ temporary fire system to be approved and inspected by a Civil defence Approved Consultant prior to applying for the occupancy certificate.</w:t>
      </w:r>
    </w:p>
    <w:p>
      <w:pPr>
        <w:pStyle w:val="ListParagraph"/>
        <w:numPr>
          <w:ilvl w:val="0"/>
          <w:numId w:val="2"/>
        </w:numPr>
        <w:spacing w:after="60" w:line="268"/>
        <w:jc w:val="both"/>
      </w:pPr>
      <w:r>
        <w:rPr>
          <w:rFonts w:ascii="Tahoma" w:cs="Tahoma" w:eastAsia="Tahoma" w:hAnsi="Tahoma"/>
          <w:sz w:val="20"/>
          <w:szCs w:val="20"/>
        </w:rPr>
        <w:t xml:space="preserve">Congestion around machinery and equipment shall be avoided, especially where there is a high level of activity and traffic.</w:t>
      </w:r>
    </w:p>
    <w:p>
      <w:pPr>
        <w:pStyle w:val="ListParagraph"/>
        <w:numPr>
          <w:ilvl w:val="0"/>
          <w:numId w:val="2"/>
        </w:numPr>
        <w:spacing w:after="60" w:line="268"/>
        <w:jc w:val="both"/>
      </w:pPr>
      <w:r>
        <w:rPr>
          <w:rFonts w:ascii="Tahoma" w:cs="Tahoma" w:eastAsia="Tahoma" w:hAnsi="Tahoma"/>
          <w:sz w:val="20"/>
          <w:szCs w:val="20"/>
        </w:rPr>
        <w:t xml:space="preserve">Operations having a high fire risk, such as welding and open-flame activities, shall be isolated or specially protected from flammable and explosive materials.</w:t>
      </w:r>
    </w:p>
    <w:p>
      <w:pPr>
        <w:pStyle w:val="ListParagraph"/>
        <w:numPr>
          <w:ilvl w:val="0"/>
          <w:numId w:val="2"/>
        </w:numPr>
        <w:spacing w:after="60" w:line="268"/>
        <w:jc w:val="both"/>
      </w:pPr>
      <w:r>
        <w:rPr>
          <w:rFonts w:ascii="Tahoma" w:cs="Tahoma" w:eastAsia="Tahoma" w:hAnsi="Tahoma"/>
          <w:sz w:val="20"/>
          <w:szCs w:val="20"/>
        </w:rPr>
        <w:t xml:space="preserve">Adequate emergency access roads shall be provided. Access roads shall not be less than 6 m (20 ft) in width with an unobstructed overhead clearance of not less than 5.5 m (18 ft). Emergency access roads shall not be obstructed at any time.</w:t>
      </w:r>
    </w:p>
    <w:p>
      <w:pPr>
        <w:pStyle w:val="ListParagraph"/>
        <w:numPr>
          <w:ilvl w:val="0"/>
          <w:numId w:val="2"/>
        </w:numPr>
        <w:spacing w:after="60" w:line="268"/>
        <w:jc w:val="both"/>
      </w:pPr>
      <w:r>
        <w:rPr>
          <w:rFonts w:ascii="Tahoma" w:cs="Tahoma" w:eastAsia="Tahoma" w:hAnsi="Tahoma"/>
          <w:sz w:val="20"/>
          <w:szCs w:val="20"/>
        </w:rPr>
        <w:t xml:space="preserve">More than one access road shall be provided when emergency access by a single road could be impaired by vehicle congestion, condition of terrain, climatic conditions, or other factors.</w:t>
      </w:r>
    </w:p>
    <w:p>
      <w:pPr>
        <w:pStyle w:val="ListParagraph"/>
        <w:numPr>
          <w:ilvl w:val="0"/>
          <w:numId w:val="2"/>
        </w:numPr>
        <w:spacing w:after="60" w:line="268"/>
        <w:jc w:val="both"/>
      </w:pPr>
      <w:r>
        <w:rPr>
          <w:rFonts w:ascii="Tahoma" w:cs="Tahoma" w:eastAsia="Tahoma" w:hAnsi="Tahoma"/>
          <w:sz w:val="20"/>
          <w:szCs w:val="20"/>
        </w:rPr>
        <w:t xml:space="preserve">Storage of flammable and combustible materials shall be restricted to the minimum quantities necessary for construction activities. A larger, secondary storage site outside the project area shall be used where possible. Storage and handling of flammable and combustible materials shall meet NFPA 30.</w:t>
      </w:r>
    </w:p>
    <w:p>
      <w:pPr>
        <w:pStyle w:val="ListParagraph"/>
        <w:numPr>
          <w:ilvl w:val="0"/>
          <w:numId w:val="2"/>
        </w:numPr>
        <w:spacing w:after="60" w:line="268"/>
        <w:jc w:val="both"/>
      </w:pPr>
      <w:r>
        <w:rPr>
          <w:rFonts w:ascii="Tahoma" w:cs="Tahoma" w:eastAsia="Tahoma" w:hAnsi="Tahoma"/>
          <w:sz w:val="20"/>
          <w:szCs w:val="20"/>
        </w:rPr>
        <w:t xml:space="preserve">Work sites shall be provided with the numbers and types of fire extinguishers suitable for the hazards, and as needed to meet the requirements of NFPA 10. Fire extinguishers and other firefighting equipment locations shall be clearly marked on site layout plans.</w:t>
      </w:r>
    </w:p>
    <w:p>
      <w:pPr>
        <w:pStyle w:val="ListParagraph"/>
        <w:numPr>
          <w:ilvl w:val="0"/>
          <w:numId w:val="2"/>
        </w:numPr>
        <w:spacing w:after="60" w:line="268"/>
        <w:jc w:val="both"/>
      </w:pPr>
      <w:r>
        <w:rPr>
          <w:rFonts w:ascii="Tahoma" w:cs="Tahoma" w:eastAsia="Tahoma" w:hAnsi="Tahoma"/>
          <w:sz w:val="20"/>
          <w:szCs w:val="20"/>
        </w:rPr>
        <w:t xml:space="preserve">A fire prevention inspection checklist shall be used to evaluate construction site and storage yards/areas.</w:t>
      </w:r>
    </w:p>
    <w:p>
      <w:pPr>
        <w:keepNext/>
        <w:spacing w:after="80" w:before="160"/>
      </w:pPr>
      <w:r>
        <w:rPr>
          <w:rFonts w:ascii="Tahoma" w:cs="Tahoma" w:eastAsia="Tahoma" w:hAnsi="Tahoma"/>
          <w:b/>
          <w:bCs/>
          <w:color w:val="B5692B"/>
          <w:sz w:val="20"/>
          <w:szCs w:val="20"/>
        </w:rPr>
        <w:t xml:space="preserve">Fire Temporary System Equipment</w:t>
      </w:r>
    </w:p>
    <w:p>
      <w:pPr>
        <w:pStyle w:val="ListParagraph"/>
        <w:numPr>
          <w:ilvl w:val="0"/>
          <w:numId w:val="2"/>
        </w:numPr>
        <w:spacing w:after="60" w:line="268"/>
        <w:jc w:val="both"/>
      </w:pPr>
      <w:r>
        <w:rPr>
          <w:rFonts w:ascii="Tahoma" w:cs="Tahoma" w:eastAsia="Tahoma" w:hAnsi="Tahoma"/>
          <w:sz w:val="20"/>
          <w:szCs w:val="20"/>
        </w:rPr>
        <w:t xml:space="preserve">All temporary fire detection, alarms, and protection system within construction site workplaces i.e., temporary offices, structures under construction, storage facilities and work areas etc., will comply with Civil Defence requirements.</w:t>
      </w:r>
    </w:p>
    <w:p>
      <w:pPr>
        <w:pStyle w:val="ListParagraph"/>
        <w:numPr>
          <w:ilvl w:val="0"/>
          <w:numId w:val="2"/>
        </w:numPr>
        <w:spacing w:after="60" w:line="268"/>
        <w:jc w:val="both"/>
      </w:pPr>
      <w:r>
        <w:rPr>
          <w:rFonts w:ascii="Tahoma" w:cs="Tahoma" w:eastAsia="Tahoma" w:hAnsi="Tahoma"/>
          <w:sz w:val="20"/>
          <w:szCs w:val="20"/>
        </w:rPr>
        <w:t xml:space="preserve">Selection and engineering standards for temporary fire detection and alarm systems will be defined in the Consultants Fire Protection Plan. o Civil Defence recommendations are as follows: I. Wireless / low powered radio frequency systems for high-risk areas II. Manual systems for low risk / open areas</w:t>
      </w:r>
    </w:p>
    <w:p>
      <w:pPr>
        <w:pStyle w:val="ListParagraph"/>
        <w:numPr>
          <w:ilvl w:val="0"/>
          <w:numId w:val="2"/>
        </w:numPr>
        <w:spacing w:after="60" w:line="268"/>
        <w:jc w:val="both"/>
      </w:pPr>
      <w:r>
        <w:rPr>
          <w:rFonts w:ascii="Tahoma" w:cs="Tahoma" w:eastAsia="Tahoma" w:hAnsi="Tahoma"/>
          <w:sz w:val="20"/>
          <w:szCs w:val="20"/>
        </w:rPr>
        <w:t xml:space="preserve">Temporary fire alarm systems must be capable of notifying people using audio and visual means o Fire alarm audio levels must be 15db more than the ambient sound level for the area</w:t>
      </w:r>
    </w:p>
    <w:p>
      <w:pPr>
        <w:pStyle w:val="ListParagraph"/>
        <w:numPr>
          <w:ilvl w:val="0"/>
          <w:numId w:val="2"/>
        </w:numPr>
        <w:spacing w:after="60" w:line="268"/>
        <w:jc w:val="both"/>
      </w:pPr>
      <w:r>
        <w:rPr>
          <w:rFonts w:ascii="Tahoma" w:cs="Tahoma" w:eastAsia="Tahoma" w:hAnsi="Tahoma"/>
          <w:sz w:val="20"/>
          <w:szCs w:val="20"/>
        </w:rPr>
        <w:t xml:space="preserve">Amber flashing lights must be located to ensure clear and unobstructed views</w:t>
      </w:r>
    </w:p>
    <w:p>
      <w:pPr>
        <w:pStyle w:val="ListParagraph"/>
        <w:numPr>
          <w:ilvl w:val="0"/>
          <w:numId w:val="2"/>
        </w:numPr>
        <w:spacing w:after="60" w:line="268"/>
        <w:jc w:val="both"/>
      </w:pPr>
      <w:r>
        <w:rPr>
          <w:rFonts w:ascii="Tahoma" w:cs="Tahoma" w:eastAsia="Tahoma" w:hAnsi="Tahoma"/>
          <w:sz w:val="20"/>
          <w:szCs w:val="20"/>
        </w:rPr>
        <w:t xml:space="preserve">Temporary fire protection systems (Fire pump, Fire Hose Reels equipped with dry ports, and Fire Hydrants if required, backup power, Water tank, Alarm System, Fire detectors, Sprinklers, Self-Contained Breathing Apparatus (SCBA'S), Firefighter suits, Fire blankets and other required protection equipment needed based on each specific fire risk assessments.</w:t>
      </w:r>
    </w:p>
    <w:p>
      <w:pPr>
        <w:pStyle w:val="ListParagraph"/>
        <w:numPr>
          <w:ilvl w:val="0"/>
          <w:numId w:val="2"/>
        </w:numPr>
        <w:spacing w:after="60" w:line="268"/>
        <w:jc w:val="both"/>
      </w:pPr>
      <w:r>
        <w:rPr>
          <w:rFonts w:ascii="Tahoma" w:cs="Tahoma" w:eastAsia="Tahoma" w:hAnsi="Tahoma"/>
          <w:sz w:val="20"/>
          <w:szCs w:val="20"/>
        </w:rPr>
        <w:t xml:space="preserve">All fire protection systems MUST comply with Saudi Civil Defence and NFPA requirements.</w:t>
      </w:r>
    </w:p>
    <w:p>
      <w:pPr>
        <w:pStyle w:val="ListParagraph"/>
        <w:numPr>
          <w:ilvl w:val="0"/>
          <w:numId w:val="2"/>
        </w:numPr>
        <w:spacing w:after="60" w:line="268"/>
        <w:jc w:val="both"/>
      </w:pPr>
      <w:r>
        <w:rPr>
          <w:rFonts w:ascii="Tahoma" w:cs="Tahoma" w:eastAsia="Tahoma" w:hAnsi="Tahoma"/>
          <w:sz w:val="20"/>
          <w:szCs w:val="20"/>
        </w:rPr>
        <w:t xml:space="preserve">Selection and engineer standards for temporary fire protection systems will be approved by the Supervision Consultants in the Contractor Fire Protection Plan.</w:t>
      </w:r>
    </w:p>
    <w:p>
      <w:pPr>
        <w:pStyle w:val="ListParagraph"/>
        <w:numPr>
          <w:ilvl w:val="0"/>
          <w:numId w:val="2"/>
        </w:numPr>
        <w:spacing w:after="60" w:line="268"/>
        <w:jc w:val="both"/>
      </w:pPr>
      <w:r>
        <w:rPr>
          <w:rFonts w:ascii="Tahoma" w:cs="Tahoma" w:eastAsia="Tahoma" w:hAnsi="Tahoma"/>
          <w:sz w:val="20"/>
          <w:szCs w:val="20"/>
        </w:rPr>
        <w:t xml:space="preserve">Portable fire extinguishers will be provided as follows: o In red boxes marked ‘FIRE POINT’ o Mounted for easy access - 500 mm above the floor level [top no higher than 1.5mtrs] o Spaced appropriately so travel distances do not exceed 23mtrs o Located at the stairway entrance for every floor o Located at fire hazard points – temporary electrical distribution boards, chemical storage areas, combustible storage areas and dedicated smoking areas o In all construction vehicles and mobile equipment o In all temporary enclosures o Correct type, size, and quantity for the associated fire risk</w:t>
      </w:r>
    </w:p>
    <w:p>
      <w:pPr>
        <w:pStyle w:val="ListParagraph"/>
        <w:numPr>
          <w:ilvl w:val="0"/>
          <w:numId w:val="2"/>
        </w:numPr>
        <w:spacing w:after="60" w:line="268"/>
        <w:jc w:val="both"/>
      </w:pPr>
      <w:r>
        <w:rPr>
          <w:rFonts w:ascii="Tahoma" w:cs="Tahoma" w:eastAsia="Tahoma" w:hAnsi="Tahoma"/>
          <w:sz w:val="20"/>
          <w:szCs w:val="20"/>
        </w:rPr>
        <w:t xml:space="preserve">Fire detection, alarms and protection systems will be inspected weekly and periodically tested. All outcomes must be documented</w:t>
      </w:r>
    </w:p>
    <w:p>
      <w:pPr>
        <w:keepNext/>
        <w:spacing w:after="80" w:before="160"/>
      </w:pPr>
      <w:r>
        <w:rPr>
          <w:rFonts w:ascii="Tahoma" w:cs="Tahoma" w:eastAsia="Tahoma" w:hAnsi="Tahoma"/>
          <w:b/>
          <w:bCs/>
          <w:color w:val="B5692B"/>
          <w:sz w:val="20"/>
          <w:szCs w:val="20"/>
        </w:rPr>
        <w:t xml:space="preserve">Open Yard/Outdoor Storage</w:t>
      </w:r>
    </w:p>
    <w:p>
      <w:pPr>
        <w:pStyle w:val="ListParagraph"/>
        <w:numPr>
          <w:ilvl w:val="0"/>
          <w:numId w:val="2"/>
        </w:numPr>
        <w:spacing w:after="60" w:line="268"/>
        <w:jc w:val="both"/>
      </w:pPr>
      <w:r>
        <w:rPr>
          <w:rFonts w:ascii="Tahoma" w:cs="Tahoma" w:eastAsia="Tahoma" w:hAnsi="Tahoma"/>
          <w:sz w:val="20"/>
          <w:szCs w:val="20"/>
        </w:rPr>
        <w:t xml:space="preserve">Combustible materials shall be neatly stacked, taking into consideration the stability of the stack (pile) and shall in no case be higher than 6 m (20 ft).</w:t>
      </w:r>
    </w:p>
    <w:p>
      <w:pPr>
        <w:pStyle w:val="ListParagraph"/>
        <w:numPr>
          <w:ilvl w:val="0"/>
          <w:numId w:val="2"/>
        </w:numPr>
        <w:spacing w:after="60" w:line="268"/>
        <w:jc w:val="both"/>
      </w:pPr>
      <w:r>
        <w:rPr>
          <w:rFonts w:ascii="Tahoma" w:cs="Tahoma" w:eastAsia="Tahoma" w:hAnsi="Tahoma"/>
          <w:sz w:val="20"/>
          <w:szCs w:val="20"/>
        </w:rPr>
        <w:t xml:space="preserve">Solid combustible materials shall be separated into stacks not larger than 141 m3 (5,000 ft3).</w:t>
      </w:r>
    </w:p>
    <w:p>
      <w:pPr>
        <w:pStyle w:val="ListParagraph"/>
        <w:numPr>
          <w:ilvl w:val="0"/>
          <w:numId w:val="2"/>
        </w:numPr>
        <w:spacing w:after="60" w:line="268"/>
        <w:jc w:val="both"/>
      </w:pPr>
      <w:r>
        <w:rPr>
          <w:rFonts w:ascii="Tahoma" w:cs="Tahoma" w:eastAsia="Tahoma" w:hAnsi="Tahoma"/>
          <w:sz w:val="20"/>
          <w:szCs w:val="20"/>
        </w:rPr>
        <w:t xml:space="preserve">Access roads between and around combustible/flammable storage stacks/areas within an outdoor storage yard shall be at least 4.5 m (15 ft) wide and shall be maintained free from accumulation of rubbish, equipment, or other material.</w:t>
      </w:r>
    </w:p>
    <w:p>
      <w:pPr>
        <w:pStyle w:val="ListParagraph"/>
        <w:numPr>
          <w:ilvl w:val="0"/>
          <w:numId w:val="2"/>
        </w:numPr>
        <w:spacing w:after="60" w:line="268"/>
        <w:jc w:val="both"/>
      </w:pPr>
      <w:r>
        <w:rPr>
          <w:rFonts w:ascii="Tahoma" w:cs="Tahoma" w:eastAsia="Tahoma" w:hAnsi="Tahoma"/>
          <w:sz w:val="20"/>
          <w:szCs w:val="20"/>
        </w:rPr>
        <w:t xml:space="preserve">Access roads at storage yards shall be spaced at a maximum grid size of 15 m x 45.7 m (50 ft x 150 ft).</w:t>
      </w:r>
    </w:p>
    <w:p>
      <w:pPr>
        <w:pStyle w:val="ListParagraph"/>
        <w:numPr>
          <w:ilvl w:val="0"/>
          <w:numId w:val="2"/>
        </w:numPr>
        <w:spacing w:after="60" w:line="268"/>
        <w:jc w:val="both"/>
      </w:pPr>
      <w:r>
        <w:rPr>
          <w:rFonts w:ascii="Tahoma" w:cs="Tahoma" w:eastAsia="Tahoma" w:hAnsi="Tahoma"/>
          <w:sz w:val="20"/>
          <w:szCs w:val="20"/>
        </w:rPr>
        <w:t xml:space="preserve">Flammable materials (e.g., paints, fuels, chemicals) shall be separated and stored in a designated flammable liquid storage area away from heat sources, electrical equipment, and other ignition sources.</w:t>
      </w:r>
    </w:p>
    <w:p>
      <w:pPr>
        <w:pStyle w:val="ListParagraph"/>
        <w:numPr>
          <w:ilvl w:val="0"/>
          <w:numId w:val="2"/>
        </w:numPr>
        <w:spacing w:after="60" w:line="268"/>
        <w:jc w:val="both"/>
      </w:pPr>
      <w:r>
        <w:rPr>
          <w:rFonts w:ascii="Tahoma" w:cs="Tahoma" w:eastAsia="Tahoma" w:hAnsi="Tahoma"/>
          <w:sz w:val="20"/>
          <w:szCs w:val="20"/>
        </w:rPr>
        <w:t xml:space="preserve">Incompatible materials (e.g., flammables and oxidizers) shall not be stored together.</w:t>
      </w:r>
    </w:p>
    <w:p>
      <w:pPr>
        <w:pStyle w:val="ListParagraph"/>
        <w:numPr>
          <w:ilvl w:val="0"/>
          <w:numId w:val="2"/>
        </w:numPr>
        <w:spacing w:after="60" w:line="268"/>
        <w:jc w:val="both"/>
      </w:pPr>
      <w:r>
        <w:rPr>
          <w:rFonts w:ascii="Tahoma" w:cs="Tahoma" w:eastAsia="Tahoma" w:hAnsi="Tahoma"/>
          <w:sz w:val="20"/>
          <w:szCs w:val="20"/>
        </w:rPr>
        <w:t xml:space="preserve">Vegetation (e.g., weeds and grass) shall be kept down and a regular procedure provided for periodic clean-up of the entire area.</w:t>
      </w:r>
    </w:p>
    <w:p>
      <w:pPr>
        <w:pStyle w:val="ListParagraph"/>
        <w:numPr>
          <w:ilvl w:val="0"/>
          <w:numId w:val="2"/>
        </w:numPr>
        <w:spacing w:after="60" w:line="268"/>
        <w:jc w:val="both"/>
      </w:pPr>
      <w:r>
        <w:rPr>
          <w:rFonts w:ascii="Tahoma" w:cs="Tahoma" w:eastAsia="Tahoma" w:hAnsi="Tahoma"/>
          <w:sz w:val="20"/>
          <w:szCs w:val="20"/>
        </w:rPr>
        <w:t xml:space="preserve">Storage areas shall be graded to divert possible spills away from buildings and adjacent working areas or shall be surrounded by a curb or earth dike at least 30 cm (12 inches) high. Provisions shall be made for draining off accumulations of ground/rainwater and spills of flammable/combustible liquids when curbs or dikes are used.</w:t>
      </w:r>
    </w:p>
    <w:p>
      <w:pPr>
        <w:keepNext/>
        <w:spacing w:after="80" w:before="160"/>
      </w:pPr>
      <w:r>
        <w:rPr>
          <w:rFonts w:ascii="Tahoma" w:cs="Tahoma" w:eastAsia="Tahoma" w:hAnsi="Tahoma"/>
          <w:b/>
          <w:bCs/>
          <w:color w:val="B5692B"/>
          <w:sz w:val="20"/>
          <w:szCs w:val="20"/>
        </w:rPr>
        <w:t xml:space="preserve">Indoor Storage</w:t>
      </w:r>
    </w:p>
    <w:p>
      <w:pPr>
        <w:pStyle w:val="ListParagraph"/>
        <w:numPr>
          <w:ilvl w:val="0"/>
          <w:numId w:val="2"/>
        </w:numPr>
        <w:spacing w:after="60" w:line="268"/>
        <w:jc w:val="both"/>
      </w:pPr>
      <w:r>
        <w:rPr>
          <w:rFonts w:ascii="Tahoma" w:cs="Tahoma" w:eastAsia="Tahoma" w:hAnsi="Tahoma"/>
          <w:sz w:val="20"/>
          <w:szCs w:val="20"/>
        </w:rPr>
        <w:t xml:space="preserve">All materials shall be stored and handled according to their fire characteristics.</w:t>
      </w:r>
    </w:p>
    <w:p>
      <w:pPr>
        <w:pStyle w:val="ListParagraph"/>
        <w:numPr>
          <w:ilvl w:val="0"/>
          <w:numId w:val="2"/>
        </w:numPr>
        <w:spacing w:after="60" w:line="268"/>
        <w:jc w:val="both"/>
      </w:pPr>
      <w:r>
        <w:rPr>
          <w:rFonts w:ascii="Tahoma" w:cs="Tahoma" w:eastAsia="Tahoma" w:hAnsi="Tahoma"/>
          <w:sz w:val="20"/>
          <w:szCs w:val="20"/>
        </w:rPr>
        <w:t xml:space="preserve">Incompatible materials that may create a fire hazard shall be segregated by a fire resistance barrier.</w:t>
      </w:r>
    </w:p>
    <w:p>
      <w:pPr>
        <w:pStyle w:val="ListParagraph"/>
        <w:numPr>
          <w:ilvl w:val="0"/>
          <w:numId w:val="2"/>
        </w:numPr>
        <w:spacing w:after="60" w:line="268"/>
        <w:jc w:val="both"/>
      </w:pPr>
      <w:r>
        <w:rPr>
          <w:rFonts w:ascii="Tahoma" w:cs="Tahoma" w:eastAsia="Tahoma" w:hAnsi="Tahoma"/>
          <w:sz w:val="20"/>
          <w:szCs w:val="20"/>
        </w:rPr>
        <w:t xml:space="preserve">Material shall be stacked to minimize the spread of fire and permit firefighting access. Aisle space shall be maintained to safely accommodate the widest vehicle that may be used within the building for firefighting purposes.</w:t>
      </w:r>
    </w:p>
    <w:p>
      <w:pPr>
        <w:pStyle w:val="ListParagraph"/>
        <w:numPr>
          <w:ilvl w:val="0"/>
          <w:numId w:val="2"/>
        </w:numPr>
        <w:spacing w:after="60" w:line="268"/>
        <w:jc w:val="both"/>
      </w:pPr>
      <w:r>
        <w:rPr>
          <w:rFonts w:ascii="Tahoma" w:cs="Tahoma" w:eastAsia="Tahoma" w:hAnsi="Tahoma"/>
          <w:sz w:val="20"/>
          <w:szCs w:val="20"/>
        </w:rPr>
        <w:t xml:space="preserve">For building areas/rooms without sprinklers, a minimum clearance of 0.6 m (2 ft) shall be maintained between the ceiling and the top level of any stacked material below.</w:t>
      </w:r>
    </w:p>
    <w:p>
      <w:pPr>
        <w:pStyle w:val="ListParagraph"/>
        <w:numPr>
          <w:ilvl w:val="0"/>
          <w:numId w:val="2"/>
        </w:numPr>
        <w:spacing w:after="60" w:line="268"/>
        <w:jc w:val="both"/>
      </w:pPr>
      <w:r>
        <w:rPr>
          <w:rFonts w:ascii="Tahoma" w:cs="Tahoma" w:eastAsia="Tahoma" w:hAnsi="Tahoma"/>
          <w:sz w:val="20"/>
          <w:szCs w:val="20"/>
        </w:rPr>
        <w:t xml:space="preserve">For building areas/rooms with sprinklers, a minimum clearance of 0.5 m (18 inches) shall be maintained between the top level of any stacked material and the sprinkler heads/deflectors.</w:t>
      </w:r>
    </w:p>
    <w:p>
      <w:pPr>
        <w:pStyle w:val="ListParagraph"/>
        <w:numPr>
          <w:ilvl w:val="0"/>
          <w:numId w:val="2"/>
        </w:numPr>
        <w:spacing w:after="60" w:line="268"/>
        <w:jc w:val="both"/>
      </w:pPr>
      <w:r>
        <w:rPr>
          <w:rFonts w:ascii="Tahoma" w:cs="Tahoma" w:eastAsia="Tahoma" w:hAnsi="Tahoma"/>
          <w:sz w:val="20"/>
          <w:szCs w:val="20"/>
        </w:rPr>
        <w:t xml:space="preserve">Adequate clearance shall be maintained around lights and heating units to prevent ignition of combustible materials.</w:t>
      </w:r>
    </w:p>
    <w:p>
      <w:pPr>
        <w:pStyle w:val="ListParagraph"/>
        <w:numPr>
          <w:ilvl w:val="0"/>
          <w:numId w:val="2"/>
        </w:numPr>
        <w:spacing w:after="60" w:line="268"/>
        <w:jc w:val="both"/>
      </w:pPr>
      <w:r>
        <w:rPr>
          <w:rFonts w:ascii="Tahoma" w:cs="Tahoma" w:eastAsia="Tahoma" w:hAnsi="Tahoma"/>
          <w:sz w:val="20"/>
          <w:szCs w:val="20"/>
        </w:rPr>
        <w:t xml:space="preserve">Combustible/flammable materials shall be maintained at a clearance of at least 0.6 m (2 ft) around fire-rated doors.</w:t>
      </w:r>
    </w:p>
    <w:p>
      <w:pPr>
        <w:pStyle w:val="ListParagraph"/>
        <w:numPr>
          <w:ilvl w:val="0"/>
          <w:numId w:val="2"/>
        </w:numPr>
        <w:spacing w:after="60" w:line="268"/>
        <w:jc w:val="both"/>
      </w:pPr>
      <w:r>
        <w:rPr>
          <w:rFonts w:ascii="Tahoma" w:cs="Tahoma" w:eastAsia="Tahoma" w:hAnsi="Tahoma"/>
          <w:sz w:val="20"/>
          <w:szCs w:val="20"/>
        </w:rPr>
        <w:t xml:space="preserve">Materials shall not be stored/located where they obstruct access to exits or visibility of exit signs.</w:t>
      </w:r>
    </w:p>
    <w:p>
      <w:pPr>
        <w:keepNext/>
        <w:spacing w:after="80" w:before="160"/>
      </w:pPr>
      <w:r>
        <w:rPr>
          <w:rFonts w:ascii="Tahoma" w:cs="Tahoma" w:eastAsia="Tahoma" w:hAnsi="Tahoma"/>
          <w:b/>
          <w:bCs/>
          <w:color w:val="B5692B"/>
          <w:sz w:val="20"/>
          <w:szCs w:val="20"/>
        </w:rPr>
        <w:t xml:space="preserve">Control of Ignition Sources</w:t>
      </w:r>
    </w:p>
    <w:p>
      <w:pPr>
        <w:pStyle w:val="ListParagraph"/>
        <w:numPr>
          <w:ilvl w:val="0"/>
          <w:numId w:val="2"/>
        </w:numPr>
        <w:spacing w:after="60" w:line="268"/>
        <w:jc w:val="both"/>
      </w:pPr>
      <w:r>
        <w:rPr>
          <w:rFonts w:ascii="Tahoma" w:cs="Tahoma" w:eastAsia="Tahoma" w:hAnsi="Tahoma"/>
          <w:sz w:val="20"/>
          <w:szCs w:val="20"/>
        </w:rPr>
        <w:t xml:space="preserve">Personnel shall take the precautions necessary to prevent ignition of materials, lubricants, fuels used in the job itself, etc., including as follows: o Temporary wiring shall be installed according to the provisions of NFPA 70. o Electrical equipment shall be regularly checked for defects. o Ground fault circuit interrupters (GFCIs) shall be provided where required per NFPA 70. o Smoking is permitted only in designated areas. “No Smoking” signs shall be prominently displayed, particularly where flammable or combustible materials are stored. o Welding equipment, asphalt kettles, heating appliances and other open flames or hot surfaces shall be segregated from flammable and combustible materials. o Precautions shall be implemented as needed to control indirect sources of ignition (e.g., hot welding slag falling from a height or sparks from a fire under an asphalt kettle). o Open fires and/or open burning of materials are strictly prohibited. o Proper bonding and grounding techniques shall be used for any activity where static electricity could become an ignition source. o Ignition sources shall be immediately removed (e.g., engines shut down) if there is a hydrocarbon liquid or gas leak.</w:t>
      </w:r>
    </w:p>
    <w:p>
      <w:pPr>
        <w:pStyle w:val="ListParagraph"/>
        <w:numPr>
          <w:ilvl w:val="0"/>
          <w:numId w:val="2"/>
        </w:numPr>
        <w:spacing w:after="60" w:line="268"/>
        <w:jc w:val="both"/>
      </w:pPr>
      <w:r>
        <w:rPr>
          <w:rFonts w:ascii="Tahoma" w:cs="Tahoma" w:eastAsia="Tahoma" w:hAnsi="Tahoma"/>
          <w:sz w:val="20"/>
          <w:szCs w:val="20"/>
        </w:rPr>
        <w:t xml:space="preserve">Non-combustible or flameproof welding screens shall be provided around/under cutting, welding, or burning operations that are adjacent to or above flammable/combustible materials.</w:t>
      </w:r>
    </w:p>
    <w:p>
      <w:pPr>
        <w:pStyle w:val="ListParagraph"/>
        <w:numPr>
          <w:ilvl w:val="0"/>
          <w:numId w:val="2"/>
        </w:numPr>
        <w:spacing w:after="60" w:line="268"/>
        <w:jc w:val="both"/>
      </w:pPr>
      <w:r>
        <w:rPr>
          <w:rFonts w:ascii="Tahoma" w:cs="Tahoma" w:eastAsia="Tahoma" w:hAnsi="Tahoma"/>
          <w:sz w:val="20"/>
          <w:szCs w:val="20"/>
        </w:rPr>
        <w:t xml:space="preserve">Any cutting, welding, or burning operation requires an assigned qualified fire watch who shall remain in the work area during these activities and for no less than ½ hour after the work has finished.</w:t>
      </w:r>
    </w:p>
    <w:p>
      <w:pPr>
        <w:keepNext/>
        <w:spacing w:after="80" w:before="160"/>
      </w:pPr>
      <w:r>
        <w:rPr>
          <w:rFonts w:ascii="Tahoma" w:cs="Tahoma" w:eastAsia="Tahoma" w:hAnsi="Tahoma"/>
          <w:b/>
          <w:bCs/>
          <w:color w:val="B5692B"/>
          <w:sz w:val="20"/>
          <w:szCs w:val="20"/>
        </w:rPr>
        <w:t xml:space="preserve">Storage of Flammable and Combustible Liquids and Gases</w:t>
      </w:r>
    </w:p>
    <w:p>
      <w:pPr>
        <w:pStyle w:val="ListParagraph"/>
        <w:numPr>
          <w:ilvl w:val="0"/>
          <w:numId w:val="2"/>
        </w:numPr>
        <w:spacing w:after="60" w:line="268"/>
        <w:jc w:val="both"/>
      </w:pPr>
      <w:r>
        <w:rPr>
          <w:rFonts w:ascii="Tahoma" w:cs="Tahoma" w:eastAsia="Tahoma" w:hAnsi="Tahoma"/>
          <w:sz w:val="20"/>
          <w:szCs w:val="20"/>
        </w:rPr>
        <w:t xml:space="preserve">Flammable liquids shall be kept in securely capped metal containers or steel drums upon which the contents are clearly marked.</w:t>
      </w:r>
    </w:p>
    <w:p>
      <w:pPr>
        <w:pStyle w:val="ListParagraph"/>
        <w:numPr>
          <w:ilvl w:val="0"/>
          <w:numId w:val="2"/>
        </w:numPr>
        <w:spacing w:after="60" w:line="268"/>
        <w:jc w:val="both"/>
      </w:pPr>
      <w:r>
        <w:rPr>
          <w:rFonts w:ascii="Tahoma" w:cs="Tahoma" w:eastAsia="Tahoma" w:hAnsi="Tahoma"/>
          <w:sz w:val="20"/>
          <w:szCs w:val="20"/>
        </w:rPr>
        <w:t xml:space="preserve">Gasoline, acetone, and other volatile liquids with flash points below 32 °C (90 °F) shall be kept in strong metal lockers located in well-ventilated, non-combustible huts or sheds. Drums containing flammable liquids shall be provided with proper bung vents.</w:t>
      </w:r>
    </w:p>
    <w:p>
      <w:pPr>
        <w:pStyle w:val="ListParagraph"/>
        <w:numPr>
          <w:ilvl w:val="0"/>
          <w:numId w:val="2"/>
        </w:numPr>
        <w:spacing w:after="60" w:line="268"/>
        <w:jc w:val="both"/>
      </w:pPr>
      <w:r>
        <w:rPr>
          <w:rFonts w:ascii="Tahoma" w:cs="Tahoma" w:eastAsia="Tahoma" w:hAnsi="Tahoma"/>
          <w:sz w:val="20"/>
          <w:szCs w:val="20"/>
        </w:rPr>
        <w:t xml:space="preserve">Flammable materials shall not be stored in direct sunlight or in such a manner that they could be subject to heat above their autoignition temperature. Flammable materials may be stored in an open shelter with a roof and walls, provided the walls do not confine heat, smoke, flammable vapours or restrict firefighting access.</w:t>
      </w:r>
    </w:p>
    <w:p>
      <w:pPr>
        <w:pStyle w:val="ListParagraph"/>
        <w:numPr>
          <w:ilvl w:val="0"/>
          <w:numId w:val="2"/>
        </w:numPr>
        <w:spacing w:after="60" w:line="268"/>
        <w:jc w:val="both"/>
      </w:pPr>
      <w:r>
        <w:rPr>
          <w:rFonts w:ascii="Tahoma" w:cs="Tahoma" w:eastAsia="Tahoma" w:hAnsi="Tahoma"/>
          <w:sz w:val="20"/>
          <w:szCs w:val="20"/>
        </w:rPr>
        <w:t xml:space="preserve">Flammable storage areas shall be secured (e.g., locked, fenced) and located at least 15 m (50 ft) away from the nearest building or storage area for other combustibles. No other materials shall be stored with flammable liquids.</w:t>
      </w:r>
    </w:p>
    <w:p>
      <w:pPr>
        <w:pStyle w:val="ListParagraph"/>
        <w:numPr>
          <w:ilvl w:val="0"/>
          <w:numId w:val="2"/>
        </w:numPr>
        <w:spacing w:after="60" w:line="268"/>
        <w:jc w:val="both"/>
      </w:pPr>
      <w:r>
        <w:rPr>
          <w:rFonts w:ascii="Tahoma" w:cs="Tahoma" w:eastAsia="Tahoma" w:hAnsi="Tahoma"/>
          <w:sz w:val="20"/>
          <w:szCs w:val="20"/>
        </w:rPr>
        <w:t xml:space="preserve">Appropriate warning signs (e.g., “Flammable Liquids,” “No Smoking,” “Flammable – Keep Fire Away”), which shall include an internationally recognized hazard pictogram(s), shall be posted at flammable storage areas.</w:t>
      </w:r>
    </w:p>
    <w:p>
      <w:pPr>
        <w:pStyle w:val="ListParagraph"/>
        <w:numPr>
          <w:ilvl w:val="0"/>
          <w:numId w:val="2"/>
        </w:numPr>
        <w:spacing w:after="60" w:line="268"/>
        <w:jc w:val="both"/>
      </w:pPr>
      <w:r>
        <w:rPr>
          <w:rFonts w:ascii="Tahoma" w:cs="Tahoma" w:eastAsia="Tahoma" w:hAnsi="Tahoma"/>
          <w:sz w:val="20"/>
          <w:szCs w:val="20"/>
        </w:rPr>
        <w:t xml:space="preserve">Outdoor storage of flammable and combustible liquids shall be in containers that do not exceed 227 L (60 gal) each and they shall not be stored more than 4,160 L (1,100 gal) in any one stack (pile) or area. Stacks or groups of containers shall be separated by a 1.5 m (5 ft) clearance and shall be 6 m (20 ft) from any building or structure.</w:t>
      </w:r>
    </w:p>
    <w:p>
      <w:pPr>
        <w:pStyle w:val="ListParagraph"/>
        <w:numPr>
          <w:ilvl w:val="0"/>
          <w:numId w:val="2"/>
        </w:numPr>
        <w:spacing w:after="60" w:line="268"/>
        <w:jc w:val="both"/>
      </w:pPr>
      <w:r>
        <w:rPr>
          <w:rFonts w:ascii="Tahoma" w:cs="Tahoma" w:eastAsia="Tahoma" w:hAnsi="Tahoma"/>
          <w:sz w:val="20"/>
          <w:szCs w:val="20"/>
        </w:rPr>
        <w:t xml:space="preserve">There shall be a 3.6 m (12 ft) minimum width access way within 60 m (200 ft) of each outdoor stack or area of flammable or combustible containers to permit approach of firefighting apparatus.</w:t>
      </w:r>
    </w:p>
    <w:p>
      <w:pPr>
        <w:pStyle w:val="ListParagraph"/>
        <w:numPr>
          <w:ilvl w:val="0"/>
          <w:numId w:val="2"/>
        </w:numPr>
        <w:spacing w:after="60" w:line="268"/>
        <w:jc w:val="both"/>
      </w:pPr>
      <w:r>
        <w:rPr>
          <w:rFonts w:ascii="Tahoma" w:cs="Tahoma" w:eastAsia="Tahoma" w:hAnsi="Tahoma"/>
          <w:sz w:val="20"/>
          <w:szCs w:val="20"/>
        </w:rPr>
        <w:t xml:space="preserve">Outdoor storage of flammable and combustible materials shall not be within 3 m (10 ft) of a building or structure. Outdoor storage areas shall be kept free of combustible materials for a minimum distance of 9 m (30 ft) from stored flammable/combustible materials.</w:t>
      </w:r>
    </w:p>
    <w:p>
      <w:pPr>
        <w:pStyle w:val="ListParagraph"/>
        <w:numPr>
          <w:ilvl w:val="0"/>
          <w:numId w:val="2"/>
        </w:numPr>
        <w:spacing w:after="60" w:line="268"/>
        <w:jc w:val="both"/>
      </w:pPr>
      <w:r>
        <w:rPr>
          <w:rFonts w:ascii="Tahoma" w:cs="Tahoma" w:eastAsia="Tahoma" w:hAnsi="Tahoma"/>
          <w:sz w:val="20"/>
          <w:szCs w:val="20"/>
        </w:rPr>
        <w:t xml:space="preserve">Indoor storage of flammable and combustible liquids more than 95 L (25 gal) shall be contained in flammable liquid storage cabinets or specially designed rooms/buildings meeting the requirements of NFPA 30. No more than 95 L (25 gal) of flammable/combustible liquids shall be stored in an enclosed room outside of an approved flammable storage cabinet.</w:t>
      </w:r>
    </w:p>
    <w:p>
      <w:pPr>
        <w:pStyle w:val="ListParagraph"/>
        <w:numPr>
          <w:ilvl w:val="0"/>
          <w:numId w:val="2"/>
        </w:numPr>
        <w:spacing w:after="60" w:line="268"/>
        <w:jc w:val="both"/>
      </w:pPr>
      <w:r>
        <w:rPr>
          <w:rFonts w:ascii="Tahoma" w:cs="Tahoma" w:eastAsia="Tahoma" w:hAnsi="Tahoma"/>
          <w:sz w:val="20"/>
          <w:szCs w:val="20"/>
        </w:rPr>
        <w:t xml:space="preserve">No more than 227 L (60 gal) of flammable liquids and no more than 454 L (120 gal) of combustible liquids shall be stored in a single storage cabinet. Not more than three cabinets shall be in a single storage area. All cabinets shall be grounded.</w:t>
      </w:r>
    </w:p>
    <w:p>
      <w:pPr>
        <w:pStyle w:val="ListParagraph"/>
        <w:numPr>
          <w:ilvl w:val="0"/>
          <w:numId w:val="2"/>
        </w:numPr>
        <w:spacing w:after="60" w:line="268"/>
        <w:jc w:val="both"/>
      </w:pPr>
      <w:r>
        <w:rPr>
          <w:rFonts w:ascii="Tahoma" w:cs="Tahoma" w:eastAsia="Tahoma" w:hAnsi="Tahoma"/>
          <w:sz w:val="20"/>
          <w:szCs w:val="20"/>
        </w:rPr>
        <w:t xml:space="preserve">Flammable storage cabinets shall be properly labelled in noticeable lettering: “Flammable - Keep Fire Away” with internationally recognized hazard pictogram(s).</w:t>
      </w:r>
    </w:p>
    <w:p>
      <w:pPr>
        <w:pStyle w:val="ListParagraph"/>
        <w:numPr>
          <w:ilvl w:val="0"/>
          <w:numId w:val="2"/>
        </w:numPr>
        <w:spacing w:after="60" w:line="268"/>
        <w:jc w:val="both"/>
      </w:pPr>
      <w:r>
        <w:rPr>
          <w:rFonts w:ascii="Tahoma" w:cs="Tahoma" w:eastAsia="Tahoma" w:hAnsi="Tahoma"/>
          <w:sz w:val="20"/>
          <w:szCs w:val="20"/>
        </w:rPr>
        <w:t xml:space="preserve">Flammable or combustible liquids shall not be stored in areas used for exits, stairways or in areas normally used for the safe passage of people.</w:t>
      </w:r>
    </w:p>
    <w:p>
      <w:pPr>
        <w:pStyle w:val="ListParagraph"/>
        <w:numPr>
          <w:ilvl w:val="0"/>
          <w:numId w:val="2"/>
        </w:numPr>
        <w:spacing w:after="60" w:line="268"/>
        <w:jc w:val="both"/>
      </w:pPr>
      <w:r>
        <w:rPr>
          <w:rFonts w:ascii="Tahoma" w:cs="Tahoma" w:eastAsia="Tahoma" w:hAnsi="Tahoma"/>
          <w:sz w:val="20"/>
          <w:szCs w:val="20"/>
        </w:rPr>
        <w:t xml:space="preserve">Flammable gas cylinders (e.g., acetylene, propane) shall be segregated from other materials and preferably stored under an open, well-ventilated sunshade. Oxidizing gases (e.g., oxygen, chlorine) shall be stored separately.</w:t>
      </w:r>
    </w:p>
    <w:p>
      <w:pPr>
        <w:keepNext/>
        <w:spacing w:after="80" w:before="160"/>
      </w:pPr>
      <w:r>
        <w:rPr>
          <w:rFonts w:ascii="Tahoma" w:cs="Tahoma" w:eastAsia="Tahoma" w:hAnsi="Tahoma"/>
          <w:b/>
          <w:bCs/>
          <w:color w:val="B5692B"/>
          <w:sz w:val="20"/>
          <w:szCs w:val="20"/>
        </w:rPr>
        <w:t xml:space="preserve">Handling of Flammable and Combustible Liquids and Gases</w:t>
      </w:r>
    </w:p>
    <w:p>
      <w:pPr>
        <w:pStyle w:val="ListParagraph"/>
        <w:numPr>
          <w:ilvl w:val="0"/>
          <w:numId w:val="2"/>
        </w:numPr>
        <w:spacing w:after="60" w:line="268"/>
        <w:jc w:val="both"/>
      </w:pPr>
      <w:r>
        <w:rPr>
          <w:rFonts w:ascii="Tahoma" w:cs="Tahoma" w:eastAsia="Tahoma" w:hAnsi="Tahoma"/>
          <w:sz w:val="20"/>
          <w:szCs w:val="20"/>
        </w:rPr>
        <w:t xml:space="preserve">The following precautions shall be observed when handling flammable and combustible liquids: o Flammable and combustible liquids shall always be transported in closed metal containers. Plastic containers are prohibited for the storage of flammable and combustible liquids. o All containers of flammable and combustible liquids, whether at construction sites or inside buildings, shall be properly labelled. o Containers holding a flammable liquid shall be Factory Mutual (FM) approved or Underwriters’ Laboratories (UL) listed and labelled as such. o Portable gasoline containers shall be placed on the ground during filling and shall never be placed inside vehicle passenger compartments. o Containers shall be recapped immediately after use. o Gasoline shall not be used as a cleaning agent. o Gasoline- and diesel-powered equipment shall only be refuelled in well ventilated areas. Exhaust pipes shall be kept away from combustible/flammable materials. Engines shall be stopped before refuelling takes place. o Areas where flammable or combustible liquids are transferred from one tank or container to another tank or container in quantities greater than 19 L (5 gal) shall be separated from activities that are a source of ignition (e.g., welding, grinding) by 7.6 m (25 ft) or by a barrier having a fire resistance. There shall be no open flames within 15 m (50 ft) of the transfer operation unless conditions warrant greater clearance. o Adequate natural or mechanical ventilation shall be provided to maintain the concentration of flammable/combustible vapor being transferred/handled at or below 10% of the lower explosive limit (LEL). o Containers shall be grounded and bonded during transfer of flammable or combustible liquids. o Cellular/mobile phones or other electronic devices shall not be used when transferring flammable liquids or when refuelling vehicles.</w:t>
      </w:r>
    </w:p>
    <w:p>
      <w:pPr>
        <w:pStyle w:val="ListParagraph"/>
        <w:numPr>
          <w:ilvl w:val="0"/>
          <w:numId w:val="2"/>
        </w:numPr>
        <w:spacing w:after="60" w:line="268"/>
        <w:jc w:val="both"/>
      </w:pPr>
      <w:r>
        <w:rPr>
          <w:rFonts w:ascii="Tahoma" w:cs="Tahoma" w:eastAsia="Tahoma" w:hAnsi="Tahoma"/>
          <w:sz w:val="20"/>
          <w:szCs w:val="20"/>
        </w:rPr>
        <w:t xml:space="preserve">Storage, handling and use of liquefied petroleum gas (LPG) shall comply with the requirements of NFPA 58.</w:t>
      </w:r>
    </w:p>
    <w:p>
      <w:pPr>
        <w:keepNext/>
        <w:spacing w:after="80" w:before="160"/>
      </w:pPr>
      <w:r>
        <w:rPr>
          <w:rFonts w:ascii="Tahoma" w:cs="Tahoma" w:eastAsia="Tahoma" w:hAnsi="Tahoma"/>
          <w:b/>
          <w:bCs/>
          <w:color w:val="B5692B"/>
          <w:sz w:val="20"/>
          <w:szCs w:val="20"/>
        </w:rPr>
        <w:t xml:space="preserve">Portable Firefighting Equipment</w:t>
      </w:r>
    </w:p>
    <w:p>
      <w:pPr>
        <w:pStyle w:val="ListParagraph"/>
        <w:numPr>
          <w:ilvl w:val="0"/>
          <w:numId w:val="2"/>
        </w:numPr>
        <w:spacing w:after="60" w:line="268"/>
        <w:jc w:val="both"/>
      </w:pPr>
      <w:r>
        <w:rPr>
          <w:rFonts w:ascii="Tahoma" w:cs="Tahoma" w:eastAsia="Tahoma" w:hAnsi="Tahoma"/>
          <w:sz w:val="20"/>
          <w:szCs w:val="20"/>
        </w:rPr>
        <w:t xml:space="preserve">Firefighting equipment shall be located at convenient, conspicuous locations and be easily accessible.</w:t>
      </w:r>
    </w:p>
    <w:p>
      <w:pPr>
        <w:pStyle w:val="ListParagraph"/>
        <w:numPr>
          <w:ilvl w:val="0"/>
          <w:numId w:val="2"/>
        </w:numPr>
        <w:spacing w:after="60" w:line="268"/>
        <w:jc w:val="both"/>
      </w:pPr>
      <w:r>
        <w:rPr>
          <w:rFonts w:ascii="Tahoma" w:cs="Tahoma" w:eastAsia="Tahoma" w:hAnsi="Tahoma"/>
          <w:sz w:val="20"/>
          <w:szCs w:val="20"/>
        </w:rPr>
        <w:t xml:space="preserve">For flammable/combustible liquid storage areas located outdoors, portable fire extinguisher(s) suitable for the fire hazard involved shall be located not less than 7.6 m (25 ft) nor more than 23 m (75 ft) from the fire hazard.</w:t>
      </w:r>
    </w:p>
    <w:p>
      <w:pPr>
        <w:pStyle w:val="ListParagraph"/>
        <w:numPr>
          <w:ilvl w:val="0"/>
          <w:numId w:val="2"/>
        </w:numPr>
        <w:spacing w:after="60" w:line="268"/>
        <w:jc w:val="both"/>
      </w:pPr>
      <w:r>
        <w:rPr>
          <w:rFonts w:ascii="Tahoma" w:cs="Tahoma" w:eastAsia="Tahoma" w:hAnsi="Tahoma"/>
          <w:sz w:val="20"/>
          <w:szCs w:val="20"/>
        </w:rPr>
        <w:t xml:space="preserve">For storage areas located outdoors without flammable or combustible liquids, portable fire extinguisher(s) suitable for the fire hazard involved shall be located so that maximum travel distance does not exceed 30 m (100 ft).</w:t>
      </w:r>
    </w:p>
    <w:p>
      <w:pPr>
        <w:pStyle w:val="ListParagraph"/>
        <w:numPr>
          <w:ilvl w:val="0"/>
          <w:numId w:val="2"/>
        </w:numPr>
        <w:spacing w:after="60" w:line="268"/>
        <w:jc w:val="both"/>
      </w:pPr>
      <w:r>
        <w:rPr>
          <w:rFonts w:ascii="Tahoma" w:cs="Tahoma" w:eastAsia="Tahoma" w:hAnsi="Tahoma"/>
          <w:sz w:val="20"/>
          <w:szCs w:val="20"/>
        </w:rPr>
        <w:t xml:space="preserve">Firefighting equipment shall be maintained in good working order and be protected from harsh environmental conditions as needed (e.g., cover wheeled fire extinguishers).</w:t>
      </w:r>
    </w:p>
    <w:p>
      <w:pPr>
        <w:pStyle w:val="ListParagraph"/>
        <w:numPr>
          <w:ilvl w:val="0"/>
          <w:numId w:val="2"/>
        </w:numPr>
        <w:spacing w:after="60" w:line="268"/>
        <w:jc w:val="both"/>
      </w:pPr>
      <w:r>
        <w:rPr>
          <w:rFonts w:ascii="Tahoma" w:cs="Tahoma" w:eastAsia="Tahoma" w:hAnsi="Tahoma"/>
          <w:sz w:val="20"/>
          <w:szCs w:val="20"/>
        </w:rPr>
        <w:t xml:space="preserve">The area around firefighting equipment (e.g., fire extinguishers) shall be kept clear so that they are readily accessible in case of an emergency.</w:t>
      </w:r>
    </w:p>
    <w:p>
      <w:pPr>
        <w:pStyle w:val="ListParagraph"/>
        <w:numPr>
          <w:ilvl w:val="0"/>
          <w:numId w:val="2"/>
        </w:numPr>
        <w:spacing w:after="60" w:line="268"/>
        <w:jc w:val="both"/>
      </w:pPr>
      <w:r>
        <w:rPr>
          <w:rFonts w:ascii="Tahoma" w:cs="Tahoma" w:eastAsia="Tahoma" w:hAnsi="Tahoma"/>
          <w:sz w:val="20"/>
          <w:szCs w:val="20"/>
        </w:rPr>
        <w:t xml:space="preserve">All applicable personnel shall be aware of the firefighting equipment available on-site and shall be trained in its use.</w:t>
      </w:r>
    </w:p>
    <w:p>
      <w:pPr>
        <w:pStyle w:val="ListParagraph"/>
        <w:numPr>
          <w:ilvl w:val="0"/>
          <w:numId w:val="2"/>
        </w:numPr>
        <w:spacing w:after="60" w:line="268"/>
        <w:jc w:val="both"/>
      </w:pPr>
      <w:r>
        <w:rPr>
          <w:rFonts w:ascii="Tahoma" w:cs="Tahoma" w:eastAsia="Tahoma" w:hAnsi="Tahoma"/>
          <w:sz w:val="20"/>
          <w:szCs w:val="20"/>
        </w:rPr>
        <w:t xml:space="preserve">Appropriate portable and mobile firefighting equipment shall be in as needed to address job site hazards (e.g., hot work activities).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
            </w:r>
          </w:p>
        </w:tc>
        <w:tc>
          <w:tcPr>
            <w:tcW w:type="dxa" w:w="1872"/>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Potassium</w:t>
            </w:r>
          </w:p>
        </w:tc>
        <w:tc>
          <w:tcPr>
            <w:tcW w:type="dxa" w:w="1872"/>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Water Type Stored Pressure</w:t>
            </w:r>
          </w:p>
        </w:tc>
        <w:tc>
          <w:tcPr>
            <w:tcW w:type="dxa" w:w="1872"/>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Carbon Dioxide (CO2) Stored Pressure</w:t>
            </w:r>
          </w:p>
        </w:tc>
        <w:tc>
          <w:tcPr>
            <w:tcW w:type="dxa" w:w="1872"/>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Multi-Purpose ABC Dry Chemical Cartridge Operated</w:t>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Bicarbonate (Purple</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K) Cartridge</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Operated</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Class A Fires</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No</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Yes</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No</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Yes</w:t>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Ordinary combustible</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(wood, paper, trash,</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etc.)</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Class B Fires</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Yes</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No</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Yes</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Yes</w:t>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Flammables and</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combustibles</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(gasoline, oil, paint,</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grease, etc.)</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Class C Fires</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Yes</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No</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Yes</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Yes</w:t>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Energized electrical</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equipment</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Range</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1.5 – 6 m (5 – 20 ft)</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9 – 12 m (30 – 40 ft)</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 – 2.4 m (3 – 8 ft)</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1.5 – 6 m (5 – 20 ft)</w:t>
            </w:r>
          </w:p>
        </w:tc>
      </w:tr>
    </w:tbl>
    <w:p>
      <w:pPr>
        <w:pStyle w:val="ListParagraph"/>
        <w:numPr>
          <w:ilvl w:val="0"/>
          <w:numId w:val="2"/>
        </w:numPr>
        <w:spacing w:after="60" w:line="268"/>
        <w:jc w:val="both"/>
      </w:pPr>
      <w:r>
        <w:rPr>
          <w:rFonts w:ascii="Tahoma" w:cs="Tahoma" w:eastAsia="Tahoma" w:hAnsi="Tahoma"/>
          <w:sz w:val="20"/>
          <w:szCs w:val="20"/>
        </w:rPr>
        <w:t xml:space="preserve">Water Type</w:t>
      </w:r>
    </w:p>
    <w:p>
      <w:pPr>
        <w:pStyle w:val="ListParagraph"/>
        <w:numPr>
          <w:ilvl w:val="0"/>
          <w:numId w:val="2"/>
        </w:numPr>
        <w:spacing w:after="60" w:line="268"/>
        <w:jc w:val="both"/>
      </w:pPr>
      <w:r>
        <w:rPr>
          <w:rFonts w:ascii="Tahoma" w:cs="Tahoma" w:eastAsia="Tahoma" w:hAnsi="Tahoma"/>
          <w:sz w:val="20"/>
          <w:szCs w:val="20"/>
        </w:rPr>
        <w:t xml:space="preserve">Stored</w:t>
      </w:r>
    </w:p>
    <w:p>
      <w:pPr>
        <w:pStyle w:val="ListParagraph"/>
        <w:numPr>
          <w:ilvl w:val="0"/>
          <w:numId w:val="2"/>
        </w:numPr>
        <w:spacing w:after="60" w:line="268"/>
        <w:jc w:val="both"/>
      </w:pPr>
      <w:r>
        <w:rPr>
          <w:rFonts w:ascii="Tahoma" w:cs="Tahoma" w:eastAsia="Tahoma" w:hAnsi="Tahoma"/>
          <w:sz w:val="20"/>
          <w:szCs w:val="20"/>
        </w:rPr>
        <w:t xml:space="preserve">Pressure</w:t>
      </w:r>
    </w:p>
    <w:p>
      <w:pPr>
        <w:pStyle w:val="ListParagraph"/>
        <w:numPr>
          <w:ilvl w:val="0"/>
          <w:numId w:val="2"/>
        </w:numPr>
        <w:spacing w:after="60" w:line="268"/>
        <w:jc w:val="both"/>
      </w:pPr>
      <w:r>
        <w:rPr>
          <w:rFonts w:ascii="Tahoma" w:cs="Tahoma" w:eastAsia="Tahoma" w:hAnsi="Tahoma"/>
          <w:sz w:val="20"/>
          <w:szCs w:val="20"/>
        </w:rPr>
        <w:t xml:space="preserve">Carbon Dioxide</w:t>
      </w:r>
    </w:p>
    <w:p>
      <w:pPr>
        <w:pStyle w:val="ListParagraph"/>
        <w:numPr>
          <w:ilvl w:val="0"/>
          <w:numId w:val="2"/>
        </w:numPr>
        <w:spacing w:after="60" w:line="268"/>
        <w:jc w:val="both"/>
      </w:pPr>
      <w:r>
        <w:rPr>
          <w:rFonts w:ascii="Tahoma" w:cs="Tahoma" w:eastAsia="Tahoma" w:hAnsi="Tahoma"/>
          <w:sz w:val="20"/>
          <w:szCs w:val="20"/>
        </w:rPr>
        <w:t xml:space="preserve">(CO2) Stored</w:t>
      </w:r>
    </w:p>
    <w:p>
      <w:pPr>
        <w:pStyle w:val="ListParagraph"/>
        <w:numPr>
          <w:ilvl w:val="0"/>
          <w:numId w:val="2"/>
        </w:numPr>
        <w:spacing w:after="60" w:line="268"/>
        <w:jc w:val="both"/>
      </w:pPr>
      <w:r>
        <w:rPr>
          <w:rFonts w:ascii="Tahoma" w:cs="Tahoma" w:eastAsia="Tahoma" w:hAnsi="Tahoma"/>
          <w:sz w:val="20"/>
          <w:szCs w:val="20"/>
        </w:rPr>
        <w:t xml:space="preserve">Pressure</w:t>
      </w:r>
    </w:p>
    <w:p>
      <w:pPr>
        <w:pStyle w:val="ListParagraph"/>
        <w:numPr>
          <w:ilvl w:val="0"/>
          <w:numId w:val="2"/>
        </w:numPr>
        <w:spacing w:after="60" w:line="268"/>
        <w:jc w:val="both"/>
      </w:pPr>
      <w:r>
        <w:rPr>
          <w:rFonts w:ascii="Tahoma" w:cs="Tahoma" w:eastAsia="Tahoma" w:hAnsi="Tahoma"/>
          <w:sz w:val="20"/>
          <w:szCs w:val="20"/>
        </w:rPr>
        <w:t xml:space="preserve">Multi-Purpose ABC</w:t>
      </w:r>
    </w:p>
    <w:p>
      <w:pPr>
        <w:pStyle w:val="ListParagraph"/>
        <w:numPr>
          <w:ilvl w:val="0"/>
          <w:numId w:val="2"/>
        </w:numPr>
        <w:spacing w:after="60" w:line="268"/>
        <w:jc w:val="both"/>
      </w:pPr>
      <w:r>
        <w:rPr>
          <w:rFonts w:ascii="Tahoma" w:cs="Tahoma" w:eastAsia="Tahoma" w:hAnsi="Tahoma"/>
          <w:sz w:val="20"/>
          <w:szCs w:val="20"/>
        </w:rPr>
        <w:t xml:space="preserve">Dry Chemical</w:t>
      </w:r>
    </w:p>
    <w:p>
      <w:pPr>
        <w:pStyle w:val="ListParagraph"/>
        <w:numPr>
          <w:ilvl w:val="0"/>
          <w:numId w:val="2"/>
        </w:numPr>
        <w:spacing w:after="60" w:line="268"/>
        <w:jc w:val="both"/>
      </w:pPr>
      <w:r>
        <w:rPr>
          <w:rFonts w:ascii="Tahoma" w:cs="Tahoma" w:eastAsia="Tahoma" w:hAnsi="Tahoma"/>
          <w:sz w:val="20"/>
          <w:szCs w:val="20"/>
        </w:rPr>
        <w:t xml:space="preserve">Cartridge Operated</w:t>
      </w:r>
    </w:p>
    <w:p>
      <w:pPr>
        <w:keepNext/>
        <w:spacing w:after="80" w:before="160"/>
      </w:pPr>
      <w:r>
        <w:rPr>
          <w:rFonts w:ascii="Tahoma" w:cs="Tahoma" w:eastAsia="Tahoma" w:hAnsi="Tahoma"/>
          <w:b/>
          <w:bCs/>
          <w:color w:val="B5692B"/>
          <w:sz w:val="20"/>
          <w:szCs w:val="20"/>
        </w:rPr>
        <w:t xml:space="preserve">Inspection and Maintenance of Fire Protection Equipment</w:t>
      </w:r>
    </w:p>
    <w:p>
      <w:pPr>
        <w:pStyle w:val="ListParagraph"/>
        <w:numPr>
          <w:ilvl w:val="0"/>
          <w:numId w:val="2"/>
        </w:numPr>
        <w:spacing w:after="60" w:line="268"/>
        <w:jc w:val="both"/>
      </w:pPr>
      <w:r>
        <w:rPr>
          <w:rFonts w:ascii="Tahoma" w:cs="Tahoma" w:eastAsia="Tahoma" w:hAnsi="Tahoma"/>
          <w:sz w:val="20"/>
          <w:szCs w:val="20"/>
        </w:rPr>
        <w:t xml:space="preserve">All Fire protection equipment, temporary or permanent, shall be inspected and maintained.</w:t>
      </w:r>
    </w:p>
    <w:p>
      <w:pPr>
        <w:pStyle w:val="ListParagraph"/>
        <w:numPr>
          <w:ilvl w:val="0"/>
          <w:numId w:val="2"/>
        </w:numPr>
        <w:spacing w:after="60" w:line="268"/>
        <w:jc w:val="both"/>
      </w:pPr>
      <w:r>
        <w:rPr>
          <w:rFonts w:ascii="Tahoma" w:cs="Tahoma" w:eastAsia="Tahoma" w:hAnsi="Tahoma"/>
          <w:sz w:val="20"/>
          <w:szCs w:val="20"/>
        </w:rPr>
        <w:t xml:space="preserve">Equipment inspection records shall be maintained (an inspection logbook and equipment inspection tags shall be used at a minimum) and made available for review upon request by DAN.</w:t>
      </w:r>
    </w:p>
    <w:p>
      <w:pPr>
        <w:pStyle w:val="ListParagraph"/>
        <w:numPr>
          <w:ilvl w:val="0"/>
          <w:numId w:val="2"/>
        </w:numPr>
        <w:spacing w:after="60" w:line="268"/>
        <w:jc w:val="both"/>
      </w:pPr>
      <w:r>
        <w:rPr>
          <w:rFonts w:ascii="Tahoma" w:cs="Tahoma" w:eastAsia="Tahoma" w:hAnsi="Tahoma"/>
          <w:sz w:val="20"/>
          <w:szCs w:val="20"/>
        </w:rPr>
        <w:t xml:space="preserve">Any fire protection equipment that does not pass inspection shall be immediately replaced or repaired.</w:t>
      </w:r>
    </w:p>
    <w:p>
      <w:pPr>
        <w:keepNext/>
        <w:spacing w:after="80" w:before="160"/>
      </w:pPr>
      <w:r>
        <w:rPr>
          <w:rFonts w:ascii="Tahoma" w:cs="Tahoma" w:eastAsia="Tahoma" w:hAnsi="Tahoma"/>
          <w:b/>
          <w:bCs/>
          <w:color w:val="B5692B"/>
          <w:sz w:val="20"/>
          <w:szCs w:val="20"/>
        </w:rPr>
        <w:t xml:space="preserve">Housekeeping</w:t>
      </w:r>
    </w:p>
    <w:p>
      <w:pPr>
        <w:pStyle w:val="ListParagraph"/>
        <w:numPr>
          <w:ilvl w:val="0"/>
          <w:numId w:val="2"/>
        </w:numPr>
        <w:spacing w:after="60" w:line="268"/>
        <w:jc w:val="both"/>
      </w:pPr>
      <w:r>
        <w:rPr>
          <w:rFonts w:ascii="Tahoma" w:cs="Tahoma" w:eastAsia="Tahoma" w:hAnsi="Tahoma"/>
          <w:sz w:val="20"/>
          <w:szCs w:val="20"/>
        </w:rPr>
        <w:t xml:space="preserve">Waste shall be removed from the work site at regular intervals and at the end of each workday.</w:t>
      </w:r>
    </w:p>
    <w:p>
      <w:pPr>
        <w:pStyle w:val="ListParagraph"/>
        <w:numPr>
          <w:ilvl w:val="0"/>
          <w:numId w:val="2"/>
        </w:numPr>
        <w:spacing w:after="60" w:line="268"/>
        <w:jc w:val="both"/>
      </w:pPr>
      <w:r>
        <w:rPr>
          <w:rFonts w:ascii="Tahoma" w:cs="Tahoma" w:eastAsia="Tahoma" w:hAnsi="Tahoma"/>
          <w:sz w:val="20"/>
          <w:szCs w:val="20"/>
        </w:rPr>
        <w:t xml:space="preserve">Storage of combustible materials shall not be allowed underneath buildings or stairways.</w:t>
      </w:r>
    </w:p>
    <w:p>
      <w:pPr>
        <w:pStyle w:val="ListParagraph"/>
        <w:numPr>
          <w:ilvl w:val="0"/>
          <w:numId w:val="2"/>
        </w:numPr>
        <w:spacing w:after="60" w:line="268"/>
        <w:jc w:val="both"/>
      </w:pPr>
      <w:r>
        <w:rPr>
          <w:rFonts w:ascii="Tahoma" w:cs="Tahoma" w:eastAsia="Tahoma" w:hAnsi="Tahoma"/>
          <w:sz w:val="20"/>
          <w:szCs w:val="20"/>
        </w:rPr>
        <w:t xml:space="preserve">Metal bins with close-fitting lids shall be provided and used for disposal of oily rags, wood shavings and other highly combustible waste. Oily rags shall not be disposed of in the same container as other combustible waste.</w:t>
      </w:r>
    </w:p>
    <w:p>
      <w:pPr>
        <w:pStyle w:val="ListParagraph"/>
        <w:numPr>
          <w:ilvl w:val="0"/>
          <w:numId w:val="2"/>
        </w:numPr>
        <w:spacing w:after="60" w:line="268"/>
        <w:jc w:val="both"/>
      </w:pPr>
      <w:r>
        <w:rPr>
          <w:rFonts w:ascii="Tahoma" w:cs="Tahoma" w:eastAsia="Tahoma" w:hAnsi="Tahoma"/>
          <w:sz w:val="20"/>
          <w:szCs w:val="20"/>
        </w:rPr>
        <w:t xml:space="preserve">Contents of ash trays shall not be mixed with other combustible or flammable waste.</w:t>
      </w:r>
    </w:p>
    <w:p>
      <w:pPr>
        <w:pStyle w:val="ListParagraph"/>
        <w:numPr>
          <w:ilvl w:val="0"/>
          <w:numId w:val="2"/>
        </w:numPr>
        <w:spacing w:after="60" w:line="268"/>
        <w:jc w:val="both"/>
      </w:pPr>
      <w:r>
        <w:rPr>
          <w:rFonts w:ascii="Tahoma" w:cs="Tahoma" w:eastAsia="Tahoma" w:hAnsi="Tahoma"/>
          <w:sz w:val="20"/>
          <w:szCs w:val="20"/>
        </w:rPr>
        <w:t xml:space="preserve">Non-combustible absorbents shall be used to remove oil spills or leaks.</w:t>
      </w:r>
    </w:p>
    <w:p>
      <w:pPr>
        <w:pStyle w:val="Heading2"/>
      </w:pPr>
      <w:bookmarkStart w:id="9029" w:name="_DanToc9029"/>
      <w:r>
        <w:t xml:space="preserve">Records and Evidence</w:t>
      </w:r>
      <w:bookmarkEnd w:id="9029"/>
    </w:p>
    <w:p>
      <w:pPr>
        <w:pStyle w:val="ListParagraph"/>
        <w:numPr>
          <w:ilvl w:val="0"/>
          <w:numId w:val="2"/>
        </w:numPr>
        <w:spacing w:after="60" w:line="268"/>
        <w:jc w:val="both"/>
      </w:pPr>
      <w:r>
        <w:rPr>
          <w:rFonts w:ascii="Tahoma" w:cs="Tahoma" w:eastAsia="Tahoma" w:hAnsi="Tahoma"/>
          <w:sz w:val="20"/>
          <w:szCs w:val="20"/>
        </w:rPr>
        <w:t xml:space="preserve">Fire Safety Plan</w:t>
      </w:r>
    </w:p>
    <w:p>
      <w:pPr>
        <w:pStyle w:val="ListParagraph"/>
        <w:numPr>
          <w:ilvl w:val="0"/>
          <w:numId w:val="2"/>
        </w:numPr>
        <w:spacing w:after="60" w:line="268"/>
        <w:jc w:val="both"/>
      </w:pPr>
      <w:r>
        <w:rPr>
          <w:rFonts w:ascii="Tahoma" w:cs="Tahoma" w:eastAsia="Tahoma" w:hAnsi="Tahoma"/>
          <w:sz w:val="20"/>
          <w:szCs w:val="20"/>
        </w:rPr>
        <w:t xml:space="preserve">Fire Risk Assessment</w:t>
      </w:r>
    </w:p>
    <w:p>
      <w:pPr>
        <w:pStyle w:val="ListParagraph"/>
        <w:numPr>
          <w:ilvl w:val="0"/>
          <w:numId w:val="2"/>
        </w:numPr>
        <w:spacing w:after="60" w:line="268"/>
        <w:jc w:val="both"/>
      </w:pPr>
      <w:r>
        <w:rPr>
          <w:rFonts w:ascii="Tahoma" w:cs="Tahoma" w:eastAsia="Tahoma" w:hAnsi="Tahoma"/>
          <w:sz w:val="20"/>
          <w:szCs w:val="20"/>
        </w:rPr>
        <w:t xml:space="preserve">Fire Training Records</w:t>
      </w:r>
    </w:p>
    <w:p>
      <w:pPr>
        <w:pStyle w:val="ListParagraph"/>
        <w:numPr>
          <w:ilvl w:val="0"/>
          <w:numId w:val="2"/>
        </w:numPr>
        <w:spacing w:after="60" w:line="268"/>
        <w:jc w:val="both"/>
      </w:pPr>
      <w:r>
        <w:rPr>
          <w:rFonts w:ascii="Tahoma" w:cs="Tahoma" w:eastAsia="Tahoma" w:hAnsi="Tahoma"/>
          <w:sz w:val="20"/>
          <w:szCs w:val="20"/>
        </w:rPr>
        <w:t xml:space="preserve">Fire Safety Inspection Report</w:t>
      </w:r>
    </w:p>
    <w:p>
      <w:pPr>
        <w:pStyle w:val="ListParagraph"/>
        <w:numPr>
          <w:ilvl w:val="0"/>
          <w:numId w:val="2"/>
        </w:numPr>
        <w:spacing w:after="60" w:line="268"/>
        <w:jc w:val="both"/>
      </w:pPr>
      <w:r>
        <w:rPr>
          <w:rFonts w:ascii="Tahoma" w:cs="Tahoma" w:eastAsia="Tahoma" w:hAnsi="Tahoma"/>
          <w:sz w:val="20"/>
          <w:szCs w:val="20"/>
        </w:rPr>
        <w:t xml:space="preserve">Approved Emergency plans</w:t>
      </w:r>
    </w:p>
    <w:p>
      <w:pPr>
        <w:pStyle w:val="ListParagraph"/>
        <w:numPr>
          <w:ilvl w:val="0"/>
          <w:numId w:val="2"/>
        </w:numPr>
        <w:spacing w:after="60" w:line="268"/>
        <w:jc w:val="both"/>
      </w:pPr>
      <w:r>
        <w:rPr>
          <w:rFonts w:ascii="Tahoma" w:cs="Tahoma" w:eastAsia="Tahoma" w:hAnsi="Tahoma"/>
          <w:sz w:val="20"/>
          <w:szCs w:val="20"/>
        </w:rPr>
        <w:t xml:space="preserve">Training Records</w:t>
      </w:r>
    </w:p>
    <w:p>
      <w:pPr>
        <w:pStyle w:val="ListParagraph"/>
        <w:numPr>
          <w:ilvl w:val="0"/>
          <w:numId w:val="2"/>
        </w:numPr>
        <w:spacing w:after="60" w:line="268"/>
        <w:jc w:val="both"/>
      </w:pPr>
      <w:r>
        <w:rPr>
          <w:rFonts w:ascii="Tahoma" w:cs="Tahoma" w:eastAsia="Tahoma" w:hAnsi="Tahoma"/>
          <w:sz w:val="20"/>
          <w:szCs w:val="20"/>
        </w:rPr>
        <w:t xml:space="preserve">Approved Logistics plans &amp; Storage layouts</w:t>
      </w:r>
    </w:p>
    <w:p>
      <w:pPr>
        <w:pStyle w:val="ListParagraph"/>
        <w:numPr>
          <w:ilvl w:val="0"/>
          <w:numId w:val="2"/>
        </w:numPr>
        <w:spacing w:after="60" w:line="268"/>
        <w:jc w:val="both"/>
      </w:pPr>
      <w:r>
        <w:rPr>
          <w:rFonts w:ascii="Tahoma" w:cs="Tahoma" w:eastAsia="Tahoma" w:hAnsi="Tahoma"/>
          <w:sz w:val="20"/>
          <w:szCs w:val="20"/>
        </w:rPr>
        <w:t xml:space="preserve">Fire warden &amp; Fire Marshals Contact list</w:t>
      </w:r>
    </w:p>
    <w:p>
      <w:pPr>
        <w:pStyle w:val="Heading1"/>
      </w:pPr>
      <w:bookmarkStart w:id="9030" w:name="_DanToc9030"/>
      <w:r>
        <w:t xml:space="preserve">Appendix A: Checklists</w:t>
      </w:r>
      <w:bookmarkEnd w:id="9030"/>
    </w:p>
    <w:p>
      <w:pPr>
        <w:keepNext/>
        <w:spacing w:after="80" w:before="160"/>
      </w:pPr>
      <w:r>
        <w:rPr>
          <w:rFonts w:ascii="Tahoma" w:cs="Tahoma" w:eastAsia="Tahoma" w:hAnsi="Tahoma"/>
          <w:b/>
          <w:bCs/>
          <w:color w:val="B5692B"/>
          <w:sz w:val="20"/>
          <w:szCs w:val="20"/>
        </w:rPr>
        <w:t xml:space="preserve">Medical Clinic Equipment and Supplies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Project Name</w:t>
            </w:r>
          </w:p>
        </w:tc>
        <w:tc>
          <w:tcPr>
            <w:tcW w:type="dxa" w:w="1872"/>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
            </w:r>
          </w:p>
        </w:tc>
        <w:tc>
          <w:tcPr>
            <w:tcW w:type="dxa" w:w="1872"/>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
            </w:r>
          </w:p>
        </w:tc>
        <w:tc>
          <w:tcPr>
            <w:tcW w:type="dxa" w:w="1872"/>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
            </w:r>
          </w:p>
        </w:tc>
        <w:tc>
          <w:tcPr>
            <w:tcW w:type="dxa" w:w="1872"/>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Date</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Frequency</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MONTHLY (MANDATORY)</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Items</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Required</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Held</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Deficient</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Remarks</w:t>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First Aid Guide</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Stretcher</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Wheelchair</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Defibrillator (AED)</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Life Pack 15/ECG Machine</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Sink with Hot &amp; Cold Water &amp; Soap</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Drinking-Water Dispenser (Hot/Cold)</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Paper Towels.</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 Set</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Lab Coat (First Aider)</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Clinical Thermometer</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Wash Bottle</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Cover with Pillow and Blankets (clean)</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 Sets</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Dressing Trolley (2 shelves with castor wheels)</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Kidney Tray.</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Splint (Sizes)</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 Each</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Oxygen Cylinders (Size L&amp;M)</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Portable 1Trolley1</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Airway Devices and Mask</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 sets</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Tourniquet</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 set</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Ice Bag</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4 bags</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Air Bag</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Rescue Breather</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Sphygmomanometer</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Digital Blood Pressure Monitor</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Stethoscope</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Blood Glucose Meter</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Medical Bed</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Medium Butterfly wound closure</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 boxes</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Oral Dehydration Powder</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50 boxes</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Exam Quality Gloves</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 boxes</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¾” scissors, nickel-plated</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 Nos.</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Plastic Band Aids</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500 Nos.</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Fingertip Fabric Bandages</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100 Nos</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Fabric Bandages 5cm x 5mm</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100 Nos</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Elbow / Knee Plastic Bandages</w:t>
            </w:r>
          </w:p>
        </w:tc>
        <w:tc>
          <w:tcPr>
            <w:tcW w:type="dxa" w:w="468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5 Each.</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Crape Bandage 10cm x 4.5M</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20 Nos.</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Elastic Bandage 15cm x 3.5M</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30 Nos.</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Gauze Bandage 10cm x 5M</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4 boxes</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Gauze Dressing Pad 4" x 4"</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25 boxes</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Triangular Sling / Bandage with Safety Pins</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 box.</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Adhesive Tape 7cm x 5M</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 Nos</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Adhesive Tape 2.5cm x 5M</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10 Nos.</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Absorbent Gauze Compress</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 box.</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Absorbent Cotton (Bundle) Compress</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 boxes.</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Oval Eye Pads</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20 Nos.</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Oval Gauze ½” x 5 Yds</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20 Nos.</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Eye Wash Solution</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10 Bottle</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First Aid Cream</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 Nos</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Calamine Lotion</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6 Bottle</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Cotton Tips Applicators 6"</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100 pieces</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Antiseptic Solution</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 bottles</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Antiseptic Spray</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10 bottles</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Antiseptic cleansing wipes (sting free)</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 boxes</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Iodine Infection Control Wipes</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 boxes</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Eye Drops</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10 bottles</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Deep Heat Spray</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05 Bottle</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Deep Heat Ointment</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 tubes</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Cidex (Disinfectant Lotion)</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4 bottles</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Surgical Blades</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 Pkt</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Tweezers, Stainless Steel ½”</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 Nos.</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Checked By</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Paramedic/Doctor Name:</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Signature/Date:</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bl>
    <w:p>
      <w:pPr>
        <w:keepNext/>
        <w:spacing w:after="80" w:before="160"/>
      </w:pPr>
      <w:r>
        <w:rPr>
          <w:rFonts w:ascii="Tahoma" w:cs="Tahoma" w:eastAsia="Tahoma" w:hAnsi="Tahoma"/>
          <w:b/>
          <w:bCs/>
          <w:color w:val="B5692B"/>
          <w:sz w:val="20"/>
          <w:szCs w:val="20"/>
        </w:rPr>
        <w:t xml:space="preserve">First Aid Box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Project Name</w:t>
            </w:r>
          </w:p>
        </w:tc>
        <w:tc>
          <w:tcPr>
            <w:tcW w:type="dxa" w:w="1872"/>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
            </w:r>
          </w:p>
        </w:tc>
        <w:tc>
          <w:tcPr>
            <w:tcW w:type="dxa" w:w="1872"/>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
            </w:r>
          </w:p>
        </w:tc>
        <w:tc>
          <w:tcPr>
            <w:tcW w:type="dxa" w:w="1872"/>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
            </w:r>
          </w:p>
        </w:tc>
        <w:tc>
          <w:tcPr>
            <w:tcW w:type="dxa" w:w="1872"/>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Date</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Frequency</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WEEKLY (MANDATORY)</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Items</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Required</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Held</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Deficient</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Remarks</w:t>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Adhesive Plaster</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Betadine Ointment</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Betadine Solution</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Crepe Bandage</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Calamine Lotion</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Cotton Roll Bandage</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Cotton Bundle</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Depressing pack</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Disposable Gloves</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Eye Lotion</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Eye Drops</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Eye Pad</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Gauze Pad</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Plasters</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Savoy Anti Septic Spray</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Surgical Blade</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Triangular Bandage</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Checked By</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Paramedic/Doctor:</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[NAME]</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[signature]</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bl>
    <w:p>
      <w:pPr>
        <w:keepNext/>
        <w:spacing w:after="80" w:before="160"/>
      </w:pPr>
      <w:r>
        <w:rPr>
          <w:rFonts w:ascii="Tahoma" w:cs="Tahoma" w:eastAsia="Tahoma" w:hAnsi="Tahoma"/>
          <w:b/>
          <w:bCs/>
          <w:color w:val="B5692B"/>
          <w:sz w:val="20"/>
          <w:szCs w:val="20"/>
        </w:rPr>
        <w:t xml:space="preserve">Assembly Point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Project Name</w:t>
            </w:r>
          </w:p>
        </w:tc>
        <w:tc>
          <w:tcPr>
            <w:tcW w:type="dxa" w:w="1872"/>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
            </w:r>
          </w:p>
        </w:tc>
        <w:tc>
          <w:tcPr>
            <w:tcW w:type="dxa" w:w="1872"/>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
            </w:r>
          </w:p>
        </w:tc>
        <w:tc>
          <w:tcPr>
            <w:tcW w:type="dxa" w:w="1872"/>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
            </w:r>
          </w:p>
        </w:tc>
        <w:tc>
          <w:tcPr>
            <w:tcW w:type="dxa" w:w="1872"/>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Date</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Area</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Frequency</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WEEKLY (MANDATORY). Visual check of assembly points</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Items</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Yes</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No</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NA</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Remarks</w:t>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Location: 15 Meters away from a structure building</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Sign</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Provide training</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Big enough to safely accommodate everyone</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Multiple assembly points</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back up assembly point established for use</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Easily reachable from all areas of the project</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Meeting point does not obstruct emergency services</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Open areas that are within other structures, such as public building or neighborhoods etc are off limits.</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Checked By</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Safety Officer/Area Warden/Assembly Point</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Officer:</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Signature:</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bl>
    <w:p>
      <w:pPr>
        <w:keepNext/>
        <w:spacing w:after="80" w:before="160"/>
      </w:pPr>
      <w:r>
        <w:rPr>
          <w:rFonts w:ascii="Tahoma" w:cs="Tahoma" w:eastAsia="Tahoma" w:hAnsi="Tahoma"/>
          <w:b/>
          <w:bCs/>
          <w:color w:val="B5692B"/>
          <w:sz w:val="20"/>
          <w:szCs w:val="20"/>
        </w:rPr>
        <w:t xml:space="preserve">Fire Management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
            </w:r>
          </w:p>
        </w:tc>
        <w:tc>
          <w:tcPr>
            <w:tcW w:type="dxa" w:w="1872"/>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Name of Project</w:t>
            </w:r>
          </w:p>
        </w:tc>
        <w:tc>
          <w:tcPr>
            <w:tcW w:type="dxa" w:w="1872"/>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
            </w:r>
          </w:p>
        </w:tc>
        <w:tc>
          <w:tcPr>
            <w:tcW w:type="dxa" w:w="1872"/>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
            </w:r>
          </w:p>
        </w:tc>
        <w:tc>
          <w:tcPr>
            <w:tcW w:type="dxa" w:w="1872"/>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Company</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Location/</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building</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Minimum Requirements</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Minimum Requirements</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Compliance</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Comments</w:t>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Yes</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No</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N/A</w:t>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Civil Defense Certificate/3rd Party Approval</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Emergency Evacuation Map</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Assembly Points</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Emergency Lights</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Emergency Signages (Exit, Contact List, Etc)</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Fire Extinguishers</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Fire/Smoke Detector</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Fire Alarm</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Fire Sprinklers</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Addressable Fire Panel</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Fire Pump and Dry Port</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Fire Hose Reels</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Water Tank/ Water Pumps</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Fire Blanket</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Fire Fighter Suits</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Self-Contained Breathing Apparatus</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Clear Exits and Egress</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Fire Emergency Response Team</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Fire Risk Assessment</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Preventive Maintenance for Emergency Equipment</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Hazardous Materials storage/handling</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Fire Vehicle Registrations and Insurances</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Fire Training/ Awareness</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hecked By</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ame:</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Signature/Date:</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bl>
    <w:p>
      <w:pPr>
        <w:keepNext/>
        <w:spacing w:after="80" w:before="160"/>
      </w:pPr>
      <w:r>
        <w:rPr>
          <w:rFonts w:ascii="Tahoma" w:cs="Tahoma" w:eastAsia="Tahoma" w:hAnsi="Tahoma"/>
          <w:b/>
          <w:bCs/>
          <w:color w:val="B5692B"/>
          <w:sz w:val="20"/>
          <w:szCs w:val="20"/>
        </w:rPr>
        <w:t xml:space="preserve">Emergency Management Gap Analysis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1040"/>
        <w:gridCol w:w="1040"/>
        <w:gridCol w:w="1040"/>
        <w:gridCol w:w="1040"/>
        <w:gridCol w:w="1040"/>
        <w:gridCol w:w="1040"/>
        <w:gridCol w:w="1040"/>
        <w:gridCol w:w="1040"/>
      </w:tblGrid>
      <w:tr>
        <w:trPr>
          <w:tblHeader/>
        </w:trPr>
        <w:tc>
          <w:tcPr>
            <w:tcW w:type="dxa" w:w="104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Project Site Emergency Management Gap Analysis</w:t>
            </w:r>
          </w:p>
        </w:tc>
        <w:tc>
          <w:tcPr>
            <w:tcW w:type="dxa" w:w="104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
            </w:r>
          </w:p>
        </w:tc>
        <w:tc>
          <w:tcPr>
            <w:tcW w:type="dxa" w:w="104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
            </w:r>
          </w:p>
        </w:tc>
        <w:tc>
          <w:tcPr>
            <w:tcW w:type="dxa" w:w="104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
            </w:r>
          </w:p>
        </w:tc>
        <w:tc>
          <w:tcPr>
            <w:tcW w:type="dxa" w:w="104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
            </w:r>
          </w:p>
        </w:tc>
        <w:tc>
          <w:tcPr>
            <w:tcW w:type="dxa" w:w="104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
            </w:r>
          </w:p>
        </w:tc>
        <w:tc>
          <w:tcPr>
            <w:tcW w:type="dxa" w:w="104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
            </w:r>
          </w:p>
        </w:tc>
        <w:tc>
          <w:tcPr>
            <w:tcW w:type="dxa" w:w="104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
            </w:r>
          </w:p>
        </w:tc>
        <w:tc>
          <w:tcPr>
            <w:tcW w:type="dxa" w:w="104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
            </w:r>
          </w:p>
        </w:tc>
      </w:tr>
      <w:tr>
        <w:tc>
          <w:tcPr>
            <w:tcW w:type="dxa" w:w="1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Name</w:t>
            </w:r>
          </w:p>
        </w:tc>
        <w:tc>
          <w:tcPr>
            <w:tcW w:type="dxa" w:w="1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Date</w:t>
            </w:r>
          </w:p>
        </w:tc>
        <w:tc>
          <w:tcPr>
            <w:tcW w:type="dxa" w:w="1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Time</w:t>
            </w:r>
          </w:p>
        </w:tc>
        <w:tc>
          <w:tcPr>
            <w:tcW w:type="dxa" w:w="1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Contractor</w:t>
            </w:r>
          </w:p>
        </w:tc>
        <w:tc>
          <w:tcPr>
            <w:tcW w:type="dxa" w:w="1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Prepared by</w:t>
            </w:r>
          </w:p>
        </w:tc>
        <w:tc>
          <w:tcPr>
            <w:tcW w:type="dxa" w:w="1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Action by Date</w:t>
            </w:r>
          </w:p>
        </w:tc>
        <w:tc>
          <w:tcPr>
            <w:tcW w:type="dxa" w:w="1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Section</w:t>
            </w:r>
          </w:p>
        </w:tc>
        <w:tc>
          <w:tcPr>
            <w:tcW w:type="dxa" w:w="1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Item</w:t>
            </w:r>
          </w:p>
        </w:tc>
        <w:tc>
          <w:tcPr>
            <w:tcW w:type="dxa" w:w="1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Compliance</w:t>
            </w:r>
          </w:p>
        </w:tc>
        <w:tc>
          <w:tcPr>
            <w:tcW w:type="dxa" w:w="1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Gap</w:t>
            </w:r>
          </w:p>
        </w:tc>
        <w:tc>
          <w:tcPr>
            <w:tcW w:type="dxa" w:w="1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w:t>
            </w:r>
          </w:p>
        </w:tc>
        <w:tc>
          <w:tcPr>
            <w:tcW w:type="dxa" w:w="1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Corrective</w:t>
            </w:r>
          </w:p>
        </w:tc>
        <w:tc>
          <w:tcPr>
            <w:tcW w:type="dxa" w:w="1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Action</w:t>
            </w:r>
          </w:p>
        </w:tc>
        <w:tc>
          <w:tcPr>
            <w:tcW w:type="dxa" w:w="1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Planned</w:t>
            </w:r>
          </w:p>
        </w:tc>
        <w:tc>
          <w:tcPr>
            <w:tcW w:type="dxa" w:w="1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Actual</w:t>
            </w:r>
          </w:p>
        </w:tc>
      </w:tr>
      <w:tr>
        <w:tc>
          <w:tcPr>
            <w:tcW w:type="dxa" w:w="1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Descriptio</w:t>
            </w:r>
          </w:p>
        </w:tc>
        <w:tc>
          <w:tcPr>
            <w:tcW w:type="dxa" w:w="1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Actions</w:t>
            </w:r>
          </w:p>
        </w:tc>
        <w:tc>
          <w:tcPr>
            <w:tcW w:type="dxa" w:w="1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Owner</w:t>
            </w:r>
          </w:p>
        </w:tc>
        <w:tc>
          <w:tcPr>
            <w:tcW w:type="dxa" w:w="1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1.0 Emergency &amp; Disaster Management Documentation</w:t>
            </w:r>
          </w:p>
        </w:tc>
        <w:tc>
          <w:tcPr>
            <w:tcW w:type="dxa" w:w="1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1.1 All Emergency Plans shall be Approved with Code A</w:t>
            </w:r>
          </w:p>
        </w:tc>
        <w:tc>
          <w:tcPr>
            <w:tcW w:type="dxa" w:w="1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1.2 Emergency Management Plans</w:t>
            </w:r>
          </w:p>
        </w:tc>
        <w:tc>
          <w:tcPr>
            <w:tcW w:type="dxa" w:w="1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1.3 Seasonal Emergency Response Plan (Ramadan &amp; Holidays)</w:t>
            </w:r>
          </w:p>
        </w:tc>
        <w:tc>
          <w:tcPr>
            <w:tcW w:type="dxa" w:w="1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1.4 Site-Wide Logistics Emergency Response Plan</w:t>
            </w:r>
          </w:p>
        </w:tc>
        <w:tc>
          <w:tcPr>
            <w:tcW w:type="dxa" w:w="1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1.5 Risk Assessment &amp; Hazard Identification</w:t>
            </w:r>
          </w:p>
        </w:tc>
        <w:tc>
          <w:tcPr>
            <w:tcW w:type="dxa" w:w="1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1.6 Emergency Evacuation/Resc ue Plan</w:t>
            </w:r>
          </w:p>
        </w:tc>
        <w:tc>
          <w:tcPr>
            <w:tcW w:type="dxa" w:w="1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
            </w:r>
          </w:p>
        </w:tc>
        <w:tc>
          <w:tcPr>
            <w:tcW w:type="dxa" w:w="468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1.7 Emergency Mitigation/Preve ntion Plans, including flood management plans</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1.8 Incident Command System Structure</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1.9 Incident Register</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1.10 Risk Register</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1.11 Following DAN EDMD Document Formats (Report Forms/Checklists )</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2.0 Emergency Preparedness</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2.1 Emergency Response Equipment</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2.2 Incident Command System Equipment</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2.3 Rescue Equipment</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2.5 Emergency Staging Areas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
            </w:r>
          </w:p>
        </w:tc>
        <w:tc>
          <w:tcPr>
            <w:tcW w:type="dxa" w:w="468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2.6 Emergency Signages</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2.7 Evacuation Maps/layout</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2.8 Emergency Contact List</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3.0 Emergency Management Teams</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3.1 Initial Response Team</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3.2 On-Site Medical Team</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3.3 Firefighting Team</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3.4 Emergency Management Teams are familiar with updated projects layout</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4.0 Fire Management</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4.1 Well Trained Firefighting Team</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4.2 Fire temporary system equipment</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4.3 Fire Extinguishers/Loc ation</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4.4 Inspection Tags/Color- Coded Tape</w:t>
            </w:r>
          </w:p>
        </w:tc>
      </w:tr>
    </w:tbl>
    <w:p>
      <w:pPr>
        <w:pStyle w:val="ListParagraph"/>
        <w:numPr>
          <w:ilvl w:val="0"/>
          <w:numId w:val="2"/>
        </w:numPr>
        <w:spacing w:after="60" w:line="268"/>
        <w:jc w:val="both"/>
      </w:pPr>
      <w:r>
        <w:rPr>
          <w:rFonts w:ascii="Tahoma" w:cs="Tahoma" w:eastAsia="Tahoma" w:hAnsi="Tahoma"/>
          <w:sz w:val="20"/>
          <w:szCs w:val="20"/>
        </w:rPr>
        <w:t xml:space="preserve">4.5 Fire Safety Plan</w:t>
      </w:r>
    </w:p>
    <w:p>
      <w:pPr>
        <w:pStyle w:val="ListParagraph"/>
        <w:numPr>
          <w:ilvl w:val="0"/>
          <w:numId w:val="2"/>
        </w:numPr>
        <w:spacing w:after="60" w:line="268"/>
        <w:jc w:val="both"/>
      </w:pPr>
      <w:r>
        <w:rPr>
          <w:rFonts w:ascii="Tahoma" w:cs="Tahoma" w:eastAsia="Tahoma" w:hAnsi="Tahoma"/>
          <w:sz w:val="20"/>
          <w:szCs w:val="20"/>
        </w:rPr>
        <w:t xml:space="preserve">4.6 Fire Risk Assessment</w:t>
      </w:r>
    </w:p>
    <w:p>
      <w:pPr>
        <w:pStyle w:val="ListParagraph"/>
        <w:numPr>
          <w:ilvl w:val="0"/>
          <w:numId w:val="2"/>
        </w:numPr>
        <w:spacing w:after="60" w:line="268"/>
        <w:jc w:val="both"/>
      </w:pPr>
      <w:r>
        <w:rPr>
          <w:rFonts w:ascii="Tahoma" w:cs="Tahoma" w:eastAsia="Tahoma" w:hAnsi="Tahoma"/>
          <w:sz w:val="20"/>
          <w:szCs w:val="20"/>
        </w:rPr>
        <w:t xml:space="preserve">4.7 Water Barrels/Buckets</w:t>
      </w:r>
    </w:p>
    <w:p>
      <w:pPr>
        <w:pStyle w:val="ListParagraph"/>
        <w:numPr>
          <w:ilvl w:val="0"/>
          <w:numId w:val="2"/>
        </w:numPr>
        <w:spacing w:after="60" w:line="268"/>
        <w:jc w:val="both"/>
      </w:pPr>
      <w:r>
        <w:rPr>
          <w:rFonts w:ascii="Tahoma" w:cs="Tahoma" w:eastAsia="Tahoma" w:hAnsi="Tahoma"/>
          <w:sz w:val="20"/>
          <w:szCs w:val="20"/>
        </w:rPr>
        <w:t xml:space="preserve">4.8 Fire Hydrants/Hoses/ Hose Reels/Nozzles/W renches</w:t>
      </w:r>
    </w:p>
    <w:p>
      <w:pPr>
        <w:pStyle w:val="ListParagraph"/>
        <w:numPr>
          <w:ilvl w:val="0"/>
          <w:numId w:val="2"/>
        </w:numPr>
        <w:spacing w:after="60" w:line="268"/>
        <w:jc w:val="both"/>
      </w:pPr>
      <w:r>
        <w:rPr>
          <w:rFonts w:ascii="Tahoma" w:cs="Tahoma" w:eastAsia="Tahoma" w:hAnsi="Tahoma"/>
          <w:sz w:val="20"/>
          <w:szCs w:val="20"/>
        </w:rPr>
        <w:t xml:space="preserve">4.9 Fire Watch (If required)</w:t>
      </w:r>
    </w:p>
    <w:p>
      <w:pPr>
        <w:pStyle w:val="ListParagraph"/>
        <w:numPr>
          <w:ilvl w:val="0"/>
          <w:numId w:val="2"/>
        </w:numPr>
        <w:spacing w:after="60" w:line="268"/>
        <w:jc w:val="both"/>
      </w:pPr>
      <w:r>
        <w:rPr>
          <w:rFonts w:ascii="Tahoma" w:cs="Tahoma" w:eastAsia="Tahoma" w:hAnsi="Tahoma"/>
          <w:sz w:val="20"/>
          <w:szCs w:val="20"/>
        </w:rPr>
        <w:t xml:space="preserve">4.10 Open Flame Operations</w:t>
      </w:r>
    </w:p>
    <w:p>
      <w:pPr>
        <w:pStyle w:val="ListParagraph"/>
        <w:numPr>
          <w:ilvl w:val="0"/>
          <w:numId w:val="2"/>
        </w:numPr>
        <w:spacing w:after="60" w:line="268"/>
        <w:jc w:val="both"/>
      </w:pPr>
      <w:r>
        <w:rPr>
          <w:rFonts w:ascii="Tahoma" w:cs="Tahoma" w:eastAsia="Tahoma" w:hAnsi="Tahoma"/>
          <w:sz w:val="20"/>
          <w:szCs w:val="20"/>
        </w:rPr>
        <w:t xml:space="preserve">4.11 Flammables/Com bustibles Storage</w:t>
      </w:r>
    </w:p>
    <w:p>
      <w:pPr>
        <w:pStyle w:val="ListParagraph"/>
        <w:numPr>
          <w:ilvl w:val="0"/>
          <w:numId w:val="2"/>
        </w:numPr>
        <w:spacing w:after="60" w:line="268"/>
        <w:jc w:val="both"/>
      </w:pPr>
      <w:r>
        <w:rPr>
          <w:rFonts w:ascii="Tahoma" w:cs="Tahoma" w:eastAsia="Tahoma" w:hAnsi="Tahoma"/>
          <w:sz w:val="20"/>
          <w:szCs w:val="20"/>
        </w:rPr>
        <w:t xml:space="preserve">4.12 Approved Containers Properly Labelled</w:t>
      </w:r>
    </w:p>
    <w:p>
      <w:pPr>
        <w:pStyle w:val="ListParagraph"/>
        <w:numPr>
          <w:ilvl w:val="0"/>
          <w:numId w:val="2"/>
        </w:numPr>
        <w:spacing w:after="60" w:line="268"/>
        <w:jc w:val="both"/>
      </w:pPr>
      <w:r>
        <w:rPr>
          <w:rFonts w:ascii="Tahoma" w:cs="Tahoma" w:eastAsia="Tahoma" w:hAnsi="Tahoma"/>
          <w:sz w:val="20"/>
          <w:szCs w:val="20"/>
        </w:rPr>
        <w:t xml:space="preserve">4.13 Firewater Stand-by Generator</w:t>
      </w:r>
    </w:p>
    <w:p>
      <w:pPr>
        <w:pStyle w:val="ListParagraph"/>
        <w:numPr>
          <w:ilvl w:val="0"/>
          <w:numId w:val="2"/>
        </w:numPr>
        <w:spacing w:after="60" w:line="268"/>
        <w:jc w:val="both"/>
      </w:pPr>
      <w:r>
        <w:rPr>
          <w:rFonts w:ascii="Tahoma" w:cs="Tahoma" w:eastAsia="Tahoma" w:hAnsi="Tahoma"/>
          <w:sz w:val="20"/>
          <w:szCs w:val="20"/>
        </w:rPr>
        <w:t xml:space="preserve">4.14 Fire Water Tank(s)</w:t>
      </w:r>
    </w:p>
    <w:p>
      <w:pPr>
        <w:pStyle w:val="ListParagraph"/>
        <w:numPr>
          <w:ilvl w:val="0"/>
          <w:numId w:val="2"/>
        </w:numPr>
        <w:spacing w:after="60" w:line="268"/>
        <w:jc w:val="both"/>
      </w:pPr>
      <w:r>
        <w:rPr>
          <w:rFonts w:ascii="Tahoma" w:cs="Tahoma" w:eastAsia="Tahoma" w:hAnsi="Tahoma"/>
          <w:sz w:val="20"/>
          <w:szCs w:val="20"/>
        </w:rPr>
        <w:t xml:space="preserve">4.15 Designated Smoking Areas/Butt Trays</w:t>
      </w:r>
    </w:p>
    <w:p>
      <w:pPr>
        <w:pStyle w:val="ListParagraph"/>
        <w:numPr>
          <w:ilvl w:val="0"/>
          <w:numId w:val="2"/>
        </w:numPr>
        <w:spacing w:after="60" w:line="268"/>
        <w:jc w:val="both"/>
      </w:pPr>
      <w:r>
        <w:rPr>
          <w:rFonts w:ascii="Tahoma" w:cs="Tahoma" w:eastAsia="Tahoma" w:hAnsi="Tahoma"/>
          <w:sz w:val="20"/>
          <w:szCs w:val="20"/>
        </w:rPr>
        <w:t xml:space="preserve">4.16 Fire Training Records</w:t>
      </w:r>
    </w:p>
    <w:p>
      <w:pPr>
        <w:pStyle w:val="ListParagraph"/>
        <w:numPr>
          <w:ilvl w:val="0"/>
          <w:numId w:val="2"/>
        </w:numPr>
        <w:spacing w:after="60" w:line="268"/>
        <w:jc w:val="both"/>
      </w:pPr>
      <w:r>
        <w:rPr>
          <w:rFonts w:ascii="Tahoma" w:cs="Tahoma" w:eastAsia="Tahoma" w:hAnsi="Tahoma"/>
          <w:sz w:val="20"/>
          <w:szCs w:val="20"/>
        </w:rPr>
        <w:t xml:space="preserve">4.17 Fire Safety Inspection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
            </w:r>
          </w:p>
        </w:tc>
        <w:tc>
          <w:tcPr>
            <w:tcW w:type="dxa" w:w="468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4.18 Portable Fire Fighting Equipment</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5.0 Emergency Medical Services</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5.1 Medical Facilities/Clinics</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5.2 Medical Records &amp; Logbook</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5.3 Licensed &amp; certified EMT/Paramedic/ Nurse/Doctor</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5.4 Certified First Aiders</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5.5 Dedicated Ambulance Driver</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5.6 Fully Equipped Ambulance</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5.7 Medical Supplies</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5.8 Medical Equipment/Medic al bags/Trauma bags</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5.9 First Aid Kits</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5.10 Medical Waste Management Plan/Contract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
            </w:r>
          </w:p>
        </w:tc>
        <w:tc>
          <w:tcPr>
            <w:tcW w:type="dxa" w:w="468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5.11 Health Register for all Workers</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6.0 Emergency Inspection</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6.1 Emergency Preparedness Inspection</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6.2 Site-Focused Inspection</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6.3 Workplace Inspection</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6.54 Accommodation Inspection</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7.0 Emergency Drills</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7.1 Emergency Drill Participants list</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7.2 Emergency Drill Schedule</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7.3 Pre-Drill Assessment</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7.4 Drill Scenario</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7.5 Pre-Drill Meeting/Minutes</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7.6 Conduct the Drill</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7.7 Post Drill Meeting/Minutes</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7.8 Submission of Final Drill Report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
            </w:r>
          </w:p>
        </w:tc>
        <w:tc>
          <w:tcPr>
            <w:tcW w:type="dxa" w:w="468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7.9 Drill Performance Evaluation</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7.10 Drill close out report</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8.0 Emergency Management Training</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8.1 Emergency Response Training through approved Training Provider.</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8.2 Emergency Response Team Training needs as per DAN requirements.</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8.3 Emergency Medical care providers training needs as per DAN requirements.</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8.4 Firefighting Team Training Needs.</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8.5 Project Emergency Induction.</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8.6 Emergency Response Induction.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9.0 Emergency Notification &amp; Communicatio n</w:t>
            </w:r>
          </w:p>
        </w:tc>
        <w:tc>
          <w:tcPr>
            <w:tcW w:type="dxa" w:w="468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9.1 Emergency Notification Procedure</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9.2 Emergency Hotline</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9.3 Roles &amp; Responsibilities of Emergency Management Team</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9.4 Unified Communication Protocol to be taken withing any given Emergencies</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9.5 Incidents Investigation Protocol</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9.6 Investigation Reports</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9.7 Investigation Record</w:t>
            </w:r>
          </w:p>
        </w:tc>
      </w:tr>
    </w:tbl>
    <w:p>
      <w:pPr>
        <w:keepNext/>
        <w:spacing w:after="80" w:before="160"/>
      </w:pPr>
      <w:r>
        <w:rPr>
          <w:rFonts w:ascii="Tahoma" w:cs="Tahoma" w:eastAsia="Tahoma" w:hAnsi="Tahoma"/>
          <w:b/>
          <w:bCs/>
          <w:color w:val="B5692B"/>
          <w:sz w:val="20"/>
          <w:szCs w:val="20"/>
        </w:rPr>
        <w:t xml:space="preserve">Medical/Trauma Bags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234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
            </w:r>
          </w:p>
        </w:tc>
        <w:tc>
          <w:tcPr>
            <w:tcW w:type="dxa" w:w="234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
            </w:r>
          </w:p>
        </w:tc>
        <w:tc>
          <w:tcPr>
            <w:tcW w:type="dxa" w:w="234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Ambulance #</w:t>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Ambulance Staff &amp; ID#:</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Name &amp; Area:</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Frequency:</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Every day/night shift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Right Side Pocket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Amount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status</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Issues</w:t>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BP Cuff/Stethoscope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RBS/Strips and lancets</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Right Side Pocket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Amt.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Status</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Issues</w:t>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Trauma</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(1box)</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Alcohol Swab</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(10)</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4x4 Gauze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Trauma Tourniquet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Tape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Saline Lock 10 cm</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Crepe bandage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Triangular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Roll bandage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Sterile Water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Razor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Emergency blanket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SAM chest seal</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Ice Pack</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(1box)</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Trauma Shears</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Front Left Side Pocket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Amt.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Status</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Issues</w:t>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IV Catheterization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 ways</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IV Extension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Saline Flush 10 mL</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Tourniquet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IV Cannula Size 14,16,18,20,22,24</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Syringe Size 5/10/20</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Front Left Side Pocket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Amt.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Status</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Issues</w:t>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IV Set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NS/ D5 9%NS 500/250</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Back Pocket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Amt.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Status</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Issues</w:t>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BVM</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O2 Tube</w:t>
            </w:r>
          </w:p>
        </w:tc>
        <w:tc>
          <w:tcPr>
            <w:tcW w:type="dxa" w:w="234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2</w:t>
            </w:r>
          </w:p>
        </w:tc>
        <w:tc>
          <w:tcPr>
            <w:tcW w:type="dxa" w:w="234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
            </w:r>
          </w:p>
        </w:tc>
        <w:tc>
          <w:tcPr>
            <w:tcW w:type="dxa" w:w="234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Inside Compartment – Cover (Airway MGT)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Amt.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Status</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Issues</w:t>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Yankauer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Soft Catheter 12,14</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Laryngoscope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CO2 Detector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Lubricant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Inside Compartment – Main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Amt.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Status</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Issues</w:t>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NPA Different Size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 Each</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OPA Different Size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 Each</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SAM Splint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Dressing Bandage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Wight pads</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 Collar Adult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NRB</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Simple Mask Adult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Nasal Cannula Adult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Nebulizer Kit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Nebulizer Mask Adult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Surgical/N95 mask</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bl>
    <w:p>
      <w:pPr>
        <w:keepNext/>
        <w:spacing w:after="80" w:before="160"/>
      </w:pPr>
      <w:r>
        <w:rPr>
          <w:rFonts w:ascii="Tahoma" w:cs="Tahoma" w:eastAsia="Tahoma" w:hAnsi="Tahoma"/>
          <w:b/>
          <w:bCs/>
          <w:color w:val="B5692B"/>
          <w:sz w:val="20"/>
          <w:szCs w:val="20"/>
        </w:rPr>
        <w:t xml:space="preserve">Ambulance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234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
            </w:r>
          </w:p>
        </w:tc>
        <w:tc>
          <w:tcPr>
            <w:tcW w:type="dxa" w:w="234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
            </w:r>
          </w:p>
        </w:tc>
        <w:tc>
          <w:tcPr>
            <w:tcW w:type="dxa" w:w="234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Ambulance #</w:t>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Ambulance Staff &amp; ID#:</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Name &amp; Area:</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Frequency:</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Every day/night shift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Area 1</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Amt.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Status</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Issues</w:t>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Empty</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Area 2</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Amt.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Status</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Issues</w:t>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Suction Tubing</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Extra Suction Bags</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Area 3</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Amt.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Status</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Issues</w:t>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C-collar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Area 4</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Amt.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Status</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Issues</w:t>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Mounted Suction Unit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Hand Sanitizer Bottle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AED</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Gloves Medium Large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Box</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Box</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Area 5</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Amt.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Status</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Issues</w:t>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SAM Splints</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4</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Triangular Bandage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Emergency Blanket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White Absorbent Pads</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Area 5</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Amt.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Status</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Issues</w:t>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Ice Pack</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Patient Restraints</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White Absorbent Pads</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4</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Area 6</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Amt.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Status</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Issues</w:t>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Kidney Basin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4</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Goggles</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Yellow Gown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Trauma Gown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N95 Mask</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Box</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Surgical Mask</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Box</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Biohazard Bags</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Wipes</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Box</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Area 7</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Amt.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Status</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Issues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Empty</w:t>
            </w:r>
          </w:p>
        </w:tc>
        <w:tc>
          <w:tcPr>
            <w:tcW w:type="dxa" w:w="1872"/>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
            </w:r>
          </w:p>
        </w:tc>
        <w:tc>
          <w:tcPr>
            <w:tcW w:type="dxa" w:w="1872"/>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
            </w:r>
          </w:p>
        </w:tc>
        <w:tc>
          <w:tcPr>
            <w:tcW w:type="dxa" w:w="1872"/>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
            </w:r>
          </w:p>
        </w:tc>
        <w:tc>
          <w:tcPr>
            <w:tcW w:type="dxa" w:w="1872"/>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Area 8</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Amt.</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Status</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Issues</w:t>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Stair Chair</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Folding Cot</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Oxygen Equipment</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Amt.</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Status</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Issues</w:t>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Main O2</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M Tank Level</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Indiquate Pressure</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Main O2 Regulator</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Portable O2</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 Tank</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Indiquate Pressure</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Regulator</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Straps</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Fire Extinguisher</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Stretcher Check</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bl>
    <w:p>
      <w:pPr>
        <w:pStyle w:val="Heading1"/>
      </w:pPr>
      <w:bookmarkStart w:id="9031" w:name="_DanToc9031"/>
      <w:r>
        <w:t xml:space="preserve">Appendix B: Forms</w:t>
      </w:r>
      <w:bookmarkEnd w:id="9031"/>
    </w:p>
    <w:p>
      <w:pPr>
        <w:keepNext/>
        <w:spacing w:after="80" w:before="160"/>
      </w:pPr>
      <w:r>
        <w:rPr>
          <w:rFonts w:ascii="Tahoma" w:cs="Tahoma" w:eastAsia="Tahoma" w:hAnsi="Tahoma"/>
          <w:b/>
          <w:bCs/>
          <w:color w:val="B5692B"/>
          <w:sz w:val="20"/>
          <w:szCs w:val="20"/>
        </w:rPr>
        <w:t xml:space="preserve">Emergency Drill Scenario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PMC</w:t>
            </w:r>
          </w:p>
        </w:tc>
        <w:tc>
          <w:tcPr>
            <w:tcW w:type="dxa" w:w="234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CSC</w:t>
            </w:r>
          </w:p>
        </w:tc>
        <w:tc>
          <w:tcPr>
            <w:tcW w:type="dxa" w:w="234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Contractor</w:t>
            </w:r>
          </w:p>
        </w:tc>
        <w:tc>
          <w:tcPr>
            <w:tcW w:type="dxa" w:w="234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Name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Drill type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Drill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Drill time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Drill duration estimated</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Drill Number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Number of workers</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Number of Participants</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Drill location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Drill announcement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Purpose &amp; Scope: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Objectives:</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Drill scenario: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Roles &amp; Responsibilities:</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Name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Position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Responsibility</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Role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Drill Location Map</w:t>
            </w:r>
          </w:p>
        </w:tc>
        <w:tc>
          <w:tcPr>
            <w:tcW w:type="dxa" w:w="1872"/>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
            </w:r>
          </w:p>
        </w:tc>
        <w:tc>
          <w:tcPr>
            <w:tcW w:type="dxa" w:w="1872"/>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
            </w:r>
          </w:p>
        </w:tc>
        <w:tc>
          <w:tcPr>
            <w:tcW w:type="dxa" w:w="1872"/>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
            </w:r>
          </w:p>
        </w:tc>
        <w:tc>
          <w:tcPr>
            <w:tcW w:type="dxa" w:w="1872"/>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Emergency Contact list</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Resources used for the scenario</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Report prepared by</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(NAME)</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(COMPNAY)</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(DATE)</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(Signature)</w:t>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Report reviewed by</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(NAME)</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(COMPNAY)</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(DATE)</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(Signature)</w:t>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Report approved by</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(NAME)</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(COMPNAY)</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(DATE)</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(Signature)</w:t>
            </w:r>
          </w:p>
        </w:tc>
      </w:tr>
    </w:tbl>
    <w:p>
      <w:pPr>
        <w:keepNext/>
        <w:spacing w:after="80" w:before="160"/>
      </w:pPr>
      <w:r>
        <w:rPr>
          <w:rFonts w:ascii="Tahoma" w:cs="Tahoma" w:eastAsia="Tahoma" w:hAnsi="Tahoma"/>
          <w:b/>
          <w:bCs/>
          <w:color w:val="B5692B"/>
          <w:sz w:val="20"/>
          <w:szCs w:val="20"/>
        </w:rPr>
        <w:t xml:space="preserve">Emergency Drill Evaluation Report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PMC</w:t>
            </w:r>
          </w:p>
        </w:tc>
        <w:tc>
          <w:tcPr>
            <w:tcW w:type="dxa" w:w="234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CSC</w:t>
            </w:r>
          </w:p>
        </w:tc>
        <w:tc>
          <w:tcPr>
            <w:tcW w:type="dxa" w:w="234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Contractor</w:t>
            </w:r>
          </w:p>
        </w:tc>
        <w:tc>
          <w:tcPr>
            <w:tcW w:type="dxa" w:w="234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Name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Drill type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Drill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Drill Number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Number of Evacuees</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Number of Participants</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Drill duration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Drill time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Drill Start time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Drill End time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Drill announcement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Drill Location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Preparedness</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Target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Score</w:t>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Emergency Management plan is approved and distributed</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Drill Scenario is proposed and approved</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Roles &amp; responsibilities are clear for all staff</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Emergency Response equipment are available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Emergency Medical equipment are available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Emergency evacuations exist/routs/signs are clear and free from obstacles. Evacuation Maps are posted, and people are familiar with assembly point areas</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Necessary preparation with other entities (hospitals, red crescent… etc.) is done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Mutual Aid is prepared with other contractors</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Emergency Management Team are available and competent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Medical Response Team are available and competent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Total</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50 pts</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Response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Target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Score</w:t>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Alarm was activated and heard clearly.</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Evacuation was safe &amp; in timely manner.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Emergency Management Team acted properly as per planned</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Medical Response Team acted properly as per planned</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Emergency notification was effective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Emergency communication was proper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Incident commander managed the drill efficiently</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Drill was conducted with a level of high seriousness</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People evacuated to assembly point and head count was proper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Overall response time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Total</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50 pts</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Overall drill performance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100 pt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Comments</w:t>
            </w:r>
          </w:p>
        </w:tc>
        <w:tc>
          <w:tcPr>
            <w:tcW w:type="dxa" w:w="1872"/>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
            </w:r>
          </w:p>
        </w:tc>
        <w:tc>
          <w:tcPr>
            <w:tcW w:type="dxa" w:w="1872"/>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
            </w:r>
          </w:p>
        </w:tc>
        <w:tc>
          <w:tcPr>
            <w:tcW w:type="dxa" w:w="1872"/>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
            </w:r>
          </w:p>
        </w:tc>
        <w:tc>
          <w:tcPr>
            <w:tcW w:type="dxa" w:w="1872"/>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Report prepared by</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[Name]</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[Position]</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Date</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[Signature]</w:t>
            </w:r>
          </w:p>
        </w:tc>
      </w:tr>
      <w:tr>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Report reviewed &amp; approved by</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[Name]</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[Position]</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Date</w:t>
            </w:r>
          </w:p>
        </w:tc>
        <w:tc>
          <w:tcPr>
            <w:tcW w:type="dxa" w:w="1872"/>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[Signature]</w:t>
            </w:r>
          </w:p>
        </w:tc>
      </w:tr>
    </w:tbl>
    <w:p>
      <w:pPr>
        <w:keepNext/>
        <w:spacing w:after="80" w:before="160"/>
      </w:pPr>
      <w:r>
        <w:rPr>
          <w:rFonts w:ascii="Tahoma" w:cs="Tahoma" w:eastAsia="Tahoma" w:hAnsi="Tahoma"/>
          <w:b/>
          <w:bCs/>
          <w:color w:val="B5692B"/>
          <w:sz w:val="20"/>
          <w:szCs w:val="20"/>
        </w:rPr>
        <w:t xml:space="preserve">Emergency Drill Report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PMC</w:t>
            </w:r>
          </w:p>
        </w:tc>
        <w:tc>
          <w:tcPr>
            <w:tcW w:type="dxa" w:w="312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CSC</w:t>
            </w:r>
          </w:p>
        </w:tc>
        <w:tc>
          <w:tcPr>
            <w:tcW w:type="dxa" w:w="312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Contractor</w:t>
            </w:r>
          </w:p>
        </w:tc>
      </w:tr>
      <w:tr>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Name</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Drill type</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Drill date</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Drill Number</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Number of Evacuees</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Number of Participants</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Drill duration</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Drill time</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Drill location</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Drill announcement</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Purpose &amp; Scope:</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Objectives:</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Drill Sequence:</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Drill Timeframe:</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Activity</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Time</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Emergency started</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Alarm started</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Evacuation started</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Last evacuated person</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Ambulance arrived location</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Ambulance left the location</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Ambulance arrived at hospital</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Drill terminated</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rPr>
          <w:tblHeader/>
        </w:trPr>
        <w:tc>
          <w:tcPr>
            <w:tcW w:type="dxa" w:w="1337"/>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Roles &amp; Responsibilities:</w:t>
            </w:r>
          </w:p>
        </w:tc>
        <w:tc>
          <w:tcPr>
            <w:tcW w:type="dxa" w:w="1337"/>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
            </w:r>
          </w:p>
        </w:tc>
        <w:tc>
          <w:tcPr>
            <w:tcW w:type="dxa" w:w="1337"/>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
            </w:r>
          </w:p>
        </w:tc>
        <w:tc>
          <w:tcPr>
            <w:tcW w:type="dxa" w:w="1337"/>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
            </w:r>
          </w:p>
        </w:tc>
        <w:tc>
          <w:tcPr>
            <w:tcW w:type="dxa" w:w="1337"/>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
            </w:r>
          </w:p>
        </w:tc>
        <w:tc>
          <w:tcPr>
            <w:tcW w:type="dxa" w:w="1337"/>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
            </w:r>
          </w:p>
        </w:tc>
        <w:tc>
          <w:tcPr>
            <w:tcW w:type="dxa" w:w="1338"/>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
            </w:r>
          </w:p>
        </w:tc>
      </w:tr>
      <w:tr>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Name</w:t>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Company</w:t>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Role</w:t>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Responsibility</w:t>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8"/>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Areas of Improvements:</w:t>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8"/>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Good Observations:</w:t>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8"/>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Corrective Actions Plan:</w:t>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8"/>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Action #</w:t>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w:t>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ction Description</w:t>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w:t>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esponsibility</w:t>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w:t>
            </w:r>
          </w:p>
        </w:tc>
        <w:tc>
          <w:tcPr>
            <w:tcW w:type="dxa" w:w="1338"/>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eadline</w:t>
            </w:r>
          </w:p>
        </w:tc>
      </w:tr>
      <w:tr>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8"/>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8"/>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w:t>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8"/>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#4</w:t>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8"/>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w:t>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8"/>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Attachments:</w:t>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8"/>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-Pre-drill meeting attendance sheet -Post-drill attendance sheet - drill photos</w:t>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8"/>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Report prepared by</w:t>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(NAME)</w:t>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[Position]</w:t>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(DATE)</w:t>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(Signature)</w:t>
            </w:r>
          </w:p>
        </w:tc>
        <w:tc>
          <w:tcPr>
            <w:tcW w:type="dxa" w:w="1338"/>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Report reviewed by</w:t>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(NAME)</w:t>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[Position]</w:t>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(DATE)</w:t>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(Signature)</w:t>
            </w:r>
          </w:p>
        </w:tc>
        <w:tc>
          <w:tcPr>
            <w:tcW w:type="dxa" w:w="1338"/>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Report approved by</w:t>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(NAME)</w:t>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[Position]</w:t>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(DATE)</w:t>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(Signature)</w:t>
            </w:r>
          </w:p>
        </w:tc>
        <w:tc>
          <w:tcPr>
            <w:tcW w:type="dxa" w:w="1338"/>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bl>
    <w:p>
      <w:pPr>
        <w:keepNext/>
        <w:spacing w:after="80" w:before="160"/>
      </w:pPr>
      <w:r>
        <w:rPr>
          <w:rFonts w:ascii="Tahoma" w:cs="Tahoma" w:eastAsia="Tahoma" w:hAnsi="Tahoma"/>
          <w:b/>
          <w:bCs/>
          <w:color w:val="B5692B"/>
          <w:sz w:val="20"/>
          <w:szCs w:val="20"/>
        </w:rPr>
        <w:t xml:space="preserve">Emergency Contact List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Emergency Telephone Numbers</w:t>
            </w:r>
          </w:p>
        </w:tc>
        <w:tc>
          <w:tcPr>
            <w:tcW w:type="dxa" w:w="312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
            </w:r>
          </w:p>
        </w:tc>
        <w:tc>
          <w:tcPr>
            <w:tcW w:type="dxa" w:w="312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
            </w:r>
          </w:p>
        </w:tc>
      </w:tr>
      <w:tr>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Service</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Location/Authority</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Contact Number</w:t>
            </w:r>
          </w:p>
        </w:tc>
      </w:tr>
      <w:tr>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Police</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Emergency</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Civil Defense</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Emergency</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Ambulance</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Emergency</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Local Hospital</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Local</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Technical Team</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Title</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Name</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Contact Number</w:t>
            </w:r>
          </w:p>
        </w:tc>
      </w:tr>
      <w:tr>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Electricity</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Water</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Gas</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Team</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Title</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Name</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Contact Number</w:t>
            </w:r>
          </w:p>
        </w:tc>
      </w:tr>
      <w:tr>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Manager (Incident Commander)</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Construction Director/Manager (Deputy Incident Commander)</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Office Manager</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[Add as per project]</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After Hours Contacts</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Title</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Name</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Contact Number</w:t>
            </w:r>
          </w:p>
        </w:tc>
      </w:tr>
      <w:tr>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Security</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Site Manager</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[Add as per project]</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General Contacts</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Title</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Name</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Contact Number</w:t>
            </w:r>
          </w:p>
        </w:tc>
      </w:tr>
      <w:tr>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Site Engineer</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Office Secretary</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Safety Officer (Day Shift)</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Safety Officer (Night)</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Doctor/Paramedic (Night)</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Doctor/Paramedic (Day Shift)</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Security</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Emergency Management Team Contact Details</w:t>
            </w:r>
          </w:p>
        </w:tc>
        <w:tc>
          <w:tcPr>
            <w:tcW w:type="dxa" w:w="234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
            </w:r>
          </w:p>
        </w:tc>
        <w:tc>
          <w:tcPr>
            <w:tcW w:type="dxa" w:w="234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
            </w:r>
          </w:p>
        </w:tc>
        <w:tc>
          <w:tcPr>
            <w:tcW w:type="dxa" w:w="234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Emergency Team Role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Name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Contact Number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Position Held</w:t>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Incident Commander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Deputy Incident Commander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Liaison/Communications Lead (logistics)</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Safety Lead</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Field Commander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Assembly point Lead</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Staging Area Lead</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Emergency Team Member (Area Warden)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Emergency Team Member (Area Warden)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Security Personnel</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Medical Response Team (Paramedic/Doctor)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First aider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[Others]</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bl>
    <w:p>
      <w:pPr>
        <w:keepNext/>
        <w:spacing w:after="80" w:before="160"/>
      </w:pPr>
      <w:r>
        <w:rPr>
          <w:rFonts w:ascii="Tahoma" w:cs="Tahoma" w:eastAsia="Tahoma" w:hAnsi="Tahoma"/>
          <w:b/>
          <w:bCs/>
          <w:color w:val="B5692B"/>
          <w:sz w:val="20"/>
          <w:szCs w:val="20"/>
        </w:rPr>
        <w:t xml:space="preserve">Emergency Preparedness Inspection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rPr>
          <w:tblHeader/>
        </w:trPr>
        <w:tc>
          <w:tcPr>
            <w:tcW w:type="dxa" w:w="1337"/>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PMC</w:t>
            </w:r>
          </w:p>
        </w:tc>
        <w:tc>
          <w:tcPr>
            <w:tcW w:type="dxa" w:w="1337"/>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
            </w:r>
          </w:p>
        </w:tc>
        <w:tc>
          <w:tcPr>
            <w:tcW w:type="dxa" w:w="1337"/>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CSC</w:t>
            </w:r>
          </w:p>
        </w:tc>
        <w:tc>
          <w:tcPr>
            <w:tcW w:type="dxa" w:w="1337"/>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
            </w:r>
          </w:p>
        </w:tc>
        <w:tc>
          <w:tcPr>
            <w:tcW w:type="dxa" w:w="1337"/>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Contractor</w:t>
            </w:r>
          </w:p>
        </w:tc>
        <w:tc>
          <w:tcPr>
            <w:tcW w:type="dxa" w:w="1337"/>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
            </w:r>
          </w:p>
        </w:tc>
        <w:tc>
          <w:tcPr>
            <w:tcW w:type="dxa" w:w="1338"/>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
            </w:r>
          </w:p>
        </w:tc>
      </w:tr>
      <w:tr>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Name</w:t>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Inspection location</w:t>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8"/>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Inspection date</w:t>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Inspection time</w:t>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8"/>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Observation:</w:t>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8"/>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Recommendations</w:t>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8"/>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Good Practices:</w:t>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8"/>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Corrective Actions Plan:</w:t>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8"/>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Action #</w:t>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w:t>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ction Description</w:t>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w:t>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esponsibility</w:t>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w:t>
            </w:r>
          </w:p>
        </w:tc>
        <w:tc>
          <w:tcPr>
            <w:tcW w:type="dxa" w:w="1338"/>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eadline</w:t>
            </w:r>
          </w:p>
        </w:tc>
      </w:tr>
      <w:tr>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8"/>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8"/>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w:t>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8"/>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#4</w:t>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8"/>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w:t>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8"/>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#6</w:t>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8"/>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Attachments:</w:t>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8"/>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Report prepared by</w:t>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(NAME)</w:t>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[Position]</w:t>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(DATE)</w:t>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(Signature)</w:t>
            </w:r>
          </w:p>
        </w:tc>
        <w:tc>
          <w:tcPr>
            <w:tcW w:type="dxa" w:w="1338"/>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r>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Report reviewed by</w:t>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(NAME)</w:t>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[Position]</w:t>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(DATE)</w:t>
            </w:r>
          </w:p>
        </w:tc>
        <w:tc>
          <w:tcPr>
            <w:tcW w:type="dxa" w:w="1337"/>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(Signature)</w:t>
            </w:r>
          </w:p>
        </w:tc>
        <w:tc>
          <w:tcPr>
            <w:tcW w:type="dxa" w:w="1338"/>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r>
    </w:tbl>
    <w:p>
      <w:pPr>
        <w:pStyle w:val="Heading1"/>
      </w:pPr>
      <w:bookmarkStart w:id="9032" w:name="_DanToc9032"/>
      <w:r>
        <w:t xml:space="preserve">Revision History</w:t>
      </w:r>
      <w:bookmarkEnd w:id="903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First issue — DAN HSE Minimum Requirement, adapted from the source OH&amp;S minimum requirement, re-branded to DAN and coded to the DAN document-numbering convention (01-000001-000000-DAN-HSE-MNR-000028).</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HSSE Manager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HSE Minimum Requirement — Emergency Management</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01-000001-000000-DAN-HSE-MNR-000028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Emergency Management Requirements and Supporting Forms</dc:title>
  <dc:creator>DAN HSSE Management System</dc:creator>
  <cp:lastModifiedBy>Un-named</cp:lastModifiedBy>
  <cp:revision>1</cp:revision>
  <dcterms:created xsi:type="dcterms:W3CDTF">2026-09-01T13:41:29.692Z</dcterms:created>
  <dcterms:modified xsi:type="dcterms:W3CDTF">2026-09-01T13:41:29.692Z</dcterms:modified>
</cp:coreProperties>
</file>

<file path=docProps/custom.xml><?xml version="1.0" encoding="utf-8"?>
<Properties xmlns="http://schemas.openxmlformats.org/officeDocument/2006/custom-properties" xmlns:vt="http://schemas.openxmlformats.org/officeDocument/2006/docPropsVTypes"/>
</file>