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HSE Minimum Requirements</w:t>
      </w:r>
    </w:p>
    <w:p>
      <w:pPr>
        <w:spacing w:after="0" w:before="720"/>
      </w:pPr>
      <w:r>
        <w:rPr>
          <w:rFonts w:ascii="Tahoma" w:cs="Tahoma" w:eastAsia="Tahoma" w:hAnsi="Tahoma"/>
          <w:b/>
          <w:bCs/>
          <w:color w:val="542A12"/>
          <w:sz w:val="44"/>
          <w:szCs w:val="44"/>
        </w:rPr>
        <w:t xml:space="preserve">Electrical Safety</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01-000001-000000-DAN-HSE-MNR-000009</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Purpose</w:t>
            </w:r>
          </w:hyperlink>
        </w:p>
        <w:p>
          <w:pPr>
            <w:spacing w:after="40" w:line="259"/>
            <w:ind w:left="0"/>
          </w:pPr>
          <w:hyperlink w:anchor="_DanToc9001" w:history="1">
            <w:r>
              <w:rPr>
                <w:rFonts w:ascii="Tahoma" w:hAnsi="Tahoma" w:cs="Tahoma"/>
                <w:b/>
                <w:color w:val="542A12"/>
                <w:sz w:val="20"/>
              </w:rPr>
              <w:t xml:space="preserve">Scope</w:t>
            </w:r>
          </w:hyperlink>
        </w:p>
        <w:p>
          <w:pPr>
            <w:spacing w:after="40" w:line="259"/>
            <w:ind w:left="0"/>
          </w:pPr>
          <w:hyperlink w:anchor="_DanToc9002" w:history="1">
            <w:r>
              <w:rPr>
                <w:rFonts w:ascii="Tahoma" w:hAnsi="Tahoma" w:cs="Tahoma"/>
                <w:b/>
                <w:color w:val="542A12"/>
                <w:sz w:val="20"/>
              </w:rPr>
              <w:t xml:space="preserve">Definitions</w:t>
            </w:r>
          </w:hyperlink>
        </w:p>
        <w:p>
          <w:pPr>
            <w:spacing w:after="40" w:line="259"/>
            <w:ind w:left="0"/>
          </w:pPr>
          <w:hyperlink w:anchor="_DanToc9003" w:history="1">
            <w:r>
              <w:rPr>
                <w:rFonts w:ascii="Tahoma" w:hAnsi="Tahoma" w:cs="Tahoma"/>
                <w:b/>
                <w:color w:val="542A12"/>
                <w:sz w:val="20"/>
              </w:rPr>
              <w:t xml:space="preserve">Standards</w:t>
            </w:r>
          </w:hyperlink>
        </w:p>
        <w:p>
          <w:pPr>
            <w:spacing w:after="40" w:line="259"/>
            <w:ind w:left="0"/>
          </w:pPr>
          <w:hyperlink w:anchor="_DanToc9004" w:history="1">
            <w:r>
              <w:rPr>
                <w:rFonts w:ascii="Tahoma" w:hAnsi="Tahoma" w:cs="Tahoma"/>
                <w:b/>
                <w:color w:val="542A12"/>
                <w:sz w:val="20"/>
              </w:rPr>
              <w:t xml:space="preserve">Tools and References</w:t>
            </w:r>
          </w:hyperlink>
        </w:p>
        <w:p>
          <w:pPr>
            <w:spacing w:after="40" w:line="259"/>
            <w:ind w:left="0"/>
          </w:pPr>
          <w:hyperlink w:anchor="_DanToc9005" w:history="1">
            <w:r>
              <w:rPr>
                <w:rFonts w:ascii="Tahoma" w:hAnsi="Tahoma" w:cs="Tahoma"/>
                <w:b/>
                <w:color w:val="542A12"/>
                <w:sz w:val="20"/>
              </w:rPr>
              <w:t xml:space="preserve">1.0 General Requirements</w:t>
            </w:r>
          </w:hyperlink>
        </w:p>
        <w:p>
          <w:pPr>
            <w:spacing w:after="40" w:line="259"/>
            <w:ind w:left="0"/>
          </w:pPr>
          <w:hyperlink w:anchor="_DanToc9006" w:history="1">
            <w:r>
              <w:rPr>
                <w:rFonts w:ascii="Tahoma" w:hAnsi="Tahoma" w:cs="Tahoma"/>
                <w:b/>
                <w:color w:val="542A12"/>
                <w:sz w:val="20"/>
              </w:rPr>
              <w:t xml:space="preserve">2.0 Temporary Electrical Installations</w:t>
            </w:r>
          </w:hyperlink>
        </w:p>
        <w:p>
          <w:pPr>
            <w:spacing w:after="40" w:line="259"/>
            <w:ind w:left="0"/>
          </w:pPr>
          <w:hyperlink w:anchor="_DanToc9007" w:history="1">
            <w:r>
              <w:rPr>
                <w:rFonts w:ascii="Tahoma" w:hAnsi="Tahoma" w:cs="Tahoma"/>
                <w:b/>
                <w:color w:val="542A12"/>
                <w:sz w:val="20"/>
              </w:rPr>
              <w:t xml:space="preserve">3.0 Work Near Overhead Power Lines and Underground Cables</w:t>
            </w:r>
          </w:hyperlink>
        </w:p>
        <w:p>
          <w:pPr>
            <w:spacing w:after="40" w:line="259"/>
            <w:ind w:left="0"/>
          </w:pPr>
          <w:hyperlink w:anchor="_DanToc9008" w:history="1">
            <w:r>
              <w:rPr>
                <w:rFonts w:ascii="Tahoma" w:hAnsi="Tahoma" w:cs="Tahoma"/>
                <w:b/>
                <w:color w:val="542A12"/>
                <w:sz w:val="20"/>
              </w:rPr>
              <w:t xml:space="preserve">4.0 Tools &amp; Equipment</w:t>
            </w:r>
          </w:hyperlink>
        </w:p>
        <w:p>
          <w:pPr>
            <w:spacing w:after="40" w:line="259"/>
            <w:ind w:left="0"/>
          </w:pPr>
          <w:hyperlink w:anchor="_DanToc9009"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Purpose</w:t>
      </w:r>
      <w:bookmarkEnd w:id="9000"/>
    </w:p>
    <w:p>
      <w:pPr>
        <w:spacing w:after="120" w:line="276"/>
        <w:jc w:val="both"/>
      </w:pPr>
      <w:r>
        <w:rPr>
          <w:rFonts w:ascii="Tahoma" w:cs="Tahoma" w:eastAsia="Tahoma" w:hAnsi="Tahoma"/>
          <w:sz w:val="20"/>
          <w:szCs w:val="20"/>
        </w:rPr>
        <w:t xml:space="preserve">The purpose of this Electrical Safety HSE Minimum Requirement is to prevent hazardous electrical exposures and ensure compliance with safety requirements applicable to electrical systems, established to ensure that everyone within DAN Projects understands and complies with safety standards related to the temporary supply of electrical safety and personnel follow consistent best practices during the progress of electrical work.</w:t>
      </w:r>
    </w:p>
    <w:p>
      <w:pPr>
        <w:pStyle w:val="Heading1"/>
      </w:pPr>
      <w:bookmarkStart w:id="9001" w:name="_DanToc9001"/>
      <w:r>
        <w:t xml:space="preserve">Scope</w:t>
      </w:r>
      <w:bookmarkEnd w:id="9001"/>
    </w:p>
    <w:p>
      <w:pPr>
        <w:spacing w:after="120" w:line="276"/>
        <w:jc w:val="both"/>
      </w:pPr>
      <w:r>
        <w:rPr>
          <w:rFonts w:ascii="Tahoma" w:cs="Tahoma" w:eastAsia="Tahoma" w:hAnsi="Tahoma"/>
          <w:sz w:val="20"/>
          <w:szCs w:val="20"/>
        </w:rPr>
        <w:t xml:space="preserve">This HSE Minimum Requirement applies to all parties’ personnel who are working within DAN Company “DAN” Projects or undertaking DAN-controlled work.</w:t>
      </w:r>
    </w:p>
    <w:p>
      <w:pPr>
        <w:pStyle w:val="Heading1"/>
      </w:pPr>
      <w:bookmarkStart w:id="9002" w:name="_DanToc9002"/>
      <w:r>
        <w:t xml:space="preserve">Definitions</w:t>
      </w:r>
      <w:bookmarkEnd w:id="900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Earth</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connection to the ground via conductive material such as copper or aluminum alloy.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Earthing</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Earthing also called grounding is a path of protective conductor which used to protect from an electrical shock</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residual current device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RCD: sensitive switching device that trips a circuit when it finds an earth fault.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Dead man Switch</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switch that automatically stops a tool after inactivity from the operator.</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CTE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Centre tapped to earth supply system</w:t>
            </w:r>
          </w:p>
        </w:tc>
      </w:tr>
    </w:tbl>
    <w:p>
      <w:pPr>
        <w:pStyle w:val="Heading1"/>
      </w:pPr>
      <w:bookmarkStart w:id="9003" w:name="_DanToc9003"/>
      <w:r>
        <w:t xml:space="preserve">Standards</w:t>
      </w:r>
      <w:bookmarkEnd w:id="9003"/>
    </w:p>
    <w:p>
      <w:pPr>
        <w:pStyle w:val="ListParagraph"/>
        <w:numPr>
          <w:ilvl w:val="0"/>
          <w:numId w:val="2"/>
        </w:numPr>
        <w:spacing w:after="60" w:line="268"/>
        <w:jc w:val="both"/>
      </w:pPr>
      <w:r>
        <w:rPr>
          <w:rFonts w:ascii="Tahoma" w:cs="Tahoma" w:eastAsia="Tahoma" w:hAnsi="Tahoma"/>
          <w:sz w:val="20"/>
          <w:szCs w:val="20"/>
        </w:rPr>
        <w:t xml:space="preserve">DAN Construction HSE Management System Manual (01-000001-000000-DAN-HSE-MAN-000001) and management procedures.</w:t>
      </w:r>
    </w:p>
    <w:p>
      <w:pPr>
        <w:pStyle w:val="ListParagraph"/>
        <w:numPr>
          <w:ilvl w:val="0"/>
          <w:numId w:val="2"/>
        </w:numPr>
        <w:spacing w:after="60" w:line="268"/>
        <w:jc w:val="both"/>
      </w:pPr>
      <w:r>
        <w:rPr>
          <w:rFonts w:ascii="Tahoma" w:cs="Tahoma" w:eastAsia="Tahoma" w:hAnsi="Tahoma"/>
          <w:sz w:val="20"/>
          <w:szCs w:val="20"/>
        </w:rPr>
        <w:t xml:space="preserve">Saudi Labour Law – Royal Decree No. M/51, 23 Sha’ban 1426 / 27 September 2005.</w:t>
      </w:r>
    </w:p>
    <w:p>
      <w:pPr>
        <w:pStyle w:val="ListParagraph"/>
        <w:numPr>
          <w:ilvl w:val="0"/>
          <w:numId w:val="2"/>
        </w:numPr>
        <w:spacing w:after="60" w:line="268"/>
        <w:jc w:val="both"/>
      </w:pPr>
      <w:r>
        <w:rPr>
          <w:rFonts w:ascii="Tahoma" w:cs="Tahoma" w:eastAsia="Tahoma" w:hAnsi="Tahoma"/>
          <w:sz w:val="20"/>
          <w:szCs w:val="20"/>
        </w:rPr>
        <w:t xml:space="preserve">Technical regulations developed by the Saudi Arabian Standards Organization (SASO).</w:t>
      </w:r>
    </w:p>
    <w:p>
      <w:pPr>
        <w:pStyle w:val="Heading1"/>
      </w:pPr>
      <w:bookmarkStart w:id="9004" w:name="_DanToc9004"/>
      <w:r>
        <w:t xml:space="preserve">Tools and References</w:t>
      </w:r>
      <w:bookmarkEnd w:id="9004"/>
    </w:p>
    <w:p>
      <w:pPr>
        <w:pStyle w:val="ListParagraph"/>
        <w:numPr>
          <w:ilvl w:val="0"/>
          <w:numId w:val="2"/>
        </w:numPr>
        <w:spacing w:after="60" w:line="268"/>
        <w:jc w:val="both"/>
      </w:pPr>
      <w:r>
        <w:rPr>
          <w:rFonts w:ascii="Tahoma" w:cs="Tahoma" w:eastAsia="Tahoma" w:hAnsi="Tahoma"/>
          <w:sz w:val="20"/>
          <w:szCs w:val="20"/>
        </w:rPr>
        <w:t xml:space="preserve">Inspection &amp; Maintenance Record</w:t>
      </w:r>
    </w:p>
    <w:p>
      <w:pPr>
        <w:pStyle w:val="ListParagraph"/>
        <w:numPr>
          <w:ilvl w:val="0"/>
          <w:numId w:val="2"/>
        </w:numPr>
        <w:spacing w:after="60" w:line="268"/>
        <w:jc w:val="both"/>
      </w:pPr>
      <w:r>
        <w:rPr>
          <w:rFonts w:ascii="Tahoma" w:cs="Tahoma" w:eastAsia="Tahoma" w:hAnsi="Tahoma"/>
          <w:sz w:val="20"/>
          <w:szCs w:val="20"/>
        </w:rPr>
        <w:t xml:space="preserve">Manufacture Recommendations Guidelines</w:t>
      </w:r>
    </w:p>
    <w:p>
      <w:pPr>
        <w:pStyle w:val="ListParagraph"/>
        <w:numPr>
          <w:ilvl w:val="0"/>
          <w:numId w:val="2"/>
        </w:numPr>
        <w:spacing w:after="60" w:line="268"/>
        <w:jc w:val="both"/>
      </w:pPr>
      <w:r>
        <w:rPr>
          <w:rFonts w:ascii="Tahoma" w:cs="Tahoma" w:eastAsia="Tahoma" w:hAnsi="Tahoma"/>
          <w:sz w:val="20"/>
          <w:szCs w:val="20"/>
        </w:rPr>
        <w:t xml:space="preserve">Temporary Electrical System Inspection Checklist</w:t>
      </w:r>
    </w:p>
    <w:p>
      <w:pPr>
        <w:pStyle w:val="ListParagraph"/>
        <w:numPr>
          <w:ilvl w:val="0"/>
          <w:numId w:val="2"/>
        </w:numPr>
        <w:spacing w:after="60" w:line="268"/>
        <w:jc w:val="both"/>
      </w:pPr>
      <w:r>
        <w:rPr>
          <w:rFonts w:ascii="Tahoma" w:cs="Tahoma" w:eastAsia="Tahoma" w:hAnsi="Tahoma"/>
          <w:sz w:val="20"/>
          <w:szCs w:val="20"/>
        </w:rPr>
        <w:t xml:space="preserve">NFPA 70-E, Standard for Electrical Safety in the Workplace</w:t>
      </w:r>
    </w:p>
    <w:p>
      <w:pPr>
        <w:pStyle w:val="ListParagraph"/>
        <w:numPr>
          <w:ilvl w:val="0"/>
          <w:numId w:val="2"/>
        </w:numPr>
        <w:spacing w:after="60" w:line="268"/>
        <w:jc w:val="both"/>
      </w:pPr>
      <w:r>
        <w:rPr>
          <w:rFonts w:ascii="Tahoma" w:cs="Tahoma" w:eastAsia="Tahoma" w:hAnsi="Tahoma"/>
          <w:sz w:val="20"/>
          <w:szCs w:val="20"/>
        </w:rPr>
        <w:t xml:space="preserve">OSHA 29 CFR 1910.331 through 1910.335, Electrical Safety-Related Work Practices</w:t>
      </w:r>
    </w:p>
    <w:p>
      <w:pPr>
        <w:pStyle w:val="ListParagraph"/>
        <w:numPr>
          <w:ilvl w:val="0"/>
          <w:numId w:val="2"/>
        </w:numPr>
        <w:spacing w:after="60" w:line="268"/>
        <w:jc w:val="both"/>
      </w:pPr>
      <w:r>
        <w:rPr>
          <w:rFonts w:ascii="Tahoma" w:cs="Tahoma" w:eastAsia="Tahoma" w:hAnsi="Tahoma"/>
          <w:sz w:val="20"/>
          <w:szCs w:val="20"/>
        </w:rPr>
        <w:t xml:space="preserve">SASO Approved 3rd Party Inspection “As applicable”</w:t>
      </w:r>
    </w:p>
    <w:p>
      <w:pPr>
        <w:pStyle w:val="Heading1"/>
      </w:pPr>
      <w:bookmarkStart w:id="9005" w:name="_DanToc9005"/>
      <w:r>
        <w:t xml:space="preserve">1.0 General Requirements</w:t>
      </w:r>
      <w:bookmarkEnd w:id="9005"/>
    </w:p>
    <w:p>
      <w:pPr>
        <w:pStyle w:val="ListParagraph"/>
        <w:numPr>
          <w:ilvl w:val="0"/>
          <w:numId w:val="2"/>
        </w:numPr>
        <w:spacing w:after="60" w:line="268"/>
        <w:jc w:val="both"/>
      </w:pPr>
      <w:r>
        <w:rPr>
          <w:rFonts w:ascii="Tahoma" w:cs="Tahoma" w:eastAsia="Tahoma" w:hAnsi="Tahoma"/>
          <w:sz w:val="20"/>
          <w:szCs w:val="20"/>
        </w:rPr>
        <w:t xml:space="preserve">All temporary electrical systems and circuits must be designed, constructed, operated, inspected tested, and maintained by competent persons to prevent danger.</w:t>
      </w:r>
    </w:p>
    <w:p>
      <w:pPr>
        <w:pStyle w:val="ListParagraph"/>
        <w:numPr>
          <w:ilvl w:val="0"/>
          <w:numId w:val="2"/>
        </w:numPr>
        <w:spacing w:after="60" w:line="268"/>
        <w:jc w:val="both"/>
      </w:pPr>
      <w:r>
        <w:rPr>
          <w:rFonts w:ascii="Tahoma" w:cs="Tahoma" w:eastAsia="Tahoma" w:hAnsi="Tahoma"/>
          <w:sz w:val="20"/>
          <w:szCs w:val="20"/>
        </w:rPr>
        <w:t xml:space="preserve">Personnel with potential exposure to arc flash hazards shall be trained and certified.</w:t>
      </w:r>
    </w:p>
    <w:p>
      <w:pPr>
        <w:pStyle w:val="ListParagraph"/>
        <w:numPr>
          <w:ilvl w:val="0"/>
          <w:numId w:val="2"/>
        </w:numPr>
        <w:spacing w:after="60" w:line="268"/>
        <w:jc w:val="both"/>
      </w:pPr>
      <w:r>
        <w:rPr>
          <w:rFonts w:ascii="Tahoma" w:cs="Tahoma" w:eastAsia="Tahoma" w:hAnsi="Tahoma"/>
          <w:sz w:val="20"/>
          <w:szCs w:val="20"/>
        </w:rPr>
        <w:t xml:space="preserve">Residual current devices (RCDs), including ground fault circuit interrupters (GFCIs) and earth leakage circuit breakers (ELCBs), or ground-fault isolation systems shall be used for portable electrical tools, temporary wiring, confined space activities, and in potentially wet or humid areas.</w:t>
      </w:r>
    </w:p>
    <w:p>
      <w:pPr>
        <w:pStyle w:val="ListParagraph"/>
        <w:numPr>
          <w:ilvl w:val="0"/>
          <w:numId w:val="2"/>
        </w:numPr>
        <w:spacing w:after="60" w:line="268"/>
        <w:jc w:val="both"/>
      </w:pPr>
      <w:r>
        <w:rPr>
          <w:rFonts w:ascii="Tahoma" w:cs="Tahoma" w:eastAsia="Tahoma" w:hAnsi="Tahoma"/>
          <w:sz w:val="20"/>
          <w:szCs w:val="20"/>
        </w:rPr>
        <w:t xml:space="preserve">When working on electrical equipment while de-energized, it shall be properly isolated (e.g., disconnected from all power sources, locked, tagged, cleared, and energization attempts must be prevented).</w:t>
      </w:r>
    </w:p>
    <w:p>
      <w:pPr>
        <w:pStyle w:val="ListParagraph"/>
        <w:numPr>
          <w:ilvl w:val="0"/>
          <w:numId w:val="2"/>
        </w:numPr>
        <w:spacing w:after="60" w:line="268"/>
        <w:jc w:val="both"/>
      </w:pPr>
      <w:r>
        <w:rPr>
          <w:rFonts w:ascii="Tahoma" w:cs="Tahoma" w:eastAsia="Tahoma" w:hAnsi="Tahoma"/>
          <w:sz w:val="20"/>
          <w:szCs w:val="20"/>
        </w:rPr>
        <w:t xml:space="preserve">Metal ladders shall not be used when working on or near energized electrical equipment or conductors; only nonconductive ladders (e.g., wood, fiberglass) shall be used.</w:t>
      </w:r>
    </w:p>
    <w:p>
      <w:pPr>
        <w:pStyle w:val="ListParagraph"/>
        <w:numPr>
          <w:ilvl w:val="0"/>
          <w:numId w:val="2"/>
        </w:numPr>
        <w:spacing w:after="60" w:line="268"/>
        <w:jc w:val="both"/>
      </w:pPr>
      <w:r>
        <w:rPr>
          <w:rFonts w:ascii="Tahoma" w:cs="Tahoma" w:eastAsia="Tahoma" w:hAnsi="Tahoma"/>
          <w:sz w:val="20"/>
          <w:szCs w:val="20"/>
        </w:rPr>
        <w:t xml:space="preserve">No work will be allowed on or near live conductors</w:t>
      </w:r>
    </w:p>
    <w:p>
      <w:pPr>
        <w:pStyle w:val="ListParagraph"/>
        <w:numPr>
          <w:ilvl w:val="0"/>
          <w:numId w:val="2"/>
        </w:numPr>
        <w:spacing w:after="60" w:line="268"/>
        <w:jc w:val="both"/>
      </w:pPr>
      <w:r>
        <w:rPr>
          <w:rFonts w:ascii="Tahoma" w:cs="Tahoma" w:eastAsia="Tahoma" w:hAnsi="Tahoma"/>
          <w:sz w:val="20"/>
          <w:szCs w:val="20"/>
        </w:rPr>
        <w:t xml:space="preserve">Electrical circuits must be:</w:t>
      </w:r>
    </w:p>
    <w:p>
      <w:pPr>
        <w:pStyle w:val="ListParagraph"/>
        <w:numPr>
          <w:ilvl w:val="0"/>
          <w:numId w:val="3"/>
        </w:numPr>
        <w:spacing w:after="40" w:line="264"/>
      </w:pPr>
      <w:r>
        <w:rPr>
          <w:rFonts w:ascii="Tahoma" w:cs="Tahoma" w:eastAsia="Tahoma" w:hAnsi="Tahoma"/>
          <w:sz w:val="18"/>
          <w:szCs w:val="18"/>
        </w:rPr>
        <w:t xml:space="preserve">Earthed to prevent danger</w:t>
      </w:r>
    </w:p>
    <w:p>
      <w:pPr>
        <w:pStyle w:val="ListParagraph"/>
        <w:numPr>
          <w:ilvl w:val="0"/>
          <w:numId w:val="3"/>
        </w:numPr>
        <w:spacing w:after="40" w:line="264"/>
      </w:pPr>
      <w:r>
        <w:rPr>
          <w:rFonts w:ascii="Tahoma" w:cs="Tahoma" w:eastAsia="Tahoma" w:hAnsi="Tahoma"/>
          <w:sz w:val="18"/>
          <w:szCs w:val="18"/>
        </w:rPr>
        <w:t xml:space="preserve">Protected to prevent excess current</w:t>
      </w:r>
    </w:p>
    <w:p>
      <w:pPr>
        <w:pStyle w:val="ListParagraph"/>
        <w:numPr>
          <w:ilvl w:val="0"/>
          <w:numId w:val="2"/>
        </w:numPr>
        <w:spacing w:after="60" w:line="268"/>
        <w:jc w:val="both"/>
      </w:pPr>
      <w:r>
        <w:rPr>
          <w:rFonts w:ascii="Tahoma" w:cs="Tahoma" w:eastAsia="Tahoma" w:hAnsi="Tahoma"/>
          <w:sz w:val="20"/>
          <w:szCs w:val="20"/>
        </w:rPr>
        <w:t xml:space="preserve">Electrical circuits must have the means to isolate [cut-off] the supply and clearly indicate the supply status i.e., is it open or closed?</w:t>
      </w:r>
    </w:p>
    <w:p>
      <w:pPr>
        <w:pStyle w:val="ListParagraph"/>
        <w:numPr>
          <w:ilvl w:val="0"/>
          <w:numId w:val="2"/>
        </w:numPr>
        <w:spacing w:after="60" w:line="268"/>
        <w:jc w:val="both"/>
      </w:pPr>
      <w:r>
        <w:rPr>
          <w:rFonts w:ascii="Tahoma" w:cs="Tahoma" w:eastAsia="Tahoma" w:hAnsi="Tahoma"/>
          <w:sz w:val="20"/>
          <w:szCs w:val="20"/>
        </w:rPr>
        <w:t xml:space="preserve">All sources of electrical danger must be clearly labeled, enclosed, protected, and located to prevent unintentional contact</w:t>
      </w:r>
    </w:p>
    <w:p>
      <w:pPr>
        <w:pStyle w:val="ListParagraph"/>
        <w:numPr>
          <w:ilvl w:val="0"/>
          <w:numId w:val="2"/>
        </w:numPr>
        <w:spacing w:after="60" w:line="268"/>
        <w:jc w:val="both"/>
      </w:pPr>
      <w:r>
        <w:rPr>
          <w:rFonts w:ascii="Tahoma" w:cs="Tahoma" w:eastAsia="Tahoma" w:hAnsi="Tahoma"/>
          <w:sz w:val="20"/>
          <w:szCs w:val="20"/>
        </w:rPr>
        <w:t xml:space="preserve">Electrical supply/distribution cables must be raised and supported above ground level to prevent damage</w:t>
      </w:r>
    </w:p>
    <w:p>
      <w:pPr>
        <w:pStyle w:val="ListParagraph"/>
        <w:numPr>
          <w:ilvl w:val="0"/>
          <w:numId w:val="2"/>
        </w:numPr>
        <w:spacing w:after="60" w:line="268"/>
        <w:jc w:val="both"/>
      </w:pPr>
      <w:r>
        <w:rPr>
          <w:rFonts w:ascii="Tahoma" w:cs="Tahoma" w:eastAsia="Tahoma" w:hAnsi="Tahoma"/>
          <w:sz w:val="20"/>
          <w:szCs w:val="20"/>
        </w:rPr>
        <w:t xml:space="preserve">230v Electrical supply distribution boards must have a 30mA residual current device (RCD) installed</w:t>
      </w:r>
    </w:p>
    <w:p>
      <w:pPr>
        <w:pStyle w:val="ListParagraph"/>
        <w:numPr>
          <w:ilvl w:val="0"/>
          <w:numId w:val="2"/>
        </w:numPr>
        <w:spacing w:after="60" w:line="268"/>
        <w:jc w:val="both"/>
      </w:pPr>
      <w:r>
        <w:rPr>
          <w:rFonts w:ascii="Tahoma" w:cs="Tahoma" w:eastAsia="Tahoma" w:hAnsi="Tahoma"/>
          <w:sz w:val="20"/>
          <w:szCs w:val="20"/>
        </w:rPr>
        <w:t xml:space="preserve">110v supply [CTE] will be provided for portable electrical equipment used during construction</w:t>
      </w:r>
    </w:p>
    <w:p>
      <w:pPr>
        <w:pStyle w:val="ListParagraph"/>
        <w:numPr>
          <w:ilvl w:val="0"/>
          <w:numId w:val="2"/>
        </w:numPr>
        <w:spacing w:after="60" w:line="268"/>
        <w:jc w:val="both"/>
      </w:pPr>
      <w:r>
        <w:rPr>
          <w:rFonts w:ascii="Tahoma" w:cs="Tahoma" w:eastAsia="Tahoma" w:hAnsi="Tahoma"/>
          <w:sz w:val="20"/>
          <w:szCs w:val="20"/>
        </w:rPr>
        <w:t xml:space="preserve">ATEX-rated electrical equipment will be provided when working in a dangerous or explosive atmosphere</w:t>
      </w:r>
    </w:p>
    <w:p>
      <w:pPr>
        <w:pStyle w:val="ListParagraph"/>
        <w:numPr>
          <w:ilvl w:val="0"/>
          <w:numId w:val="2"/>
        </w:numPr>
        <w:spacing w:after="60" w:line="268"/>
        <w:jc w:val="both"/>
      </w:pPr>
      <w:r>
        <w:rPr>
          <w:rFonts w:ascii="Tahoma" w:cs="Tahoma" w:eastAsia="Tahoma" w:hAnsi="Tahoma"/>
          <w:sz w:val="20"/>
          <w:szCs w:val="20"/>
        </w:rPr>
        <w:t xml:space="preserve">All electrical connections and joints will be formed using mechanically sound glands to prevent exposure to conductors</w:t>
      </w:r>
    </w:p>
    <w:p>
      <w:pPr>
        <w:pStyle w:val="ListParagraph"/>
        <w:numPr>
          <w:ilvl w:val="0"/>
          <w:numId w:val="2"/>
        </w:numPr>
        <w:spacing w:after="60" w:line="268"/>
        <w:jc w:val="both"/>
      </w:pPr>
      <w:r>
        <w:rPr>
          <w:rFonts w:ascii="Tahoma" w:cs="Tahoma" w:eastAsia="Tahoma" w:hAnsi="Tahoma"/>
          <w:sz w:val="20"/>
          <w:szCs w:val="20"/>
        </w:rPr>
        <w:t xml:space="preserve">Electrical supplies, circuits, devices, equipment, panel boards, junction boxes, cables, etc., must not be located where there is a risk of water ingress or flooding</w:t>
      </w:r>
    </w:p>
    <w:p>
      <w:pPr>
        <w:pStyle w:val="ListParagraph"/>
        <w:numPr>
          <w:ilvl w:val="0"/>
          <w:numId w:val="2"/>
        </w:numPr>
        <w:spacing w:after="60" w:line="268"/>
        <w:jc w:val="both"/>
      </w:pPr>
      <w:r>
        <w:rPr>
          <w:rFonts w:ascii="Tahoma" w:cs="Tahoma" w:eastAsia="Tahoma" w:hAnsi="Tahoma"/>
          <w:sz w:val="20"/>
          <w:szCs w:val="20"/>
        </w:rPr>
        <w:t xml:space="preserve">Temporary Electrical Supplies, Equipment, Extension cords &amp; Circuits will be periodically inspected, and color-coded and outcomes documented</w:t>
      </w:r>
    </w:p>
    <w:p>
      <w:pPr>
        <w:pStyle w:val="Heading1"/>
      </w:pPr>
      <w:bookmarkStart w:id="9006" w:name="_DanToc9006"/>
      <w:r>
        <w:t xml:space="preserve">2.0 Temporary Electrical Installations</w:t>
      </w:r>
      <w:bookmarkEnd w:id="9006"/>
    </w:p>
    <w:p>
      <w:pPr>
        <w:pStyle w:val="ListParagraph"/>
        <w:numPr>
          <w:ilvl w:val="0"/>
          <w:numId w:val="2"/>
        </w:numPr>
        <w:spacing w:after="60" w:line="268"/>
        <w:jc w:val="both"/>
      </w:pPr>
      <w:r>
        <w:rPr>
          <w:rFonts w:ascii="Tahoma" w:cs="Tahoma" w:eastAsia="Tahoma" w:hAnsi="Tahoma"/>
          <w:sz w:val="20"/>
          <w:szCs w:val="20"/>
        </w:rPr>
        <w:t xml:space="preserve">Temporary electrical system installations shall conform to NFPA 70, National Electrical Code (NEC).</w:t>
      </w:r>
    </w:p>
    <w:p>
      <w:pPr>
        <w:pStyle w:val="ListParagraph"/>
        <w:numPr>
          <w:ilvl w:val="0"/>
          <w:numId w:val="2"/>
        </w:numPr>
        <w:spacing w:after="60" w:line="268"/>
        <w:jc w:val="both"/>
      </w:pPr>
      <w:r>
        <w:rPr>
          <w:rFonts w:ascii="Tahoma" w:cs="Tahoma" w:eastAsia="Tahoma" w:hAnsi="Tahoma"/>
          <w:sz w:val="20"/>
          <w:szCs w:val="20"/>
        </w:rPr>
        <w:t xml:space="preserve">Installation of temporary electrical equipment shall be performed by, or under the direction of, an authorized/certified electrician in accordance with NEC requirements.</w:t>
      </w:r>
    </w:p>
    <w:p>
      <w:pPr>
        <w:pStyle w:val="ListParagraph"/>
        <w:numPr>
          <w:ilvl w:val="0"/>
          <w:numId w:val="2"/>
        </w:numPr>
        <w:spacing w:after="60" w:line="268"/>
        <w:jc w:val="both"/>
      </w:pPr>
      <w:r>
        <w:rPr>
          <w:rFonts w:ascii="Tahoma" w:cs="Tahoma" w:eastAsia="Tahoma" w:hAnsi="Tahoma"/>
          <w:sz w:val="20"/>
          <w:szCs w:val="20"/>
        </w:rPr>
        <w:t xml:space="preserve">Receptacles shall not be connected to the same circuits that supply temporary lighting.</w:t>
      </w:r>
    </w:p>
    <w:p>
      <w:pPr>
        <w:pStyle w:val="ListParagraph"/>
        <w:numPr>
          <w:ilvl w:val="0"/>
          <w:numId w:val="2"/>
        </w:numPr>
        <w:spacing w:after="60" w:line="268"/>
        <w:jc w:val="both"/>
      </w:pPr>
      <w:r>
        <w:rPr>
          <w:rFonts w:ascii="Tahoma" w:cs="Tahoma" w:eastAsia="Tahoma" w:hAnsi="Tahoma"/>
          <w:sz w:val="20"/>
          <w:szCs w:val="20"/>
        </w:rPr>
        <w:t xml:space="preserve">Ground-fault protection devices (e.g., RCDs, ELCBs, GFCIs) shall be provided for all temporary wiring installations.</w:t>
      </w:r>
    </w:p>
    <w:p>
      <w:pPr>
        <w:pStyle w:val="Heading1"/>
      </w:pPr>
      <w:bookmarkStart w:id="9007" w:name="_DanToc9007"/>
      <w:r>
        <w:t xml:space="preserve">3.0 Work Near Overhead Power Lines and Underground Cables</w:t>
      </w:r>
      <w:bookmarkEnd w:id="9007"/>
    </w:p>
    <w:p>
      <w:pPr>
        <w:pStyle w:val="ListParagraph"/>
        <w:numPr>
          <w:ilvl w:val="0"/>
          <w:numId w:val="2"/>
        </w:numPr>
        <w:spacing w:after="60" w:line="268"/>
        <w:jc w:val="both"/>
      </w:pPr>
      <w:r>
        <w:rPr>
          <w:rFonts w:ascii="Tahoma" w:cs="Tahoma" w:eastAsia="Tahoma" w:hAnsi="Tahoma"/>
          <w:sz w:val="20"/>
          <w:szCs w:val="20"/>
        </w:rPr>
        <w:t xml:space="preserve">Overhead power lines</w:t>
      </w:r>
    </w:p>
    <w:p>
      <w:pPr>
        <w:pStyle w:val="ListParagraph"/>
        <w:numPr>
          <w:ilvl w:val="0"/>
          <w:numId w:val="3"/>
        </w:numPr>
        <w:spacing w:after="40" w:line="264"/>
      </w:pPr>
      <w:r>
        <w:rPr>
          <w:rFonts w:ascii="Tahoma" w:cs="Tahoma" w:eastAsia="Tahoma" w:hAnsi="Tahoma"/>
          <w:sz w:val="18"/>
          <w:szCs w:val="18"/>
        </w:rPr>
        <w:t xml:space="preserve">Overhead power lines shall be rerouted away from construction work or placed underground, if possible.</w:t>
      </w:r>
    </w:p>
    <w:p>
      <w:pPr>
        <w:pStyle w:val="ListParagraph"/>
        <w:numPr>
          <w:ilvl w:val="0"/>
          <w:numId w:val="3"/>
        </w:numPr>
        <w:spacing w:after="40" w:line="264"/>
      </w:pPr>
      <w:r>
        <w:rPr>
          <w:rFonts w:ascii="Tahoma" w:cs="Tahoma" w:eastAsia="Tahoma" w:hAnsi="Tahoma"/>
          <w:sz w:val="18"/>
          <w:szCs w:val="18"/>
        </w:rPr>
        <w:t xml:space="preserve">Access below overhead power lines shall be restricted by barriers where the “goal posts” are located. When cranes or heavy equipment are used near energized overhead power lines, no part of the crane, boom, mast, gin poles, or machinery shall be permitted within the distance shown in the below table: Overhead Power Line Voltage Required Clearances for Equipment Operating Around Energized Overhead Power Lines Min kV Max kV ft M 0 50 10 3.1 50 200 15 4.6 200 350 20 6.1 350 500 25 7.6</w:t>
      </w:r>
    </w:p>
    <w:p>
      <w:pPr>
        <w:pStyle w:val="ListParagraph"/>
        <w:numPr>
          <w:ilvl w:val="0"/>
          <w:numId w:val="2"/>
        </w:numPr>
        <w:spacing w:after="60" w:line="268"/>
        <w:jc w:val="both"/>
      </w:pPr>
      <w:r>
        <w:rPr>
          <w:rFonts w:ascii="Tahoma" w:cs="Tahoma" w:eastAsia="Tahoma" w:hAnsi="Tahoma"/>
          <w:sz w:val="20"/>
          <w:szCs w:val="20"/>
        </w:rPr>
        <w:t xml:space="preserve">Underground Cables</w:t>
      </w:r>
    </w:p>
    <w:p>
      <w:pPr>
        <w:pStyle w:val="ListParagraph"/>
        <w:numPr>
          <w:ilvl w:val="0"/>
          <w:numId w:val="3"/>
        </w:numPr>
        <w:spacing w:after="40" w:line="264"/>
      </w:pPr>
      <w:r>
        <w:rPr>
          <w:rFonts w:ascii="Tahoma" w:cs="Tahoma" w:eastAsia="Tahoma" w:hAnsi="Tahoma"/>
          <w:sz w:val="18"/>
          <w:szCs w:val="18"/>
        </w:rPr>
        <w:t xml:space="preserve">In an area where an underground power cable(s) is known or suspected, the location of the underground cable(s) shall be accurately marked before excavation activities begin.</w:t>
      </w:r>
    </w:p>
    <w:p>
      <w:pPr>
        <w:pStyle w:val="Heading1"/>
      </w:pPr>
      <w:bookmarkStart w:id="9008" w:name="_DanToc9008"/>
      <w:r>
        <w:t xml:space="preserve">4.0 Tools &amp; Equipment</w:t>
      </w:r>
      <w:bookmarkEnd w:id="9008"/>
    </w:p>
    <w:p>
      <w:pPr>
        <w:pStyle w:val="ListParagraph"/>
        <w:numPr>
          <w:ilvl w:val="0"/>
          <w:numId w:val="2"/>
        </w:numPr>
        <w:spacing w:after="60" w:line="268"/>
        <w:jc w:val="both"/>
      </w:pPr>
      <w:r>
        <w:rPr>
          <w:rFonts w:ascii="Tahoma" w:cs="Tahoma" w:eastAsia="Tahoma" w:hAnsi="Tahoma"/>
          <w:sz w:val="20"/>
          <w:szCs w:val="20"/>
        </w:rPr>
        <w:t xml:space="preserve">All temporary electrical tools and equipment must be designed, constructed, operated, inspected, tested, and maintained to prevent danger</w:t>
      </w:r>
    </w:p>
    <w:p>
      <w:pPr>
        <w:pStyle w:val="ListParagraph"/>
        <w:numPr>
          <w:ilvl w:val="0"/>
          <w:numId w:val="2"/>
        </w:numPr>
        <w:spacing w:after="60" w:line="268"/>
        <w:jc w:val="both"/>
      </w:pPr>
      <w:r>
        <w:rPr>
          <w:rFonts w:ascii="Tahoma" w:cs="Tahoma" w:eastAsia="Tahoma" w:hAnsi="Tahoma"/>
          <w:sz w:val="20"/>
          <w:szCs w:val="20"/>
        </w:rPr>
        <w:t xml:space="preserve">Electrical equipment and tools will be industrial rated for use during construction</w:t>
      </w:r>
    </w:p>
    <w:p>
      <w:pPr>
        <w:pStyle w:val="ListParagraph"/>
        <w:numPr>
          <w:ilvl w:val="0"/>
          <w:numId w:val="2"/>
        </w:numPr>
        <w:spacing w:after="60" w:line="268"/>
        <w:jc w:val="both"/>
      </w:pPr>
      <w:r>
        <w:rPr>
          <w:rFonts w:ascii="Tahoma" w:cs="Tahoma" w:eastAsia="Tahoma" w:hAnsi="Tahoma"/>
          <w:sz w:val="20"/>
          <w:szCs w:val="20"/>
        </w:rPr>
        <w:t xml:space="preserve">Domestic equipment and tools must not be used on a construction project</w:t>
      </w:r>
    </w:p>
    <w:p>
      <w:pPr>
        <w:pStyle w:val="ListParagraph"/>
        <w:numPr>
          <w:ilvl w:val="0"/>
          <w:numId w:val="2"/>
        </w:numPr>
        <w:spacing w:after="60" w:line="268"/>
        <w:jc w:val="both"/>
      </w:pPr>
      <w:r>
        <w:rPr>
          <w:rFonts w:ascii="Tahoma" w:cs="Tahoma" w:eastAsia="Tahoma" w:hAnsi="Tahoma"/>
          <w:sz w:val="20"/>
          <w:szCs w:val="20"/>
        </w:rPr>
        <w:t xml:space="preserve">Metallic parts of fixed and portable electrical equipment will be bonded and earthed</w:t>
      </w:r>
    </w:p>
    <w:p>
      <w:pPr>
        <w:pStyle w:val="ListParagraph"/>
        <w:numPr>
          <w:ilvl w:val="0"/>
          <w:numId w:val="2"/>
        </w:numPr>
        <w:spacing w:after="60" w:line="268"/>
        <w:jc w:val="both"/>
      </w:pPr>
      <w:r>
        <w:rPr>
          <w:rFonts w:ascii="Tahoma" w:cs="Tahoma" w:eastAsia="Tahoma" w:hAnsi="Tahoma"/>
          <w:sz w:val="20"/>
          <w:szCs w:val="20"/>
        </w:rPr>
        <w:t xml:space="preserve">Selection and use of Portable Power Tools will apply the following hierarchy:</w:t>
      </w:r>
    </w:p>
    <w:p>
      <w:pPr>
        <w:pStyle w:val="ListParagraph"/>
        <w:numPr>
          <w:ilvl w:val="0"/>
          <w:numId w:val="3"/>
        </w:numPr>
        <w:spacing w:after="40" w:line="264"/>
      </w:pPr>
      <w:r>
        <w:rPr>
          <w:rFonts w:ascii="Tahoma" w:cs="Tahoma" w:eastAsia="Tahoma" w:hAnsi="Tahoma"/>
          <w:sz w:val="18"/>
          <w:szCs w:val="18"/>
        </w:rPr>
        <w:t xml:space="preserve">Battery / cordless [low voltage]</w:t>
      </w:r>
    </w:p>
    <w:p>
      <w:pPr>
        <w:pStyle w:val="ListParagraph"/>
        <w:numPr>
          <w:ilvl w:val="0"/>
          <w:numId w:val="3"/>
        </w:numPr>
        <w:spacing w:after="40" w:line="264"/>
      </w:pPr>
      <w:r>
        <w:rPr>
          <w:rFonts w:ascii="Tahoma" w:cs="Tahoma" w:eastAsia="Tahoma" w:hAnsi="Tahoma"/>
          <w:sz w:val="18"/>
          <w:szCs w:val="18"/>
        </w:rPr>
        <w:t xml:space="preserve">110v using a stepdown transformer</w:t>
      </w:r>
    </w:p>
    <w:p>
      <w:pPr>
        <w:pStyle w:val="ListParagraph"/>
        <w:numPr>
          <w:ilvl w:val="0"/>
          <w:numId w:val="3"/>
        </w:numPr>
        <w:spacing w:after="40" w:line="264"/>
      </w:pPr>
      <w:r>
        <w:rPr>
          <w:rFonts w:ascii="Tahoma" w:cs="Tahoma" w:eastAsia="Tahoma" w:hAnsi="Tahoma"/>
          <w:sz w:val="18"/>
          <w:szCs w:val="18"/>
        </w:rPr>
        <w:t xml:space="preserve">240v protected using 30ma residual current device (RCD)</w:t>
      </w:r>
    </w:p>
    <w:p>
      <w:pPr>
        <w:pStyle w:val="ListParagraph"/>
        <w:numPr>
          <w:ilvl w:val="0"/>
          <w:numId w:val="2"/>
        </w:numPr>
        <w:spacing w:after="60" w:line="268"/>
        <w:jc w:val="both"/>
      </w:pPr>
      <w:r>
        <w:rPr>
          <w:rFonts w:ascii="Tahoma" w:cs="Tahoma" w:eastAsia="Tahoma" w:hAnsi="Tahoma"/>
          <w:sz w:val="20"/>
          <w:szCs w:val="20"/>
        </w:rPr>
        <w:t xml:space="preserve">Portable power tools will be:</w:t>
      </w:r>
    </w:p>
    <w:p>
      <w:pPr>
        <w:pStyle w:val="ListParagraph"/>
        <w:numPr>
          <w:ilvl w:val="0"/>
          <w:numId w:val="3"/>
        </w:numPr>
        <w:spacing w:after="40" w:line="264"/>
      </w:pPr>
      <w:r>
        <w:rPr>
          <w:rFonts w:ascii="Tahoma" w:cs="Tahoma" w:eastAsia="Tahoma" w:hAnsi="Tahoma"/>
          <w:sz w:val="18"/>
          <w:szCs w:val="18"/>
        </w:rPr>
        <w:t xml:space="preserve">Fitted with a positive contact control switch [dead-man switch]</w:t>
      </w:r>
    </w:p>
    <w:p>
      <w:pPr>
        <w:pStyle w:val="ListParagraph"/>
        <w:numPr>
          <w:ilvl w:val="0"/>
          <w:numId w:val="3"/>
        </w:numPr>
        <w:spacing w:after="40" w:line="264"/>
      </w:pPr>
      <w:r>
        <w:rPr>
          <w:rFonts w:ascii="Tahoma" w:cs="Tahoma" w:eastAsia="Tahoma" w:hAnsi="Tahoma"/>
          <w:sz w:val="18"/>
          <w:szCs w:val="18"/>
        </w:rPr>
        <w:t xml:space="preserve">Double insulation rated</w:t>
      </w:r>
    </w:p>
    <w:p>
      <w:pPr>
        <w:pStyle w:val="ListParagraph"/>
        <w:numPr>
          <w:ilvl w:val="0"/>
          <w:numId w:val="2"/>
        </w:numPr>
        <w:spacing w:after="60" w:line="268"/>
        <w:jc w:val="both"/>
      </w:pPr>
      <w:r>
        <w:rPr>
          <w:rFonts w:ascii="Tahoma" w:cs="Tahoma" w:eastAsia="Tahoma" w:hAnsi="Tahoma"/>
          <w:sz w:val="20"/>
          <w:szCs w:val="20"/>
        </w:rPr>
        <w:t xml:space="preserve">Electrical tools and equipment will use the following industrial plugs.</w:t>
      </w:r>
    </w:p>
    <w:p>
      <w:pPr>
        <w:pStyle w:val="ListParagraph"/>
        <w:numPr>
          <w:ilvl w:val="0"/>
          <w:numId w:val="3"/>
        </w:numPr>
        <w:spacing w:after="40" w:line="264"/>
      </w:pPr>
      <w:r>
        <w:rPr>
          <w:rFonts w:ascii="Tahoma" w:cs="Tahoma" w:eastAsia="Tahoma" w:hAnsi="Tahoma"/>
          <w:sz w:val="18"/>
          <w:szCs w:val="18"/>
        </w:rPr>
        <w:t xml:space="preserve">110v - BS4343 [Yellow]</w:t>
      </w:r>
    </w:p>
    <w:p>
      <w:pPr>
        <w:pStyle w:val="ListParagraph"/>
        <w:numPr>
          <w:ilvl w:val="0"/>
          <w:numId w:val="3"/>
        </w:numPr>
        <w:spacing w:after="40" w:line="264"/>
      </w:pPr>
      <w:r>
        <w:rPr>
          <w:rFonts w:ascii="Tahoma" w:cs="Tahoma" w:eastAsia="Tahoma" w:hAnsi="Tahoma"/>
          <w:sz w:val="18"/>
          <w:szCs w:val="18"/>
        </w:rPr>
        <w:t xml:space="preserve">240v - BS1363 [Blue]</w:t>
      </w:r>
    </w:p>
    <w:p>
      <w:pPr>
        <w:pStyle w:val="ListParagraph"/>
        <w:numPr>
          <w:ilvl w:val="0"/>
          <w:numId w:val="3"/>
        </w:numPr>
        <w:spacing w:after="40" w:line="264"/>
      </w:pPr>
      <w:r>
        <w:rPr>
          <w:rFonts w:ascii="Tahoma" w:cs="Tahoma" w:eastAsia="Tahoma" w:hAnsi="Tahoma"/>
          <w:sz w:val="18"/>
          <w:szCs w:val="18"/>
        </w:rPr>
        <w:t xml:space="preserve">415v [3-Phase] - BS 4343 [Red]</w:t>
      </w:r>
    </w:p>
    <w:p>
      <w:pPr>
        <w:pStyle w:val="ListParagraph"/>
        <w:numPr>
          <w:ilvl w:val="0"/>
          <w:numId w:val="2"/>
        </w:numPr>
        <w:spacing w:after="60" w:line="268"/>
        <w:jc w:val="both"/>
      </w:pPr>
      <w:r>
        <w:rPr>
          <w:rFonts w:ascii="Tahoma" w:cs="Tahoma" w:eastAsia="Tahoma" w:hAnsi="Tahoma"/>
          <w:sz w:val="20"/>
          <w:szCs w:val="20"/>
        </w:rPr>
        <w:t xml:space="preserve">Electrical tools and equipment will be periodically inspected for damage or defect by a competent person, and outcomes documented</w:t>
      </w:r>
    </w:p>
    <w:p>
      <w:pPr>
        <w:pStyle w:val="ListParagraph"/>
        <w:numPr>
          <w:ilvl w:val="0"/>
          <w:numId w:val="2"/>
        </w:numPr>
        <w:spacing w:after="60" w:line="268"/>
        <w:jc w:val="both"/>
      </w:pPr>
      <w:r>
        <w:rPr>
          <w:rFonts w:ascii="Tahoma" w:cs="Tahoma" w:eastAsia="Tahoma" w:hAnsi="Tahoma"/>
          <w:sz w:val="20"/>
          <w:szCs w:val="20"/>
        </w:rPr>
        <w:t xml:space="preserve">Nonconforming electrical tools and equipment must be removed from service until repaired</w:t>
      </w:r>
    </w:p>
    <w:p>
      <w:pPr>
        <w:pStyle w:val="ListParagraph"/>
        <w:numPr>
          <w:ilvl w:val="0"/>
          <w:numId w:val="2"/>
        </w:numPr>
        <w:spacing w:after="60" w:line="268"/>
        <w:jc w:val="both"/>
      </w:pPr>
      <w:r>
        <w:rPr>
          <w:rFonts w:ascii="Tahoma" w:cs="Tahoma" w:eastAsia="Tahoma" w:hAnsi="Tahoma"/>
          <w:sz w:val="20"/>
          <w:szCs w:val="20"/>
        </w:rPr>
        <w:t xml:space="preserve">Electrical tools and equipment will have a clear identifiable label to confirm the date of the most recent test and inspection [Colour Coding]</w:t>
      </w:r>
    </w:p>
    <w:p>
      <w:pPr>
        <w:pStyle w:val="Heading1"/>
      </w:pPr>
      <w:bookmarkStart w:id="9009" w:name="_DanToc9009"/>
      <w:r>
        <w:t xml:space="preserve">Revision History</w:t>
      </w:r>
      <w:bookmarkEnd w:id="900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issue — DAN HSE Minimum Requirement, adapted from the source OH&amp;S minimum requirement, re-branded to DAN and coded to the DAN document-numbering convention (01-000001-000000-DAN-HSE-MNR-{seq}).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Manager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DAN HSE — Minimum Requirement</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01-000001-000000-DAN-HSE-MNR-000009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Electrical Safety</dc:title>
  <dc:creator>DAN HSSE Management System</dc:creator>
  <cp:lastModifiedBy>Un-named</cp:lastModifiedBy>
  <cp:revision>1</cp:revision>
  <dcterms:created xsi:type="dcterms:W3CDTF">2026-09-01T08:21:25.213Z</dcterms:created>
  <dcterms:modified xsi:type="dcterms:W3CDTF">2026-09-01T08:21:25.213Z</dcterms:modified>
</cp:coreProperties>
</file>

<file path=docProps/custom.xml><?xml version="1.0" encoding="utf-8"?>
<Properties xmlns="http://schemas.openxmlformats.org/officeDocument/2006/custom-properties" xmlns:vt="http://schemas.openxmlformats.org/officeDocument/2006/docPropsVTypes"/>
</file>