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9525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9525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DAN Construction Safety Manual (DCSM) — General Requirements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01-000001-000000-DAN-HSE-PRC-000001</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Audit Procedures</w:t>
            </w:r>
          </w:hyperlink>
        </w:p>
        <w:p>
          <w:pPr>
            <w:spacing w:after="40" w:line="259"/>
            <w:ind w:left="0"/>
          </w:pPr>
          <w:hyperlink w:anchor="_DanToc9005" w:history="1">
            <w:r>
              <w:rPr>
                <w:rFonts w:ascii="Tahoma" w:hAnsi="Tahoma" w:cs="Tahoma"/>
                <w:b/>
                <w:color w:val="542A12"/>
                <w:sz w:val="20"/>
              </w:rPr>
              <w:t xml:space="preserve">6. Stop Unsafe Work</w:t>
            </w:r>
          </w:hyperlink>
        </w:p>
        <w:p>
          <w:pPr>
            <w:spacing w:after="40" w:line="259"/>
            <w:ind w:left="0"/>
          </w:pPr>
          <w:hyperlink w:anchor="_DanToc9006" w:history="1">
            <w:r>
              <w:rPr>
                <w:rFonts w:ascii="Tahoma" w:hAnsi="Tahoma" w:cs="Tahoma"/>
                <w:b/>
                <w:color w:val="542A12"/>
                <w:sz w:val="20"/>
              </w:rPr>
              <w:t xml:space="preserve">7. Safe Driving</w:t>
            </w:r>
          </w:hyperlink>
        </w:p>
        <w:p>
          <w:pPr>
            <w:spacing w:after="40" w:line="259"/>
            <w:ind w:left="0"/>
          </w:pPr>
          <w:hyperlink w:anchor="_DanToc9007" w:history="1">
            <w:r>
              <w:rPr>
                <w:rFonts w:ascii="Tahoma" w:hAnsi="Tahoma" w:cs="Tahoma"/>
                <w:b/>
                <w:color w:val="542A12"/>
                <w:sz w:val="20"/>
              </w:rPr>
              <w:t xml:space="preserve">8. Mobile Phones</w:t>
            </w:r>
          </w:hyperlink>
        </w:p>
        <w:p>
          <w:pPr>
            <w:spacing w:after="40" w:line="259"/>
            <w:ind w:left="0"/>
          </w:pPr>
          <w:hyperlink w:anchor="_DanToc9008" w:history="1">
            <w:r>
              <w:rPr>
                <w:rFonts w:ascii="Tahoma" w:hAnsi="Tahoma" w:cs="Tahoma"/>
                <w:b/>
                <w:color w:val="542A12"/>
                <w:sz w:val="20"/>
              </w:rPr>
              <w:t xml:space="preserve">9. Substance Abuse</w:t>
            </w:r>
          </w:hyperlink>
        </w:p>
        <w:p>
          <w:pPr>
            <w:spacing w:after="40" w:line="259"/>
            <w:ind w:left="0"/>
          </w:pPr>
          <w:hyperlink w:anchor="_DanToc9009" w:history="1">
            <w:r>
              <w:rPr>
                <w:rFonts w:ascii="Tahoma" w:hAnsi="Tahoma" w:cs="Tahoma"/>
                <w:b/>
                <w:color w:val="542A12"/>
                <w:sz w:val="20"/>
              </w:rPr>
              <w:t xml:space="preserve">10. Safety, Health and Environment (SH&amp;E) Requirements</w:t>
            </w:r>
          </w:hyperlink>
        </w:p>
        <w:p>
          <w:pPr>
            <w:spacing w:after="40" w:line="259"/>
            <w:ind w:left="360"/>
          </w:pPr>
          <w:hyperlink w:anchor="_DanToc9010" w:history="1">
            <w:r>
              <w:rPr>
                <w:rFonts w:ascii="Tahoma" w:hAnsi="Tahoma" w:cs="Tahoma"/>
                <w:color w:val="444444"/>
                <w:sz w:val="19"/>
              </w:rPr>
              <w:t xml:space="preserve">10.1 CONTRACTOR Safety Requirements</w:t>
            </w:r>
          </w:hyperlink>
        </w:p>
        <w:p>
          <w:pPr>
            <w:spacing w:after="40" w:line="259"/>
            <w:ind w:left="360"/>
          </w:pPr>
          <w:hyperlink w:anchor="_DanToc9011" w:history="1">
            <w:r>
              <w:rPr>
                <w:rFonts w:ascii="Tahoma" w:hAnsi="Tahoma" w:cs="Tahoma"/>
                <w:color w:val="444444"/>
                <w:sz w:val="19"/>
              </w:rPr>
              <w:t xml:space="preserve">10.2 Safety and Health Policy — Zero Harm Philosophy</w:t>
            </w:r>
          </w:hyperlink>
        </w:p>
        <w:p>
          <w:pPr>
            <w:spacing w:after="40" w:line="259"/>
            <w:ind w:left="360"/>
          </w:pPr>
          <w:hyperlink w:anchor="_DanToc9012" w:history="1">
            <w:r>
              <w:rPr>
                <w:rFonts w:ascii="Tahoma" w:hAnsi="Tahoma" w:cs="Tahoma"/>
                <w:color w:val="444444"/>
                <w:sz w:val="19"/>
              </w:rPr>
              <w:t xml:space="preserve">10.3 PSHEP and Deliverables</w:t>
            </w:r>
          </w:hyperlink>
        </w:p>
        <w:p>
          <w:pPr>
            <w:spacing w:after="40" w:line="259"/>
            <w:ind w:left="360"/>
          </w:pPr>
          <w:hyperlink w:anchor="_DanToc9013" w:history="1">
            <w:r>
              <w:rPr>
                <w:rFonts w:ascii="Tahoma" w:hAnsi="Tahoma" w:cs="Tahoma"/>
                <w:color w:val="444444"/>
                <w:sz w:val="19"/>
              </w:rPr>
              <w:t xml:space="preserve">10.4 CONTRACTOR Safety Staff</w:t>
            </w:r>
          </w:hyperlink>
        </w:p>
        <w:p>
          <w:pPr>
            <w:spacing w:after="40" w:line="259"/>
            <w:ind w:left="360"/>
          </w:pPr>
          <w:hyperlink w:anchor="_DanToc9014" w:history="1">
            <w:r>
              <w:rPr>
                <w:rFonts w:ascii="Tahoma" w:hAnsi="Tahoma" w:cs="Tahoma"/>
                <w:color w:val="444444"/>
                <w:sz w:val="19"/>
              </w:rPr>
              <w:t xml:space="preserve">10.5 Orientation and Training</w:t>
            </w:r>
          </w:hyperlink>
        </w:p>
        <w:p>
          <w:pPr>
            <w:spacing w:after="40" w:line="259"/>
            <w:ind w:left="360"/>
          </w:pPr>
          <w:hyperlink w:anchor="_DanToc9015" w:history="1">
            <w:r>
              <w:rPr>
                <w:rFonts w:ascii="Tahoma" w:hAnsi="Tahoma" w:cs="Tahoma"/>
                <w:color w:val="444444"/>
                <w:sz w:val="19"/>
              </w:rPr>
              <w:t xml:space="preserve">10.6 Work Permits</w:t>
            </w:r>
          </w:hyperlink>
        </w:p>
        <w:p>
          <w:pPr>
            <w:spacing w:after="40" w:line="259"/>
            <w:ind w:left="360"/>
          </w:pPr>
          <w:hyperlink w:anchor="_DanToc9016" w:history="1">
            <w:r>
              <w:rPr>
                <w:rFonts w:ascii="Tahoma" w:hAnsi="Tahoma" w:cs="Tahoma"/>
                <w:color w:val="444444"/>
                <w:sz w:val="19"/>
              </w:rPr>
              <w:t xml:space="preserve">10.7 Personal Protective Equipment (PPE)</w:t>
            </w:r>
          </w:hyperlink>
        </w:p>
        <w:p>
          <w:pPr>
            <w:spacing w:after="40" w:line="259"/>
            <w:ind w:left="360"/>
          </w:pPr>
          <w:hyperlink w:anchor="_DanToc9017" w:history="1">
            <w:r>
              <w:rPr>
                <w:rFonts w:ascii="Tahoma" w:hAnsi="Tahoma" w:cs="Tahoma"/>
                <w:color w:val="444444"/>
                <w:sz w:val="19"/>
              </w:rPr>
              <w:t xml:space="preserve">10.8 Plant and Equipment</w:t>
            </w:r>
          </w:hyperlink>
        </w:p>
        <w:p>
          <w:pPr>
            <w:spacing w:after="40" w:line="259"/>
            <w:ind w:left="360"/>
          </w:pPr>
          <w:hyperlink w:anchor="_DanToc9018" w:history="1">
            <w:r>
              <w:rPr>
                <w:rFonts w:ascii="Tahoma" w:hAnsi="Tahoma" w:cs="Tahoma"/>
                <w:color w:val="444444"/>
                <w:sz w:val="19"/>
              </w:rPr>
              <w:t xml:space="preserve">10.9 Transportation</w:t>
            </w:r>
          </w:hyperlink>
        </w:p>
        <w:p>
          <w:pPr>
            <w:spacing w:after="40" w:line="259"/>
            <w:ind w:left="360"/>
          </w:pPr>
          <w:hyperlink w:anchor="_DanToc9019" w:history="1">
            <w:r>
              <w:rPr>
                <w:rFonts w:ascii="Tahoma" w:hAnsi="Tahoma" w:cs="Tahoma"/>
                <w:color w:val="444444"/>
                <w:sz w:val="19"/>
              </w:rPr>
              <w:t xml:space="preserve">10.10 Removal from Site</w:t>
            </w:r>
          </w:hyperlink>
        </w:p>
        <w:p>
          <w:pPr>
            <w:spacing w:after="40" w:line="259"/>
            <w:ind w:left="360"/>
          </w:pPr>
          <w:hyperlink w:anchor="_DanToc9020" w:history="1">
            <w:r>
              <w:rPr>
                <w:rFonts w:ascii="Tahoma" w:hAnsi="Tahoma" w:cs="Tahoma"/>
                <w:color w:val="444444"/>
                <w:sz w:val="19"/>
              </w:rPr>
              <w:t xml:space="preserve">10.11 Injury and Damage Reporting</w:t>
            </w:r>
          </w:hyperlink>
        </w:p>
        <w:p>
          <w:pPr>
            <w:spacing w:after="40" w:line="259"/>
            <w:ind w:left="360"/>
          </w:pPr>
          <w:hyperlink w:anchor="_DanToc9021" w:history="1">
            <w:r>
              <w:rPr>
                <w:rFonts w:ascii="Tahoma" w:hAnsi="Tahoma" w:cs="Tahoma"/>
                <w:color w:val="444444"/>
                <w:sz w:val="19"/>
              </w:rPr>
              <w:t xml:space="preserve">10.12 Housekeeping</w:t>
            </w:r>
          </w:hyperlink>
        </w:p>
        <w:p>
          <w:pPr>
            <w:spacing w:after="40" w:line="259"/>
            <w:ind w:left="360"/>
          </w:pPr>
          <w:hyperlink w:anchor="_DanToc9022" w:history="1">
            <w:r>
              <w:rPr>
                <w:rFonts w:ascii="Tahoma" w:hAnsi="Tahoma" w:cs="Tahoma"/>
                <w:color w:val="444444"/>
                <w:sz w:val="19"/>
              </w:rPr>
              <w:t xml:space="preserve">10.13 Fire Prevention</w:t>
            </w:r>
          </w:hyperlink>
        </w:p>
        <w:p>
          <w:pPr>
            <w:spacing w:after="40" w:line="259"/>
            <w:ind w:left="360"/>
          </w:pPr>
          <w:hyperlink w:anchor="_DanToc9023" w:history="1">
            <w:r>
              <w:rPr>
                <w:rFonts w:ascii="Tahoma" w:hAnsi="Tahoma" w:cs="Tahoma"/>
                <w:color w:val="444444"/>
                <w:sz w:val="19"/>
              </w:rPr>
              <w:t xml:space="preserve">10.14 Medical</w:t>
            </w:r>
          </w:hyperlink>
        </w:p>
        <w:p>
          <w:pPr>
            <w:spacing w:after="40" w:line="259"/>
            <w:ind w:left="360"/>
          </w:pPr>
          <w:hyperlink w:anchor="_DanToc9024" w:history="1">
            <w:r>
              <w:rPr>
                <w:rFonts w:ascii="Tahoma" w:hAnsi="Tahoma" w:cs="Tahoma"/>
                <w:color w:val="444444"/>
                <w:sz w:val="19"/>
              </w:rPr>
              <w:t xml:space="preserve">10.15 Recognition, Reward and Disciplinary Programme</w:t>
            </w:r>
          </w:hyperlink>
        </w:p>
        <w:p>
          <w:pPr>
            <w:spacing w:after="40" w:line="259"/>
            <w:ind w:left="0"/>
          </w:pPr>
          <w:hyperlink w:anchor="_DanToc9025" w:history="1">
            <w:r>
              <w:rPr>
                <w:rFonts w:ascii="Tahoma" w:hAnsi="Tahoma" w:cs="Tahoma"/>
                <w:b/>
                <w:color w:val="542A12"/>
                <w:sz w:val="20"/>
              </w:rPr>
              <w:t xml:space="preserve">11. Environmental and Sanitary Requirements</w:t>
            </w:r>
          </w:hyperlink>
        </w:p>
        <w:p>
          <w:pPr>
            <w:spacing w:after="40" w:line="259"/>
            <w:ind w:left="360"/>
          </w:pPr>
          <w:hyperlink w:anchor="_DanToc9026" w:history="1">
            <w:r>
              <w:rPr>
                <w:rFonts w:ascii="Tahoma" w:hAnsi="Tahoma" w:cs="Tahoma"/>
                <w:color w:val="444444"/>
                <w:sz w:val="19"/>
              </w:rPr>
              <w:t xml:space="preserve">11.1 Construction Environmental Management Plan (CEMP)</w:t>
            </w:r>
          </w:hyperlink>
        </w:p>
        <w:p>
          <w:pPr>
            <w:spacing w:after="40" w:line="259"/>
            <w:ind w:left="360"/>
          </w:pPr>
          <w:hyperlink w:anchor="_DanToc9027" w:history="1">
            <w:r>
              <w:rPr>
                <w:rFonts w:ascii="Tahoma" w:hAnsi="Tahoma" w:cs="Tahoma"/>
                <w:color w:val="444444"/>
                <w:sz w:val="19"/>
              </w:rPr>
              <w:t xml:space="preserve">11.2 Water Supply Protection</w:t>
            </w:r>
          </w:hyperlink>
        </w:p>
        <w:p>
          <w:pPr>
            <w:spacing w:after="40" w:line="259"/>
            <w:ind w:left="360"/>
          </w:pPr>
          <w:hyperlink w:anchor="_DanToc9028" w:history="1">
            <w:r>
              <w:rPr>
                <w:rFonts w:ascii="Tahoma" w:hAnsi="Tahoma" w:cs="Tahoma"/>
                <w:color w:val="444444"/>
                <w:sz w:val="19"/>
              </w:rPr>
              <w:t xml:space="preserve">11.3 Wastewater Management</w:t>
            </w:r>
          </w:hyperlink>
        </w:p>
        <w:p>
          <w:pPr>
            <w:spacing w:after="40" w:line="259"/>
            <w:ind w:left="360"/>
          </w:pPr>
          <w:hyperlink w:anchor="_DanToc9029" w:history="1">
            <w:r>
              <w:rPr>
                <w:rFonts w:ascii="Tahoma" w:hAnsi="Tahoma" w:cs="Tahoma"/>
                <w:color w:val="444444"/>
                <w:sz w:val="19"/>
              </w:rPr>
              <w:t xml:space="preserve">11.4 Spill Control</w:t>
            </w:r>
          </w:hyperlink>
        </w:p>
        <w:p>
          <w:pPr>
            <w:spacing w:after="40" w:line="259"/>
            <w:ind w:left="360"/>
          </w:pPr>
          <w:hyperlink w:anchor="_DanToc9030" w:history="1">
            <w:r>
              <w:rPr>
                <w:rFonts w:ascii="Tahoma" w:hAnsi="Tahoma" w:cs="Tahoma"/>
                <w:color w:val="444444"/>
                <w:sz w:val="19"/>
              </w:rPr>
              <w:t xml:space="preserve">11.5 Solid Waste Management</w:t>
            </w:r>
          </w:hyperlink>
        </w:p>
        <w:p>
          <w:pPr>
            <w:spacing w:after="40" w:line="259"/>
            <w:ind w:left="360"/>
          </w:pPr>
          <w:hyperlink w:anchor="_DanToc9031" w:history="1">
            <w:r>
              <w:rPr>
                <w:rFonts w:ascii="Tahoma" w:hAnsi="Tahoma" w:cs="Tahoma"/>
                <w:color w:val="444444"/>
                <w:sz w:val="19"/>
              </w:rPr>
              <w:t xml:space="preserve">11.6 Air Pollution Mitigation</w:t>
            </w:r>
          </w:hyperlink>
        </w:p>
        <w:p>
          <w:pPr>
            <w:spacing w:after="40" w:line="259"/>
            <w:ind w:left="360"/>
          </w:pPr>
          <w:hyperlink w:anchor="_DanToc9032" w:history="1">
            <w:r>
              <w:rPr>
                <w:rFonts w:ascii="Tahoma" w:hAnsi="Tahoma" w:cs="Tahoma"/>
                <w:color w:val="444444"/>
                <w:sz w:val="19"/>
              </w:rPr>
              <w:t xml:space="preserve">11.7 Noise Control</w:t>
            </w:r>
          </w:hyperlink>
        </w:p>
        <w:p>
          <w:pPr>
            <w:spacing w:after="40" w:line="259"/>
            <w:ind w:left="0"/>
          </w:pPr>
          <w:hyperlink w:anchor="_DanToc9033" w:history="1">
            <w:r>
              <w:rPr>
                <w:rFonts w:ascii="Tahoma" w:hAnsi="Tahoma" w:cs="Tahoma"/>
                <w:b/>
                <w:color w:val="542A12"/>
                <w:sz w:val="20"/>
              </w:rPr>
              <w:t xml:space="preserve">12. Records</w:t>
            </w:r>
          </w:hyperlink>
        </w:p>
        <w:p>
          <w:pPr>
            <w:spacing w:after="40" w:line="259"/>
            <w:ind w:left="0"/>
          </w:pPr>
          <w:hyperlink w:anchor="_DanToc9034" w:history="1">
            <w:r>
              <w:rPr>
                <w:rFonts w:ascii="Tahoma" w:hAnsi="Tahoma" w:cs="Tahoma"/>
                <w:b/>
                <w:color w:val="542A12"/>
                <w:sz w:val="20"/>
              </w:rPr>
              <w:t xml:space="preserve">13. Related Documents</w:t>
            </w:r>
          </w:hyperlink>
        </w:p>
        <w:p>
          <w:pPr>
            <w:spacing w:after="40" w:line="259"/>
            <w:ind w:left="0"/>
          </w:pPr>
          <w:hyperlink w:anchor="_DanToc9035" w:history="1">
            <w:r>
              <w:rPr>
                <w:rFonts w:ascii="Tahoma" w:hAnsi="Tahoma" w:cs="Tahoma"/>
                <w:b/>
                <w:color w:val="542A12"/>
                <w:sz w:val="20"/>
              </w:rPr>
              <w:t xml:space="preserve">14. 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chapter of the DAN Construction Safety Manual (DCSM) sets out the DAN General Requirements for Site Management to be applied by the CONTRACTOR to its personnel, sub-contractors, consultants, agents and any other person acting on its behalf, whether operating within the DAN site boundary or engaged on DAN-related business outside the site boundary. The requirements addressed include:</w:t>
      </w:r>
    </w:p>
    <w:p>
      <w:pPr>
        <w:pStyle w:val="ListParagraph"/>
        <w:numPr>
          <w:ilvl w:val="0"/>
          <w:numId w:val="2"/>
        </w:numPr>
        <w:spacing w:after="60" w:line="268"/>
        <w:jc w:val="both"/>
      </w:pPr>
      <w:r>
        <w:rPr>
          <w:rFonts w:ascii="Tahoma" w:cs="Tahoma" w:eastAsia="Tahoma" w:hAnsi="Tahoma"/>
          <w:sz w:val="20"/>
          <w:szCs w:val="20"/>
        </w:rPr>
        <w:t xml:space="preserve">Audit Procedures</w:t>
      </w:r>
    </w:p>
    <w:p>
      <w:pPr>
        <w:pStyle w:val="ListParagraph"/>
        <w:numPr>
          <w:ilvl w:val="0"/>
          <w:numId w:val="2"/>
        </w:numPr>
        <w:spacing w:after="60" w:line="268"/>
        <w:jc w:val="both"/>
      </w:pPr>
      <w:r>
        <w:rPr>
          <w:rFonts w:ascii="Tahoma" w:cs="Tahoma" w:eastAsia="Tahoma" w:hAnsi="Tahoma"/>
          <w:sz w:val="20"/>
          <w:szCs w:val="20"/>
        </w:rPr>
        <w:t xml:space="preserve">Stop Unsafe Work</w:t>
      </w:r>
    </w:p>
    <w:p>
      <w:pPr>
        <w:pStyle w:val="ListParagraph"/>
        <w:numPr>
          <w:ilvl w:val="0"/>
          <w:numId w:val="2"/>
        </w:numPr>
        <w:spacing w:after="60" w:line="268"/>
        <w:jc w:val="both"/>
      </w:pPr>
      <w:r>
        <w:rPr>
          <w:rFonts w:ascii="Tahoma" w:cs="Tahoma" w:eastAsia="Tahoma" w:hAnsi="Tahoma"/>
          <w:sz w:val="20"/>
          <w:szCs w:val="20"/>
        </w:rPr>
        <w:t xml:space="preserve">Safe Driving</w:t>
      </w:r>
    </w:p>
    <w:p>
      <w:pPr>
        <w:pStyle w:val="ListParagraph"/>
        <w:numPr>
          <w:ilvl w:val="0"/>
          <w:numId w:val="2"/>
        </w:numPr>
        <w:spacing w:after="60" w:line="268"/>
        <w:jc w:val="both"/>
      </w:pPr>
      <w:r>
        <w:rPr>
          <w:rFonts w:ascii="Tahoma" w:cs="Tahoma" w:eastAsia="Tahoma" w:hAnsi="Tahoma"/>
          <w:sz w:val="20"/>
          <w:szCs w:val="20"/>
        </w:rPr>
        <w:t xml:space="preserve">Mobile Phones</w:t>
      </w:r>
    </w:p>
    <w:p>
      <w:pPr>
        <w:pStyle w:val="ListParagraph"/>
        <w:numPr>
          <w:ilvl w:val="0"/>
          <w:numId w:val="2"/>
        </w:numPr>
        <w:spacing w:after="60" w:line="268"/>
        <w:jc w:val="both"/>
      </w:pPr>
      <w:r>
        <w:rPr>
          <w:rFonts w:ascii="Tahoma" w:cs="Tahoma" w:eastAsia="Tahoma" w:hAnsi="Tahoma"/>
          <w:sz w:val="20"/>
          <w:szCs w:val="20"/>
        </w:rPr>
        <w:t xml:space="preserve">Substance Abuse</w:t>
      </w:r>
    </w:p>
    <w:p>
      <w:pPr>
        <w:pStyle w:val="ListParagraph"/>
        <w:numPr>
          <w:ilvl w:val="0"/>
          <w:numId w:val="2"/>
        </w:numPr>
        <w:spacing w:after="60" w:line="268"/>
        <w:jc w:val="both"/>
      </w:pPr>
      <w:r>
        <w:rPr>
          <w:rFonts w:ascii="Tahoma" w:cs="Tahoma" w:eastAsia="Tahoma" w:hAnsi="Tahoma"/>
          <w:sz w:val="20"/>
          <w:szCs w:val="20"/>
        </w:rPr>
        <w:t xml:space="preserve">Safety, Health and Environment (SH&amp;E) Requirements</w:t>
      </w:r>
    </w:p>
    <w:p>
      <w:pPr>
        <w:pStyle w:val="ListParagraph"/>
        <w:numPr>
          <w:ilvl w:val="0"/>
          <w:numId w:val="2"/>
        </w:numPr>
        <w:spacing w:after="60" w:line="268"/>
        <w:jc w:val="both"/>
      </w:pPr>
      <w:r>
        <w:rPr>
          <w:rFonts w:ascii="Tahoma" w:cs="Tahoma" w:eastAsia="Tahoma" w:hAnsi="Tahoma"/>
          <w:sz w:val="20"/>
          <w:szCs w:val="20"/>
        </w:rPr>
        <w:t xml:space="preserve">Environmental and Sanitary Requirements</w:t>
      </w:r>
    </w:p>
    <w:p>
      <w:pPr>
        <w:spacing w:after="120" w:line="276"/>
        <w:jc w:val="both"/>
      </w:pPr>
      <w:r>
        <w:rPr>
          <w:rFonts w:ascii="Tahoma" w:cs="Tahoma" w:eastAsia="Tahoma" w:hAnsi="Tahoma"/>
          <w:sz w:val="20"/>
          <w:szCs w:val="20"/>
        </w:rPr>
        <w:t xml:space="preserve">The General Requirements define the minimum standard of Site Management required by DAN. The CONTRACTOR shall continuously meet or exceed these requirements.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CONTRACTORS and their sub-contractors, suppliers, vendors, consultants and visitors performing or supporting construction and engineering activities for DAN, at all DAN sites, facilities, plants and utilities (permanent and temporary), and to any work-related activity with a safety, health or environmental impact during project execution.</w:t>
      </w:r>
    </w:p>
    <w:p>
      <w:pPr>
        <w:pStyle w:val="Heading1"/>
      </w:pPr>
      <w:bookmarkStart w:id="9002" w:name="_DanToc9002"/>
      <w:r>
        <w:t xml:space="preserve">3. References</w:t>
      </w:r>
      <w:bookmarkEnd w:id="9002"/>
    </w:p>
    <w:p>
      <w:pPr>
        <w:spacing w:after="120" w:line="276"/>
        <w:jc w:val="both"/>
      </w:pPr>
      <w:r>
        <w:rPr>
          <w:rFonts w:ascii="Tahoma" w:cs="Tahoma" w:eastAsia="Tahoma" w:hAnsi="Tahoma"/>
          <w:sz w:val="20"/>
          <w:szCs w:val="20"/>
        </w:rPr>
        <w:t xml:space="preserve">The CONTRACTOR shall comply with, as a minimum, the following legislation, standards and DAN documents:</w:t>
      </w:r>
    </w:p>
    <w:p>
      <w:pPr>
        <w:pStyle w:val="ListParagraph"/>
        <w:numPr>
          <w:ilvl w:val="0"/>
          <w:numId w:val="2"/>
        </w:numPr>
        <w:spacing w:after="60" w:line="268"/>
        <w:jc w:val="both"/>
      </w:pPr>
      <w:r>
        <w:rPr>
          <w:rFonts w:ascii="Tahoma" w:cs="Tahoma" w:eastAsia="Tahoma" w:hAnsi="Tahoma"/>
          <w:sz w:val="20"/>
          <w:szCs w:val="20"/>
        </w:rPr>
        <w:t xml:space="preserve">Applicable Kingdom of Saudi Arabia (KSA) labour, occupational health, safety, traffic and environmental laws and regulations;</w:t>
      </w:r>
    </w:p>
    <w:p>
      <w:pPr>
        <w:pStyle w:val="ListParagraph"/>
        <w:numPr>
          <w:ilvl w:val="0"/>
          <w:numId w:val="2"/>
        </w:numPr>
        <w:spacing w:after="60" w:line="268"/>
        <w:jc w:val="both"/>
      </w:pPr>
      <w:r>
        <w:rPr>
          <w:rFonts w:ascii="Tahoma" w:cs="Tahoma" w:eastAsia="Tahoma" w:hAnsi="Tahoma"/>
          <w:sz w:val="20"/>
          <w:szCs w:val="20"/>
        </w:rPr>
        <w:t xml:space="preserve">GAMEP / MEWA Environmental Standards and the General Environmental Regulations;</w:t>
      </w:r>
    </w:p>
    <w:p>
      <w:pPr>
        <w:pStyle w:val="ListParagraph"/>
        <w:numPr>
          <w:ilvl w:val="0"/>
          <w:numId w:val="2"/>
        </w:numPr>
        <w:spacing w:after="60" w:line="268"/>
        <w:jc w:val="both"/>
      </w:pPr>
      <w:r>
        <w:rPr>
          <w:rFonts w:ascii="Tahoma" w:cs="Tahoma" w:eastAsia="Tahoma" w:hAnsi="Tahoma"/>
          <w:sz w:val="20"/>
          <w:szCs w:val="20"/>
        </w:rPr>
        <w:t xml:space="preserve">Ministry of Water &amp; Electricity (MOWE) wastewater discharge standards;</w:t>
      </w:r>
    </w:p>
    <w:p>
      <w:pPr>
        <w:pStyle w:val="ListParagraph"/>
        <w:numPr>
          <w:ilvl w:val="0"/>
          <w:numId w:val="2"/>
        </w:numPr>
        <w:spacing w:after="60" w:line="268"/>
        <w:jc w:val="both"/>
      </w:pPr>
      <w:r>
        <w:rPr>
          <w:rFonts w:ascii="Tahoma" w:cs="Tahoma" w:eastAsia="Tahoma" w:hAnsi="Tahoma"/>
          <w:sz w:val="20"/>
          <w:szCs w:val="20"/>
        </w:rPr>
        <w:t xml:space="preserve">GCC Standardization &amp; Metrology Organization Standards No. 47, 144 and 145 (vehicle emissions);</w:t>
      </w:r>
    </w:p>
    <w:p>
      <w:pPr>
        <w:pStyle w:val="ListParagraph"/>
        <w:numPr>
          <w:ilvl w:val="0"/>
          <w:numId w:val="2"/>
        </w:numPr>
        <w:spacing w:after="60" w:line="268"/>
        <w:jc w:val="both"/>
      </w:pPr>
      <w:r>
        <w:rPr>
          <w:rFonts w:ascii="Tahoma" w:cs="Tahoma" w:eastAsia="Tahoma" w:hAnsi="Tahoma"/>
          <w:sz w:val="20"/>
          <w:szCs w:val="20"/>
        </w:rPr>
        <w:t xml:space="preserve">ISO 45001 (OH&amp;S), ISO 14001 (Environment) and ISO 9001 (Quality) management-system standards;</w:t>
      </w:r>
    </w:p>
    <w:p>
      <w:pPr>
        <w:pStyle w:val="ListParagraph"/>
        <w:numPr>
          <w:ilvl w:val="0"/>
          <w:numId w:val="2"/>
        </w:numPr>
        <w:spacing w:after="60" w:line="268"/>
        <w:jc w:val="both"/>
      </w:pPr>
      <w:r>
        <w:rPr>
          <w:rFonts w:ascii="Tahoma" w:cs="Tahoma" w:eastAsia="Tahoma" w:hAnsi="Tahoma"/>
          <w:sz w:val="20"/>
          <w:szCs w:val="20"/>
        </w:rPr>
        <w:t xml:space="preserve">The DAN Construction Safety Manual (DCSM) and all related DAN SH&amp;E procedures, plans and forms.</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DCSM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DAN Construction Safety Manual — the governing safety, health and environment manual for DAN construction projects.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CONTRACTOR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The party (and its sub-contractors) appointed under contract to DAN to execute the project Works.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DAN Representative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The individual nominated by DAN with authority to act on its behalf for the administration of the Contract.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SH&amp;E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Safety, Health and Environment.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PSHEP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Project-Specific Safety, Health and Environment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AHA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Activity Hazard Analysis.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CEMP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Construction Environmental Management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MSDS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Material Safety Data Sheet.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Zero Harm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The philosophy that all work-related accidents, incidents, injuries and illnesses are preventable.</w:t>
            </w:r>
          </w:p>
        </w:tc>
      </w:tr>
    </w:tbl>
    <w:p>
      <w:pPr>
        <w:pStyle w:val="Heading1"/>
      </w:pPr>
      <w:bookmarkStart w:id="9004" w:name="_DanToc9004"/>
      <w:r>
        <w:t xml:space="preserve">5. Audit Procedures</w:t>
      </w:r>
      <w:bookmarkEnd w:id="9004"/>
    </w:p>
    <w:p>
      <w:pPr>
        <w:pStyle w:val="ListParagraph"/>
        <w:numPr>
          <w:ilvl w:val="0"/>
          <w:numId w:val="2"/>
        </w:numPr>
        <w:spacing w:after="60" w:line="268"/>
        <w:jc w:val="both"/>
      </w:pPr>
      <w:r>
        <w:rPr>
          <w:rFonts w:ascii="Tahoma" w:cs="Tahoma" w:eastAsia="Tahoma" w:hAnsi="Tahoma"/>
          <w:sz w:val="20"/>
          <w:szCs w:val="20"/>
        </w:rPr>
        <w:t xml:space="preserve">The CONTRACTOR shall establish an internal Safety, Health and Environment (SH&amp;E) audit procedure.</w:t>
      </w:r>
    </w:p>
    <w:p>
      <w:pPr>
        <w:pStyle w:val="ListParagraph"/>
        <w:numPr>
          <w:ilvl w:val="0"/>
          <w:numId w:val="2"/>
        </w:numPr>
        <w:spacing w:after="60" w:line="268"/>
        <w:jc w:val="both"/>
      </w:pPr>
      <w:r>
        <w:rPr>
          <w:rFonts w:ascii="Tahoma" w:cs="Tahoma" w:eastAsia="Tahoma" w:hAnsi="Tahoma"/>
          <w:sz w:val="20"/>
          <w:szCs w:val="20"/>
        </w:rPr>
        <w:t xml:space="preserve">The CONTRACTOR shall furnish all audit results to DAN as requested.</w:t>
      </w:r>
    </w:p>
    <w:p>
      <w:pPr>
        <w:pStyle w:val="ListParagraph"/>
        <w:numPr>
          <w:ilvl w:val="0"/>
          <w:numId w:val="2"/>
        </w:numPr>
        <w:spacing w:after="60" w:line="268"/>
        <w:jc w:val="both"/>
      </w:pPr>
      <w:r>
        <w:rPr>
          <w:rFonts w:ascii="Tahoma" w:cs="Tahoma" w:eastAsia="Tahoma" w:hAnsi="Tahoma"/>
          <w:sz w:val="20"/>
          <w:szCs w:val="20"/>
        </w:rPr>
        <w:t xml:space="preserve">Where DAN elects to audit the CONTRACTOR’s SH&amp;E programme, the CONTRACTOR shall fully co-operate and furnish all required records to DAN.</w:t>
      </w:r>
    </w:p>
    <w:p>
      <w:pPr>
        <w:pStyle w:val="Heading1"/>
      </w:pPr>
      <w:bookmarkStart w:id="9005" w:name="_DanToc9005"/>
      <w:r>
        <w:t xml:space="preserve">6. Stop Unsafe Work</w:t>
      </w:r>
      <w:bookmarkEnd w:id="9005"/>
    </w:p>
    <w:p>
      <w:pPr>
        <w:spacing w:after="120" w:line="276"/>
        <w:jc w:val="both"/>
      </w:pPr>
      <w:r>
        <w:rPr>
          <w:rFonts w:ascii="Tahoma" w:cs="Tahoma" w:eastAsia="Tahoma" w:hAnsi="Tahoma"/>
          <w:sz w:val="20"/>
          <w:szCs w:val="20"/>
        </w:rPr>
        <w:t xml:space="preserve">DAN is committed to providing a safe working environment for its personnel and the CONTRACTOR’s personnel, and to the prevention of incidents at its facilities and construction sites. Everyone who works for or on behalf of DAN is responsible for their own safety and the safety of those around them.</w:t>
      </w:r>
    </w:p>
    <w:p>
      <w:pPr>
        <w:spacing w:after="120" w:line="276"/>
        <w:jc w:val="both"/>
      </w:pPr>
      <w:r>
        <w:rPr>
          <w:rFonts w:ascii="Tahoma" w:cs="Tahoma" w:eastAsia="Tahoma" w:hAnsi="Tahoma"/>
          <w:sz w:val="20"/>
          <w:szCs w:val="20"/>
        </w:rPr>
        <w:t xml:space="preserve">All personnel have an obligation to STOP WORK that they consider unsafe, unhealthy, non-compliant with environmental regulations, likely to cause environmental damage, or otherwise non-conforming to DAN requirements. This obligation applies to:</w:t>
      </w:r>
    </w:p>
    <w:p>
      <w:pPr>
        <w:pStyle w:val="ListParagraph"/>
        <w:numPr>
          <w:ilvl w:val="0"/>
          <w:numId w:val="2"/>
        </w:numPr>
        <w:spacing w:after="60" w:line="268"/>
        <w:jc w:val="both"/>
      </w:pPr>
      <w:r>
        <w:rPr>
          <w:rFonts w:ascii="Tahoma" w:cs="Tahoma" w:eastAsia="Tahoma" w:hAnsi="Tahoma"/>
          <w:sz w:val="20"/>
          <w:szCs w:val="20"/>
        </w:rPr>
        <w:t xml:space="preserve">CONTRACTORS and their personnel</w:t>
      </w:r>
    </w:p>
    <w:p>
      <w:pPr>
        <w:pStyle w:val="ListParagraph"/>
        <w:numPr>
          <w:ilvl w:val="0"/>
          <w:numId w:val="2"/>
        </w:numPr>
        <w:spacing w:after="60" w:line="268"/>
        <w:jc w:val="both"/>
      </w:pPr>
      <w:r>
        <w:rPr>
          <w:rFonts w:ascii="Tahoma" w:cs="Tahoma" w:eastAsia="Tahoma" w:hAnsi="Tahoma"/>
          <w:sz w:val="20"/>
          <w:szCs w:val="20"/>
        </w:rPr>
        <w:t xml:space="preserve">Visitors</w:t>
      </w:r>
    </w:p>
    <w:p>
      <w:pPr>
        <w:pStyle w:val="ListParagraph"/>
        <w:numPr>
          <w:ilvl w:val="0"/>
          <w:numId w:val="2"/>
        </w:numPr>
        <w:spacing w:after="60" w:line="268"/>
        <w:jc w:val="both"/>
      </w:pPr>
      <w:r>
        <w:rPr>
          <w:rFonts w:ascii="Tahoma" w:cs="Tahoma" w:eastAsia="Tahoma" w:hAnsi="Tahoma"/>
          <w:sz w:val="20"/>
          <w:szCs w:val="20"/>
        </w:rPr>
        <w:t xml:space="preserve">Suppliers</w:t>
      </w:r>
    </w:p>
    <w:p>
      <w:pPr>
        <w:pStyle w:val="ListParagraph"/>
        <w:numPr>
          <w:ilvl w:val="0"/>
          <w:numId w:val="2"/>
        </w:numPr>
        <w:spacing w:after="60" w:line="268"/>
        <w:jc w:val="both"/>
      </w:pPr>
      <w:r>
        <w:rPr>
          <w:rFonts w:ascii="Tahoma" w:cs="Tahoma" w:eastAsia="Tahoma" w:hAnsi="Tahoma"/>
          <w:sz w:val="20"/>
          <w:szCs w:val="20"/>
        </w:rPr>
        <w:t xml:space="preserve">Vendors</w:t>
      </w:r>
    </w:p>
    <w:p>
      <w:pPr>
        <w:pStyle w:val="ListParagraph"/>
        <w:numPr>
          <w:ilvl w:val="0"/>
          <w:numId w:val="2"/>
        </w:numPr>
        <w:spacing w:after="60" w:line="268"/>
        <w:jc w:val="both"/>
      </w:pPr>
      <w:r>
        <w:rPr>
          <w:rFonts w:ascii="Tahoma" w:cs="Tahoma" w:eastAsia="Tahoma" w:hAnsi="Tahoma"/>
          <w:sz w:val="20"/>
          <w:szCs w:val="20"/>
        </w:rPr>
        <w:t xml:space="preserve">DAN and CONTRACTOR management shall communicate this commitment and actively support the stopping of unsafe or environmentally unsound work.</w:t>
      </w:r>
    </w:p>
    <w:p>
      <w:pPr>
        <w:pStyle w:val="ListParagraph"/>
        <w:numPr>
          <w:ilvl w:val="0"/>
          <w:numId w:val="2"/>
        </w:numPr>
        <w:spacing w:after="60" w:line="268"/>
        <w:jc w:val="both"/>
      </w:pPr>
      <w:r>
        <w:rPr>
          <w:rFonts w:ascii="Tahoma" w:cs="Tahoma" w:eastAsia="Tahoma" w:hAnsi="Tahoma"/>
          <w:sz w:val="20"/>
          <w:szCs w:val="20"/>
        </w:rPr>
        <w:t xml:space="preserve">No person who exercises the right to stop work shall be subject to any threat of retaliation or reprisal.</w:t>
      </w:r>
    </w:p>
    <w:p>
      <w:pPr>
        <w:pBdr>
          <w:left w:val="single" w:color="E68233" w:sz="18" w:space="12"/>
        </w:pBdr>
        <w:spacing w:after="120" w:before="120"/>
        <w:ind w:left="480"/>
      </w:pPr>
      <w:r>
        <w:rPr>
          <w:rFonts w:ascii="Tahoma" w:cs="Tahoma" w:eastAsia="Tahoma" w:hAnsi="Tahoma"/>
          <w:i/>
          <w:iCs/>
          <w:color w:val="444444"/>
          <w:sz w:val="20"/>
          <w:szCs w:val="20"/>
        </w:rPr>
        <w:t xml:space="preserve">“We will continually monitor and improve project operations, procedures, technologies and programmes that are conducive to maintaining safe, healthy and environmentally sound workplaces.”</w:t>
      </w:r>
    </w:p>
    <w:p>
      <w:pPr>
        <w:pStyle w:val="Heading1"/>
      </w:pPr>
      <w:bookmarkStart w:id="9006" w:name="_DanToc9006"/>
      <w:r>
        <w:t xml:space="preserve">7. Safe Driving</w:t>
      </w:r>
      <w:bookmarkEnd w:id="9006"/>
    </w:p>
    <w:p>
      <w:pPr>
        <w:spacing w:after="120" w:line="276"/>
        <w:jc w:val="both"/>
      </w:pPr>
      <w:r>
        <w:rPr>
          <w:rFonts w:ascii="Tahoma" w:cs="Tahoma" w:eastAsia="Tahoma" w:hAnsi="Tahoma"/>
          <w:sz w:val="20"/>
          <w:szCs w:val="20"/>
        </w:rPr>
        <w:t xml:space="preserve">The DAN Safe Driving Requirements set out the conditions for operating DAN vehicles and any personal or construction vehicle on DAN property. Anyone operating a vehicle on DAN property shall hold a valid KSA licence or certificate for that vehicle. DAN is committed to reducing the risks related to the operation of motor vehicles and to promoting safe, defensive driving.</w:t>
      </w:r>
    </w:p>
    <w:p>
      <w:pPr>
        <w:keepNext/>
        <w:spacing w:after="80" w:before="160"/>
      </w:pPr>
      <w:r>
        <w:rPr>
          <w:rFonts w:ascii="Tahoma" w:cs="Tahoma" w:eastAsia="Tahoma" w:hAnsi="Tahoma"/>
          <w:b/>
          <w:bCs/>
          <w:color w:val="B5692B"/>
          <w:sz w:val="20"/>
          <w:szCs w:val="20"/>
        </w:rPr>
        <w:t xml:space="preserve">7.1 Vehicle Speed</w:t>
      </w:r>
    </w:p>
    <w:p>
      <w:pPr>
        <w:pStyle w:val="ListParagraph"/>
        <w:numPr>
          <w:ilvl w:val="0"/>
          <w:numId w:val="2"/>
        </w:numPr>
        <w:spacing w:after="60" w:line="268"/>
        <w:jc w:val="both"/>
      </w:pPr>
      <w:r>
        <w:rPr>
          <w:rFonts w:ascii="Tahoma" w:cs="Tahoma" w:eastAsia="Tahoma" w:hAnsi="Tahoma"/>
          <w:sz w:val="20"/>
          <w:szCs w:val="20"/>
        </w:rPr>
        <w:t xml:space="preserve">50 km/h on asphalt roads within a DAN site, or as otherwise posted.</w:t>
      </w:r>
    </w:p>
    <w:p>
      <w:pPr>
        <w:pStyle w:val="ListParagraph"/>
        <w:numPr>
          <w:ilvl w:val="0"/>
          <w:numId w:val="2"/>
        </w:numPr>
        <w:spacing w:after="60" w:line="268"/>
        <w:jc w:val="both"/>
      </w:pPr>
      <w:r>
        <w:rPr>
          <w:rFonts w:ascii="Tahoma" w:cs="Tahoma" w:eastAsia="Tahoma" w:hAnsi="Tahoma"/>
          <w:sz w:val="20"/>
          <w:szCs w:val="20"/>
        </w:rPr>
        <w:t xml:space="preserve">20 km/h on site construction roads and off-road, or as otherwise posted.</w:t>
      </w:r>
    </w:p>
    <w:p>
      <w:pPr>
        <w:pStyle w:val="ListParagraph"/>
        <w:numPr>
          <w:ilvl w:val="0"/>
          <w:numId w:val="2"/>
        </w:numPr>
        <w:spacing w:after="60" w:line="268"/>
        <w:jc w:val="both"/>
      </w:pPr>
      <w:r>
        <w:rPr>
          <w:rFonts w:ascii="Tahoma" w:cs="Tahoma" w:eastAsia="Tahoma" w:hAnsi="Tahoma"/>
          <w:sz w:val="20"/>
          <w:szCs w:val="20"/>
        </w:rPr>
        <w:t xml:space="preserve">The posted speed limit applies to all DAN vehicles on public roads.</w:t>
      </w:r>
    </w:p>
    <w:p>
      <w:pPr>
        <w:pStyle w:val="ListParagraph"/>
        <w:numPr>
          <w:ilvl w:val="0"/>
          <w:numId w:val="2"/>
        </w:numPr>
        <w:spacing w:after="60" w:line="268"/>
        <w:jc w:val="both"/>
      </w:pPr>
      <w:r>
        <w:rPr>
          <w:rFonts w:ascii="Tahoma" w:cs="Tahoma" w:eastAsia="Tahoma" w:hAnsi="Tahoma"/>
          <w:sz w:val="20"/>
          <w:szCs w:val="20"/>
        </w:rPr>
        <w:t xml:space="preserve">Drivers shall obey the relevant speed limit at all times and shall not drive faster than prevailing conditions safely allow.</w:t>
      </w:r>
    </w:p>
    <w:p>
      <w:pPr>
        <w:pStyle w:val="ListParagraph"/>
        <w:numPr>
          <w:ilvl w:val="0"/>
          <w:numId w:val="2"/>
        </w:numPr>
        <w:spacing w:after="60" w:line="268"/>
        <w:jc w:val="both"/>
      </w:pPr>
      <w:r>
        <w:rPr>
          <w:rFonts w:ascii="Tahoma" w:cs="Tahoma" w:eastAsia="Tahoma" w:hAnsi="Tahoma"/>
          <w:sz w:val="20"/>
          <w:szCs w:val="20"/>
        </w:rPr>
        <w:t xml:space="preserve">Site roads are subject to mobile speed-radar surveillance; violators are subject to disciplinary action.</w:t>
      </w:r>
    </w:p>
    <w:p>
      <w:pPr>
        <w:keepNext/>
        <w:spacing w:after="80" w:before="160"/>
      </w:pPr>
      <w:r>
        <w:rPr>
          <w:rFonts w:ascii="Tahoma" w:cs="Tahoma" w:eastAsia="Tahoma" w:hAnsi="Tahoma"/>
          <w:b/>
          <w:bCs/>
          <w:color w:val="B5692B"/>
          <w:sz w:val="20"/>
          <w:szCs w:val="20"/>
        </w:rPr>
        <w:t xml:space="preserve">7.2 Mobile Phones While Driving</w:t>
      </w:r>
    </w:p>
    <w:p>
      <w:pPr>
        <w:pStyle w:val="ListParagraph"/>
        <w:numPr>
          <w:ilvl w:val="0"/>
          <w:numId w:val="2"/>
        </w:numPr>
        <w:spacing w:after="60" w:line="268"/>
        <w:jc w:val="both"/>
      </w:pPr>
      <w:r>
        <w:rPr>
          <w:rFonts w:ascii="Tahoma" w:cs="Tahoma" w:eastAsia="Tahoma" w:hAnsi="Tahoma"/>
          <w:sz w:val="20"/>
          <w:szCs w:val="20"/>
        </w:rPr>
        <w:t xml:space="preserve">The use of a mobile phone for any purpose while driving on-site, in any vehicle or machine, is STRICTLY PROHIBITED.</w:t>
      </w:r>
    </w:p>
    <w:p>
      <w:pPr>
        <w:pStyle w:val="ListParagraph"/>
        <w:numPr>
          <w:ilvl w:val="0"/>
          <w:numId w:val="2"/>
        </w:numPr>
        <w:spacing w:after="60" w:line="268"/>
        <w:jc w:val="both"/>
      </w:pPr>
      <w:r>
        <w:rPr>
          <w:rFonts w:ascii="Tahoma" w:cs="Tahoma" w:eastAsia="Tahoma" w:hAnsi="Tahoma"/>
          <w:sz w:val="20"/>
          <w:szCs w:val="20"/>
        </w:rPr>
        <w:t xml:space="preserve">The use of a mobile phone while driving off-site is PROHIBITED BY LAW; texting and social-media use while driving or operating any equipment is always strictly prohibited by law.</w:t>
      </w:r>
    </w:p>
    <w:p>
      <w:pPr>
        <w:pStyle w:val="ListParagraph"/>
        <w:numPr>
          <w:ilvl w:val="0"/>
          <w:numId w:val="2"/>
        </w:numPr>
        <w:spacing w:after="60" w:line="268"/>
        <w:jc w:val="both"/>
      </w:pPr>
      <w:r>
        <w:rPr>
          <w:rFonts w:ascii="Tahoma" w:cs="Tahoma" w:eastAsia="Tahoma" w:hAnsi="Tahoma"/>
          <w:sz w:val="20"/>
          <w:szCs w:val="20"/>
        </w:rPr>
        <w:t xml:space="preserve">The use of earbuds / headphones while operating any vehicle is strictly prohibited.</w:t>
      </w:r>
    </w:p>
    <w:p>
      <w:pPr>
        <w:keepNext/>
        <w:spacing w:after="80" w:before="160"/>
      </w:pPr>
      <w:r>
        <w:rPr>
          <w:rFonts w:ascii="Tahoma" w:cs="Tahoma" w:eastAsia="Tahoma" w:hAnsi="Tahoma"/>
          <w:b/>
          <w:bCs/>
          <w:color w:val="B5692B"/>
          <w:sz w:val="20"/>
          <w:szCs w:val="20"/>
        </w:rPr>
        <w:t xml:space="preserve">7.3 Impaired Driving</w:t>
      </w:r>
    </w:p>
    <w:p>
      <w:pPr>
        <w:pStyle w:val="ListParagraph"/>
        <w:numPr>
          <w:ilvl w:val="0"/>
          <w:numId w:val="2"/>
        </w:numPr>
        <w:spacing w:after="60" w:line="268"/>
        <w:jc w:val="both"/>
      </w:pPr>
      <w:r>
        <w:rPr>
          <w:rFonts w:ascii="Tahoma" w:cs="Tahoma" w:eastAsia="Tahoma" w:hAnsi="Tahoma"/>
          <w:sz w:val="20"/>
          <w:szCs w:val="20"/>
        </w:rPr>
        <w:t xml:space="preserve">Personnel shall not operate any vehicle if any condition — including illness, fatigue or medication — adversely affects their ability to drive safely.</w:t>
      </w:r>
    </w:p>
    <w:p>
      <w:pPr>
        <w:pStyle w:val="ListParagraph"/>
        <w:numPr>
          <w:ilvl w:val="0"/>
          <w:numId w:val="2"/>
        </w:numPr>
        <w:spacing w:after="60" w:line="268"/>
        <w:jc w:val="both"/>
      </w:pPr>
      <w:r>
        <w:rPr>
          <w:rFonts w:ascii="Tahoma" w:cs="Tahoma" w:eastAsia="Tahoma" w:hAnsi="Tahoma"/>
          <w:sz w:val="20"/>
          <w:szCs w:val="20"/>
        </w:rPr>
        <w:t xml:space="preserve">Offenders are deemed to have committed gross misconduct and are subject to disciplinary action up to and including termination.</w:t>
      </w:r>
    </w:p>
    <w:p>
      <w:pPr>
        <w:keepNext/>
        <w:spacing w:after="80" w:before="160"/>
      </w:pPr>
      <w:r>
        <w:rPr>
          <w:rFonts w:ascii="Tahoma" w:cs="Tahoma" w:eastAsia="Tahoma" w:hAnsi="Tahoma"/>
          <w:b/>
          <w:bCs/>
          <w:color w:val="B5692B"/>
          <w:sz w:val="20"/>
          <w:szCs w:val="20"/>
        </w:rPr>
        <w:t xml:space="preserve">7.4 Vehicle Accidents</w:t>
      </w:r>
    </w:p>
    <w:p>
      <w:pPr>
        <w:pStyle w:val="ListParagraph"/>
        <w:numPr>
          <w:ilvl w:val="0"/>
          <w:numId w:val="2"/>
        </w:numPr>
        <w:spacing w:after="60" w:line="268"/>
        <w:jc w:val="both"/>
      </w:pPr>
      <w:r>
        <w:rPr>
          <w:rFonts w:ascii="Tahoma" w:cs="Tahoma" w:eastAsia="Tahoma" w:hAnsi="Tahoma"/>
          <w:sz w:val="20"/>
          <w:szCs w:val="20"/>
        </w:rPr>
        <w:t xml:space="preserve">Road traffic accidents are investigated in the same manner as any other work-related accident.</w:t>
      </w:r>
    </w:p>
    <w:p>
      <w:pPr>
        <w:pStyle w:val="ListParagraph"/>
        <w:numPr>
          <w:ilvl w:val="0"/>
          <w:numId w:val="2"/>
        </w:numPr>
        <w:spacing w:after="60" w:line="268"/>
        <w:jc w:val="both"/>
      </w:pPr>
      <w:r>
        <w:rPr>
          <w:rFonts w:ascii="Tahoma" w:cs="Tahoma" w:eastAsia="Tahoma" w:hAnsi="Tahoma"/>
          <w:sz w:val="20"/>
          <w:szCs w:val="20"/>
        </w:rPr>
        <w:t xml:space="preserve">Drivers and passengers may be interviewed to establish the circumstances of the incident.</w:t>
      </w:r>
    </w:p>
    <w:p>
      <w:pPr>
        <w:pStyle w:val="ListParagraph"/>
        <w:numPr>
          <w:ilvl w:val="0"/>
          <w:numId w:val="2"/>
        </w:numPr>
        <w:spacing w:after="60" w:line="268"/>
        <w:jc w:val="both"/>
      </w:pPr>
      <w:r>
        <w:rPr>
          <w:rFonts w:ascii="Tahoma" w:cs="Tahoma" w:eastAsia="Tahoma" w:hAnsi="Tahoma"/>
          <w:sz w:val="20"/>
          <w:szCs w:val="20"/>
        </w:rPr>
        <w:t xml:space="preserve">Personnel shall co-operate with monitoring, reporting and investigation procedures.</w:t>
      </w:r>
    </w:p>
    <w:p>
      <w:pPr>
        <w:pStyle w:val="ListParagraph"/>
        <w:numPr>
          <w:ilvl w:val="0"/>
          <w:numId w:val="2"/>
        </w:numPr>
        <w:spacing w:after="60" w:line="268"/>
        <w:jc w:val="both"/>
      </w:pPr>
      <w:r>
        <w:rPr>
          <w:rFonts w:ascii="Tahoma" w:cs="Tahoma" w:eastAsia="Tahoma" w:hAnsi="Tahoma"/>
          <w:sz w:val="20"/>
          <w:szCs w:val="20"/>
        </w:rPr>
        <w:t xml:space="preserve">Drivers involved in an at-fault accident shall successfully complete a course of driver training before being reinstated.</w:t>
      </w:r>
    </w:p>
    <w:p>
      <w:pPr>
        <w:keepNext/>
        <w:spacing w:after="80" w:before="160"/>
      </w:pPr>
      <w:r>
        <w:rPr>
          <w:rFonts w:ascii="Tahoma" w:cs="Tahoma" w:eastAsia="Tahoma" w:hAnsi="Tahoma"/>
          <w:b/>
          <w:bCs/>
          <w:color w:val="B5692B"/>
          <w:sz w:val="20"/>
          <w:szCs w:val="20"/>
        </w:rPr>
        <w:t xml:space="preserve">7.5 General Driving Rules</w:t>
      </w:r>
    </w:p>
    <w:p>
      <w:pPr>
        <w:pStyle w:val="ListParagraph"/>
        <w:numPr>
          <w:ilvl w:val="0"/>
          <w:numId w:val="2"/>
        </w:numPr>
        <w:spacing w:after="60" w:line="268"/>
        <w:jc w:val="both"/>
      </w:pPr>
      <w:r>
        <w:rPr>
          <w:rFonts w:ascii="Tahoma" w:cs="Tahoma" w:eastAsia="Tahoma" w:hAnsi="Tahoma"/>
          <w:sz w:val="20"/>
          <w:szCs w:val="20"/>
        </w:rPr>
        <w:t xml:space="preserve">Smoking, eating and drinking are prohibited in company vehicles, and all DAN vehicles shall display a ‘No Smoking’ sign.</w:t>
      </w:r>
    </w:p>
    <w:p>
      <w:pPr>
        <w:pStyle w:val="ListParagraph"/>
        <w:numPr>
          <w:ilvl w:val="0"/>
          <w:numId w:val="2"/>
        </w:numPr>
        <w:spacing w:after="60" w:line="268"/>
        <w:jc w:val="both"/>
      </w:pPr>
      <w:r>
        <w:rPr>
          <w:rFonts w:ascii="Tahoma" w:cs="Tahoma" w:eastAsia="Tahoma" w:hAnsi="Tahoma"/>
          <w:sz w:val="20"/>
          <w:szCs w:val="20"/>
        </w:rPr>
        <w:t xml:space="preserve">Any unattended vehicle shall be turned off and secured in ‘Park’/‘Locked’ position; keys shall never be left in the ignition.</w:t>
      </w:r>
    </w:p>
    <w:p>
      <w:pPr>
        <w:pStyle w:val="ListParagraph"/>
        <w:numPr>
          <w:ilvl w:val="0"/>
          <w:numId w:val="2"/>
        </w:numPr>
        <w:spacing w:after="60" w:line="268"/>
        <w:jc w:val="both"/>
      </w:pPr>
      <w:r>
        <w:rPr>
          <w:rFonts w:ascii="Tahoma" w:cs="Tahoma" w:eastAsia="Tahoma" w:hAnsi="Tahoma"/>
          <w:sz w:val="20"/>
          <w:szCs w:val="20"/>
        </w:rPr>
        <w:t xml:space="preserve">Headlights shall be on at all times when driving on DAN property.</w:t>
      </w:r>
    </w:p>
    <w:p>
      <w:pPr>
        <w:pStyle w:val="ListParagraph"/>
        <w:numPr>
          <w:ilvl w:val="0"/>
          <w:numId w:val="2"/>
        </w:numPr>
        <w:spacing w:after="60" w:line="268"/>
        <w:jc w:val="both"/>
      </w:pPr>
      <w:r>
        <w:rPr>
          <w:rFonts w:ascii="Tahoma" w:cs="Tahoma" w:eastAsia="Tahoma" w:hAnsi="Tahoma"/>
          <w:sz w:val="20"/>
          <w:szCs w:val="20"/>
        </w:rPr>
        <w:t xml:space="preserve">Drivers shall not block any portion of any vehicle window; revolving lights are required for vehicles moving equipment.</w:t>
      </w:r>
    </w:p>
    <w:p>
      <w:pPr>
        <w:pStyle w:val="ListParagraph"/>
        <w:numPr>
          <w:ilvl w:val="0"/>
          <w:numId w:val="2"/>
        </w:numPr>
        <w:spacing w:after="60" w:line="268"/>
        <w:jc w:val="both"/>
      </w:pPr>
      <w:r>
        <w:rPr>
          <w:rFonts w:ascii="Tahoma" w:cs="Tahoma" w:eastAsia="Tahoma" w:hAnsi="Tahoma"/>
          <w:sz w:val="20"/>
          <w:szCs w:val="20"/>
        </w:rPr>
        <w:t xml:space="preserve">Seat belts are required for operators and passengers in all vehicles at all times.</w:t>
      </w:r>
    </w:p>
    <w:p>
      <w:pPr>
        <w:pStyle w:val="ListParagraph"/>
        <w:numPr>
          <w:ilvl w:val="0"/>
          <w:numId w:val="2"/>
        </w:numPr>
        <w:spacing w:after="60" w:line="268"/>
        <w:jc w:val="both"/>
      </w:pPr>
      <w:r>
        <w:rPr>
          <w:rFonts w:ascii="Tahoma" w:cs="Tahoma" w:eastAsia="Tahoma" w:hAnsi="Tahoma"/>
          <w:sz w:val="20"/>
          <w:szCs w:val="20"/>
        </w:rPr>
        <w:t xml:space="preserve">Driving restrictions apply to personnel with persistent traffic violations; the CONTRACTOR shall co-operate with police inquiries and supply details of the allocated driver.</w:t>
      </w:r>
    </w:p>
    <w:p>
      <w:pPr>
        <w:pStyle w:val="ListParagraph"/>
        <w:numPr>
          <w:ilvl w:val="0"/>
          <w:numId w:val="2"/>
        </w:numPr>
        <w:spacing w:after="60" w:line="268"/>
        <w:jc w:val="both"/>
      </w:pPr>
      <w:r>
        <w:rPr>
          <w:rFonts w:ascii="Tahoma" w:cs="Tahoma" w:eastAsia="Tahoma" w:hAnsi="Tahoma"/>
          <w:sz w:val="20"/>
          <w:szCs w:val="20"/>
        </w:rPr>
        <w:t xml:space="preserve">Persistent failure to comply with the law, and gross speeding or unsafe driving, are treated as serious matters subject to disciplinary action up to and including termination.</w:t>
      </w:r>
    </w:p>
    <w:p>
      <w:pPr>
        <w:pStyle w:val="Heading1"/>
      </w:pPr>
      <w:bookmarkStart w:id="9007" w:name="_DanToc9007"/>
      <w:r>
        <w:t xml:space="preserve">8. Mobile Phones</w:t>
      </w:r>
      <w:bookmarkEnd w:id="9007"/>
    </w:p>
    <w:p>
      <w:pPr>
        <w:spacing w:after="120" w:line="276"/>
        <w:jc w:val="both"/>
      </w:pPr>
      <w:r>
        <w:rPr>
          <w:rFonts w:ascii="Tahoma" w:cs="Tahoma" w:eastAsia="Tahoma" w:hAnsi="Tahoma"/>
          <w:sz w:val="20"/>
          <w:szCs w:val="20"/>
        </w:rPr>
        <w:t xml:space="preserve">The DAN Mobile Phone Requirements govern the use of personal and DAN- or CONTRACTOR-issued phones at work, including camera phones and the use of phones while driving, as a passenger or as a pedestrian. Distraction from mobile-phone use presents a significant hazard where work involves operating vehicles and machinery. The following rules apply at all times to both CONTRACTOR-issued and personal mobile phones.</w:t>
      </w:r>
    </w:p>
    <w:p>
      <w:pPr>
        <w:keepNext/>
        <w:spacing w:after="80" w:before="160"/>
      </w:pPr>
      <w:r>
        <w:rPr>
          <w:rFonts w:ascii="Tahoma" w:cs="Tahoma" w:eastAsia="Tahoma" w:hAnsi="Tahoma"/>
          <w:b/>
          <w:bCs/>
          <w:color w:val="B5692B"/>
          <w:sz w:val="20"/>
          <w:szCs w:val="20"/>
        </w:rPr>
        <w:t xml:space="preserve">8.1 Personal Mobile Phones</w:t>
      </w:r>
    </w:p>
    <w:p>
      <w:pPr>
        <w:pStyle w:val="ListParagraph"/>
        <w:numPr>
          <w:ilvl w:val="0"/>
          <w:numId w:val="2"/>
        </w:numPr>
        <w:spacing w:after="60" w:line="268"/>
        <w:jc w:val="both"/>
      </w:pPr>
      <w:r>
        <w:rPr>
          <w:rFonts w:ascii="Tahoma" w:cs="Tahoma" w:eastAsia="Tahoma" w:hAnsi="Tahoma"/>
          <w:sz w:val="20"/>
          <w:szCs w:val="20"/>
        </w:rPr>
        <w:t xml:space="preserve">Mobile-phone use is strictly prohibited while working on, or visiting, active worksites.</w:t>
      </w:r>
    </w:p>
    <w:p>
      <w:pPr>
        <w:pStyle w:val="ListParagraph"/>
        <w:numPr>
          <w:ilvl w:val="0"/>
          <w:numId w:val="2"/>
        </w:numPr>
        <w:spacing w:after="60" w:line="268"/>
        <w:jc w:val="both"/>
      </w:pPr>
      <w:r>
        <w:rPr>
          <w:rFonts w:ascii="Tahoma" w:cs="Tahoma" w:eastAsia="Tahoma" w:hAnsi="Tahoma"/>
          <w:sz w:val="20"/>
          <w:szCs w:val="20"/>
        </w:rPr>
        <w:t xml:space="preserve">Phones shall be kept switched off, except during lunch and breaks.</w:t>
      </w:r>
    </w:p>
    <w:p>
      <w:pPr>
        <w:pStyle w:val="ListParagraph"/>
        <w:numPr>
          <w:ilvl w:val="0"/>
          <w:numId w:val="2"/>
        </w:numPr>
        <w:spacing w:after="60" w:line="268"/>
        <w:jc w:val="both"/>
      </w:pPr>
      <w:r>
        <w:rPr>
          <w:rFonts w:ascii="Tahoma" w:cs="Tahoma" w:eastAsia="Tahoma" w:hAnsi="Tahoma"/>
          <w:sz w:val="20"/>
          <w:szCs w:val="20"/>
        </w:rPr>
        <w:t xml:space="preserve">Phones may be used in an emergency, outside the active work area, in designated safe areas defined by the project.</w:t>
      </w:r>
    </w:p>
    <w:p>
      <w:pPr>
        <w:keepNext/>
        <w:spacing w:after="80" w:before="160"/>
      </w:pPr>
      <w:r>
        <w:rPr>
          <w:rFonts w:ascii="Tahoma" w:cs="Tahoma" w:eastAsia="Tahoma" w:hAnsi="Tahoma"/>
          <w:b/>
          <w:bCs/>
          <w:color w:val="B5692B"/>
          <w:sz w:val="20"/>
          <w:szCs w:val="20"/>
        </w:rPr>
        <w:t xml:space="preserve">8.2 CONTRACTOR-Issued Mobile Phones</w:t>
      </w:r>
    </w:p>
    <w:p>
      <w:pPr>
        <w:pStyle w:val="ListParagraph"/>
        <w:numPr>
          <w:ilvl w:val="0"/>
          <w:numId w:val="2"/>
        </w:numPr>
        <w:spacing w:after="60" w:line="268"/>
        <w:jc w:val="both"/>
      </w:pPr>
      <w:r>
        <w:rPr>
          <w:rFonts w:ascii="Tahoma" w:cs="Tahoma" w:eastAsia="Tahoma" w:hAnsi="Tahoma"/>
          <w:sz w:val="20"/>
          <w:szCs w:val="20"/>
        </w:rPr>
        <w:t xml:space="preserve">Managers, supervisors, staff and visitors may use CONTRACTOR-provided telephones during work hours for business or emergency reasons, but only outside the working location in designated safe areas defined by the project.</w:t>
      </w:r>
    </w:p>
    <w:p>
      <w:pPr>
        <w:keepNext/>
        <w:spacing w:after="80" w:before="160"/>
      </w:pPr>
      <w:r>
        <w:rPr>
          <w:rFonts w:ascii="Tahoma" w:cs="Tahoma" w:eastAsia="Tahoma" w:hAnsi="Tahoma"/>
          <w:b/>
          <w:bCs/>
          <w:color w:val="B5692B"/>
          <w:sz w:val="20"/>
          <w:szCs w:val="20"/>
        </w:rPr>
        <w:t xml:space="preserve">8.3 Earbuds / Headphones</w:t>
      </w:r>
    </w:p>
    <w:p>
      <w:pPr>
        <w:pStyle w:val="ListParagraph"/>
        <w:numPr>
          <w:ilvl w:val="0"/>
          <w:numId w:val="2"/>
        </w:numPr>
        <w:spacing w:after="60" w:line="268"/>
        <w:jc w:val="both"/>
      </w:pPr>
      <w:r>
        <w:rPr>
          <w:rFonts w:ascii="Tahoma" w:cs="Tahoma" w:eastAsia="Tahoma" w:hAnsi="Tahoma"/>
          <w:sz w:val="20"/>
          <w:szCs w:val="20"/>
        </w:rPr>
        <w:t xml:space="preserve">The use of earbuds / headphones and music-playing devices on-site is strictly prohibited at every location, including inside machinery and equipment, at all times and during breaks.</w:t>
      </w:r>
    </w:p>
    <w:p>
      <w:pPr>
        <w:keepNext/>
        <w:spacing w:after="80" w:before="160"/>
      </w:pPr>
      <w:r>
        <w:rPr>
          <w:rFonts w:ascii="Tahoma" w:cs="Tahoma" w:eastAsia="Tahoma" w:hAnsi="Tahoma"/>
          <w:b/>
          <w:bCs/>
          <w:color w:val="B5692B"/>
          <w:sz w:val="20"/>
          <w:szCs w:val="20"/>
        </w:rPr>
        <w:t xml:space="preserve">8.4 While Operating a Vehicle or Machinery</w:t>
      </w:r>
    </w:p>
    <w:p>
      <w:pPr>
        <w:pStyle w:val="ListParagraph"/>
        <w:numPr>
          <w:ilvl w:val="0"/>
          <w:numId w:val="2"/>
        </w:numPr>
        <w:spacing w:after="60" w:line="268"/>
        <w:jc w:val="both"/>
      </w:pPr>
      <w:r>
        <w:rPr>
          <w:rFonts w:ascii="Tahoma" w:cs="Tahoma" w:eastAsia="Tahoma" w:hAnsi="Tahoma"/>
          <w:sz w:val="20"/>
          <w:szCs w:val="20"/>
        </w:rPr>
        <w:t xml:space="preserve">The use of a phone for any action while driving on-site in any vehicle or plant is strictly prohibited.</w:t>
      </w:r>
    </w:p>
    <w:p>
      <w:pPr>
        <w:keepNext/>
        <w:spacing w:after="80" w:before="160"/>
      </w:pPr>
      <w:r>
        <w:rPr>
          <w:rFonts w:ascii="Tahoma" w:cs="Tahoma" w:eastAsia="Tahoma" w:hAnsi="Tahoma"/>
          <w:b/>
          <w:bCs/>
          <w:color w:val="B5692B"/>
          <w:sz w:val="20"/>
          <w:szCs w:val="20"/>
        </w:rPr>
        <w:t xml:space="preserve">8.5 Mobile-Phone Cameras</w:t>
      </w:r>
    </w:p>
    <w:p>
      <w:pPr>
        <w:pStyle w:val="ListParagraph"/>
        <w:numPr>
          <w:ilvl w:val="0"/>
          <w:numId w:val="2"/>
        </w:numPr>
        <w:spacing w:after="60" w:line="268"/>
        <w:jc w:val="both"/>
      </w:pPr>
      <w:r>
        <w:rPr>
          <w:rFonts w:ascii="Tahoma" w:cs="Tahoma" w:eastAsia="Tahoma" w:hAnsi="Tahoma"/>
          <w:sz w:val="20"/>
          <w:szCs w:val="20"/>
        </w:rPr>
        <w:t xml:space="preserve">Photographing DAN worksites, and posting any photographs of DAN project sites or facilities on social media or in any other venue, is strictly prohibited without the express written permission of DAN Marketing and Corporate Communications.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Personnel who violate the DAN Mobile Phone Requirements are subject to disciplinary protocols.</w:t>
      </w:r>
    </w:p>
    <w:p>
      <w:pPr>
        <w:pStyle w:val="Heading1"/>
      </w:pPr>
      <w:bookmarkStart w:id="9008" w:name="_DanToc9008"/>
      <w:r>
        <w:t xml:space="preserve">9. Substance Abuse</w:t>
      </w:r>
      <w:bookmarkEnd w:id="9008"/>
    </w:p>
    <w:p>
      <w:pPr>
        <w:spacing w:after="120" w:line="276"/>
        <w:jc w:val="both"/>
      </w:pPr>
      <w:r>
        <w:rPr>
          <w:rFonts w:ascii="Tahoma" w:cs="Tahoma" w:eastAsia="Tahoma" w:hAnsi="Tahoma"/>
          <w:sz w:val="20"/>
          <w:szCs w:val="20"/>
        </w:rPr>
        <w:t xml:space="preserve">DAN is dedicated to maintaining a safe and healthy work environment free from the adverse effects of drugs and alcohol for all personnel, including consultants, CONTRACTORS and their personnel. Any use of alcohol or non-prescribed drugs is strictly prohibited and will not be tolerated.</w:t>
      </w:r>
    </w:p>
    <w:p>
      <w:pPr>
        <w:keepNext/>
        <w:spacing w:after="80" w:before="160"/>
      </w:pPr>
      <w:r>
        <w:rPr>
          <w:rFonts w:ascii="Tahoma" w:cs="Tahoma" w:eastAsia="Tahoma" w:hAnsi="Tahoma"/>
          <w:b/>
          <w:bCs/>
          <w:color w:val="B5692B"/>
          <w:sz w:val="20"/>
          <w:szCs w:val="20"/>
        </w:rPr>
        <w:t xml:space="preserve">9.1 Dangers</w:t>
      </w:r>
    </w:p>
    <w:p>
      <w:pPr>
        <w:spacing w:after="120" w:line="276"/>
        <w:jc w:val="both"/>
      </w:pPr>
      <w:r>
        <w:rPr>
          <w:rFonts w:ascii="Tahoma" w:cs="Tahoma" w:eastAsia="Tahoma" w:hAnsi="Tahoma"/>
          <w:sz w:val="20"/>
          <w:szCs w:val="20"/>
        </w:rPr>
        <w:t xml:space="preserve">Personnel working on any DAN project who distribute or use non-prescribed drugs or other controlled substances, or who abuse alcohol:</w:t>
      </w:r>
    </w:p>
    <w:p>
      <w:pPr>
        <w:pStyle w:val="ListParagraph"/>
        <w:numPr>
          <w:ilvl w:val="0"/>
          <w:numId w:val="2"/>
        </w:numPr>
        <w:spacing w:after="60" w:line="268"/>
        <w:jc w:val="both"/>
      </w:pPr>
      <w:r>
        <w:rPr>
          <w:rFonts w:ascii="Tahoma" w:cs="Tahoma" w:eastAsia="Tahoma" w:hAnsi="Tahoma"/>
          <w:sz w:val="20"/>
          <w:szCs w:val="20"/>
        </w:rPr>
        <w:t xml:space="preserve">Pose unacceptable risks to safe and efficient operations;</w:t>
      </w:r>
    </w:p>
    <w:p>
      <w:pPr>
        <w:pStyle w:val="ListParagraph"/>
        <w:numPr>
          <w:ilvl w:val="0"/>
          <w:numId w:val="2"/>
        </w:numPr>
        <w:spacing w:after="60" w:line="268"/>
        <w:jc w:val="both"/>
      </w:pPr>
      <w:r>
        <w:rPr>
          <w:rFonts w:ascii="Tahoma" w:cs="Tahoma" w:eastAsia="Tahoma" w:hAnsi="Tahoma"/>
          <w:sz w:val="20"/>
          <w:szCs w:val="20"/>
        </w:rPr>
        <w:t xml:space="preserve">Undermine public and co-worker confidence in the project’s ability to conduct safe and efficient operations.</w:t>
      </w:r>
    </w:p>
    <w:p>
      <w:pPr>
        <w:keepNext/>
        <w:spacing w:after="80" w:before="160"/>
      </w:pPr>
      <w:r>
        <w:rPr>
          <w:rFonts w:ascii="Tahoma" w:cs="Tahoma" w:eastAsia="Tahoma" w:hAnsi="Tahoma"/>
          <w:b/>
          <w:bCs/>
          <w:color w:val="B5692B"/>
          <w:sz w:val="20"/>
          <w:szCs w:val="20"/>
        </w:rPr>
        <w:t xml:space="preserve">9.2 Suspected Offences</w:t>
      </w:r>
    </w:p>
    <w:p>
      <w:pPr>
        <w:spacing w:after="120" w:line="276"/>
        <w:jc w:val="both"/>
      </w:pPr>
      <w:r>
        <w:rPr>
          <w:rFonts w:ascii="Tahoma" w:cs="Tahoma" w:eastAsia="Tahoma" w:hAnsi="Tahoma"/>
          <w:sz w:val="20"/>
          <w:szCs w:val="20"/>
        </w:rPr>
        <w:t xml:space="preserve">All suspected offences will be investigated and, if verified, treated as serious misconduct resulting in disciplinary action. Investigations of suspected abuse resulting in actual injury or damage will be conducted in conjunction with HR / Security and the Police.</w:t>
      </w:r>
    </w:p>
    <w:p>
      <w:pPr>
        <w:keepNext/>
        <w:spacing w:after="80" w:before="160"/>
      </w:pPr>
      <w:r>
        <w:rPr>
          <w:rFonts w:ascii="Tahoma" w:cs="Tahoma" w:eastAsia="Tahoma" w:hAnsi="Tahoma"/>
          <w:b/>
          <w:bCs/>
          <w:color w:val="B5692B"/>
          <w:sz w:val="20"/>
          <w:szCs w:val="20"/>
        </w:rPr>
        <w:t xml:space="preserve">9.3 Random Testing</w:t>
      </w:r>
    </w:p>
    <w:p>
      <w:pPr>
        <w:spacing w:after="120" w:line="276"/>
        <w:jc w:val="both"/>
      </w:pPr>
      <w:r>
        <w:rPr>
          <w:rFonts w:ascii="Tahoma" w:cs="Tahoma" w:eastAsia="Tahoma" w:hAnsi="Tahoma"/>
          <w:sz w:val="20"/>
          <w:szCs w:val="20"/>
        </w:rPr>
        <w:t xml:space="preserve">Personnel, including consultants, CONTRACTORS and their personnel, are subject to random testing administered by the DAN HR/Admin, Security or SH&amp;E departments. Full compliance, without resistance or refusal, is required.</w:t>
      </w:r>
    </w:p>
    <w:p>
      <w:pPr>
        <w:keepNext/>
        <w:spacing w:after="80" w:before="160"/>
      </w:pPr>
      <w:r>
        <w:rPr>
          <w:rFonts w:ascii="Tahoma" w:cs="Tahoma" w:eastAsia="Tahoma" w:hAnsi="Tahoma"/>
          <w:b/>
          <w:bCs/>
          <w:color w:val="B5692B"/>
          <w:sz w:val="20"/>
          <w:szCs w:val="20"/>
        </w:rPr>
        <w:t xml:space="preserve">9.4 Disciplinary Action</w:t>
      </w:r>
    </w:p>
    <w:p>
      <w:pPr>
        <w:spacing w:after="120" w:line="276"/>
        <w:jc w:val="both"/>
      </w:pPr>
      <w:r>
        <w:rPr>
          <w:rFonts w:ascii="Tahoma" w:cs="Tahoma" w:eastAsia="Tahoma" w:hAnsi="Tahoma"/>
          <w:sz w:val="20"/>
          <w:szCs w:val="20"/>
        </w:rPr>
        <w:t xml:space="preserve">Any verified case involving the use of, possession of, or being under the influence of non-prescribed drugs, controlled substances or alcohol while performing work will be subject to disciplinary action, up to and including TERMINATION, as directed by KSA law and DAN requirements.</w:t>
      </w:r>
    </w:p>
    <w:p>
      <w:pPr>
        <w:pStyle w:val="Heading1"/>
      </w:pPr>
      <w:bookmarkStart w:id="9009" w:name="_DanToc9009"/>
      <w:r>
        <w:t xml:space="preserve">10. Safety, Health and Environment (SH&amp;E) Requirements</w:t>
      </w:r>
      <w:bookmarkEnd w:id="9009"/>
    </w:p>
    <w:p>
      <w:pPr>
        <w:pStyle w:val="Heading2"/>
      </w:pPr>
      <w:bookmarkStart w:id="9010" w:name="_DanToc9010"/>
      <w:r>
        <w:t xml:space="preserve">10.1 CONTRACTOR Safety Requirements</w:t>
      </w:r>
      <w:bookmarkEnd w:id="9010"/>
    </w:p>
    <w:p>
      <w:pPr>
        <w:pStyle w:val="ListParagraph"/>
        <w:numPr>
          <w:ilvl w:val="0"/>
          <w:numId w:val="2"/>
        </w:numPr>
        <w:spacing w:after="60" w:line="268"/>
        <w:jc w:val="both"/>
      </w:pPr>
      <w:r>
        <w:rPr>
          <w:rFonts w:ascii="Tahoma" w:cs="Tahoma" w:eastAsia="Tahoma" w:hAnsi="Tahoma"/>
          <w:sz w:val="20"/>
          <w:szCs w:val="20"/>
        </w:rPr>
        <w:t xml:space="preserve">The CONTRACTOR is fully responsible for the proper implementation of all applicable safety-related contractual requirements and expectations described in this DCSM.</w:t>
      </w:r>
    </w:p>
    <w:p>
      <w:pPr>
        <w:pStyle w:val="ListParagraph"/>
        <w:numPr>
          <w:ilvl w:val="0"/>
          <w:numId w:val="2"/>
        </w:numPr>
        <w:spacing w:after="60" w:line="268"/>
        <w:jc w:val="both"/>
      </w:pPr>
      <w:r>
        <w:rPr>
          <w:rFonts w:ascii="Tahoma" w:cs="Tahoma" w:eastAsia="Tahoma" w:hAnsi="Tahoma"/>
          <w:sz w:val="20"/>
          <w:szCs w:val="20"/>
        </w:rPr>
        <w:t xml:space="preserve">The CONTRACTOR shall allocate adequate resources to safely and effectively execute the Works in accordance with the DCSM and applicable KSA SH&amp;E regulations.</w:t>
      </w:r>
    </w:p>
    <w:p>
      <w:pPr>
        <w:pStyle w:val="Heading2"/>
      </w:pPr>
      <w:bookmarkStart w:id="9011" w:name="_DanToc9011"/>
      <w:r>
        <w:t xml:space="preserve">10.2 Safety and Health Policy — Zero Harm Philosophy</w:t>
      </w:r>
      <w:bookmarkEnd w:id="9011"/>
    </w:p>
    <w:p>
      <w:pPr>
        <w:pStyle w:val="ListParagraph"/>
        <w:numPr>
          <w:ilvl w:val="0"/>
          <w:numId w:val="2"/>
        </w:numPr>
        <w:spacing w:after="60" w:line="268"/>
        <w:jc w:val="both"/>
      </w:pPr>
      <w:r>
        <w:rPr>
          <w:rFonts w:ascii="Tahoma" w:cs="Tahoma" w:eastAsia="Tahoma" w:hAnsi="Tahoma"/>
          <w:sz w:val="20"/>
          <w:szCs w:val="20"/>
        </w:rPr>
        <w:t xml:space="preserve">The CONTRACTOR shall maintain a written corporate and project-specific SH&amp;E Policy, consistent with DAN requirements and applicable KSA regulations, signed, stamped and dated by senior management.</w:t>
      </w:r>
    </w:p>
    <w:p>
      <w:pPr>
        <w:pStyle w:val="ListParagraph"/>
        <w:numPr>
          <w:ilvl w:val="0"/>
          <w:numId w:val="2"/>
        </w:numPr>
        <w:spacing w:after="60" w:line="268"/>
        <w:jc w:val="both"/>
      </w:pPr>
      <w:r>
        <w:rPr>
          <w:rFonts w:ascii="Tahoma" w:cs="Tahoma" w:eastAsia="Tahoma" w:hAnsi="Tahoma"/>
          <w:sz w:val="20"/>
          <w:szCs w:val="20"/>
        </w:rPr>
        <w:t xml:space="preserve">The Policy shall demonstrate that SH&amp;E concepts are integrated into business strategy and processes as clearly as cost, schedule and quality, and shall be formally communicated to and understood by all levels of the organisation.</w:t>
      </w:r>
    </w:p>
    <w:p>
      <w:pPr>
        <w:spacing w:after="120" w:line="276"/>
        <w:jc w:val="both"/>
      </w:pPr>
      <w:r>
        <w:rPr>
          <w:rFonts w:ascii="Tahoma" w:cs="Tahoma" w:eastAsia="Tahoma" w:hAnsi="Tahoma"/>
          <w:sz w:val="20"/>
          <w:szCs w:val="20"/>
        </w:rPr>
        <w:t xml:space="preserve">The CONTRACTOR shall adopt the “Zero Harm” philosophy — that all work-related accidents, incidents, injuries and illnesses are preventable — which promotes:</w:t>
      </w:r>
    </w:p>
    <w:p>
      <w:pPr>
        <w:pStyle w:val="ListParagraph"/>
        <w:numPr>
          <w:ilvl w:val="0"/>
          <w:numId w:val="2"/>
        </w:numPr>
        <w:spacing w:after="60" w:line="268"/>
        <w:jc w:val="both"/>
      </w:pPr>
      <w:r>
        <w:rPr>
          <w:rFonts w:ascii="Tahoma" w:cs="Tahoma" w:eastAsia="Tahoma" w:hAnsi="Tahoma"/>
          <w:sz w:val="20"/>
          <w:szCs w:val="20"/>
        </w:rPr>
        <w:t xml:space="preserve">The immediate identification and elimination of unsafe work practices and conditions;</w:t>
      </w:r>
    </w:p>
    <w:p>
      <w:pPr>
        <w:pStyle w:val="ListParagraph"/>
        <w:numPr>
          <w:ilvl w:val="0"/>
          <w:numId w:val="2"/>
        </w:numPr>
        <w:spacing w:after="60" w:line="268"/>
        <w:jc w:val="both"/>
      </w:pPr>
      <w:r>
        <w:rPr>
          <w:rFonts w:ascii="Tahoma" w:cs="Tahoma" w:eastAsia="Tahoma" w:hAnsi="Tahoma"/>
          <w:sz w:val="20"/>
          <w:szCs w:val="20"/>
        </w:rPr>
        <w:t xml:space="preserve">Increased individual responsibility and supervisory attention to detail;</w:t>
      </w:r>
    </w:p>
    <w:p>
      <w:pPr>
        <w:pStyle w:val="ListParagraph"/>
        <w:numPr>
          <w:ilvl w:val="0"/>
          <w:numId w:val="2"/>
        </w:numPr>
        <w:spacing w:after="60" w:line="268"/>
        <w:jc w:val="both"/>
      </w:pPr>
      <w:r>
        <w:rPr>
          <w:rFonts w:ascii="Tahoma" w:cs="Tahoma" w:eastAsia="Tahoma" w:hAnsi="Tahoma"/>
          <w:sz w:val="20"/>
          <w:szCs w:val="20"/>
        </w:rPr>
        <w:t xml:space="preserve">The elimination of human error as a source of accidents, irrespective of rank or position;</w:t>
      </w:r>
    </w:p>
    <w:p>
      <w:pPr>
        <w:pStyle w:val="ListParagraph"/>
        <w:numPr>
          <w:ilvl w:val="0"/>
          <w:numId w:val="2"/>
        </w:numPr>
        <w:spacing w:after="60" w:line="268"/>
        <w:jc w:val="both"/>
      </w:pPr>
      <w:r>
        <w:rPr>
          <w:rFonts w:ascii="Tahoma" w:cs="Tahoma" w:eastAsia="Tahoma" w:hAnsi="Tahoma"/>
          <w:sz w:val="20"/>
          <w:szCs w:val="20"/>
        </w:rPr>
        <w:t xml:space="preserve">A “team safety mentality” in which supervisors understand the capabilities and limitations of their team members;</w:t>
      </w:r>
    </w:p>
    <w:p>
      <w:pPr>
        <w:pStyle w:val="ListParagraph"/>
        <w:numPr>
          <w:ilvl w:val="0"/>
          <w:numId w:val="2"/>
        </w:numPr>
        <w:spacing w:after="60" w:line="268"/>
        <w:jc w:val="both"/>
      </w:pPr>
      <w:r>
        <w:rPr>
          <w:rFonts w:ascii="Tahoma" w:cs="Tahoma" w:eastAsia="Tahoma" w:hAnsi="Tahoma"/>
          <w:sz w:val="20"/>
          <w:szCs w:val="20"/>
        </w:rPr>
        <w:t xml:space="preserve">Encouragement for all personnel to freely stop unsafe work where there is danger to life;</w:t>
      </w:r>
    </w:p>
    <w:p>
      <w:pPr>
        <w:pStyle w:val="ListParagraph"/>
        <w:numPr>
          <w:ilvl w:val="0"/>
          <w:numId w:val="2"/>
        </w:numPr>
        <w:spacing w:after="60" w:line="268"/>
        <w:jc w:val="both"/>
      </w:pPr>
      <w:r>
        <w:rPr>
          <w:rFonts w:ascii="Tahoma" w:cs="Tahoma" w:eastAsia="Tahoma" w:hAnsi="Tahoma"/>
          <w:sz w:val="20"/>
          <w:szCs w:val="20"/>
        </w:rPr>
        <w:t xml:space="preserve">A culture in which everyone accepts responsibility and accountability for their own and their co-workers’ safety and health.</w:t>
      </w:r>
    </w:p>
    <w:p>
      <w:pPr>
        <w:pStyle w:val="ListParagraph"/>
        <w:numPr>
          <w:ilvl w:val="0"/>
          <w:numId w:val="2"/>
        </w:numPr>
        <w:spacing w:after="60" w:line="268"/>
        <w:jc w:val="both"/>
      </w:pPr>
      <w:r>
        <w:rPr>
          <w:rFonts w:ascii="Tahoma" w:cs="Tahoma" w:eastAsia="Tahoma" w:hAnsi="Tahoma"/>
          <w:sz w:val="20"/>
          <w:szCs w:val="20"/>
        </w:rPr>
        <w:t xml:space="preserve">The CONTRACTOR is liable for the safety of its staff, visitors, the public and any equipment under its work control, and shall demonstrate good safety practice at all times.</w:t>
      </w:r>
    </w:p>
    <w:p>
      <w:pPr>
        <w:pStyle w:val="ListParagraph"/>
        <w:numPr>
          <w:ilvl w:val="0"/>
          <w:numId w:val="2"/>
        </w:numPr>
        <w:spacing w:after="60" w:line="268"/>
        <w:jc w:val="both"/>
      </w:pPr>
      <w:r>
        <w:rPr>
          <w:rFonts w:ascii="Tahoma" w:cs="Tahoma" w:eastAsia="Tahoma" w:hAnsi="Tahoma"/>
          <w:sz w:val="20"/>
          <w:szCs w:val="20"/>
        </w:rPr>
        <w:t xml:space="preserve">The CONTRACTOR shall be proactive in preventing accidents through good supervision, accurate risk assessment, routine inspections, audits, training and ongoing awareness campaigns.</w:t>
      </w:r>
    </w:p>
    <w:p>
      <w:pPr>
        <w:pStyle w:val="Heading2"/>
      </w:pPr>
      <w:bookmarkStart w:id="9012" w:name="_DanToc9012"/>
      <w:r>
        <w:t xml:space="preserve">10.3 PSHEP and Deliverables</w:t>
      </w:r>
      <w:bookmarkEnd w:id="9012"/>
    </w:p>
    <w:p>
      <w:pPr>
        <w:spacing w:after="120" w:line="276"/>
        <w:jc w:val="both"/>
      </w:pPr>
      <w:r>
        <w:rPr>
          <w:rFonts w:ascii="Tahoma" w:cs="Tahoma" w:eastAsia="Tahoma" w:hAnsi="Tahoma"/>
          <w:sz w:val="20"/>
          <w:szCs w:val="20"/>
        </w:rPr>
        <w:t xml:space="preserve">As required by this DCSM, the CONTRACTOR shall prepare and submit the following to the DAN Representative, and shall ensure full implementation. The PSHEP shall be available at the job site at all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Deliverable</w:t>
            </w:r>
          </w:p>
        </w:tc>
        <w:tc>
          <w:tcPr>
            <w:tcW w:type="dxa" w:w="3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Submission Deadline (from contract execution)</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Project-Specific SH&amp;E Plan (PSHEP)</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15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Activity Hazard Analysis (AHA) and pre-mobilisation drawings/plans</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15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Specific Emergency Preparedness and Response Plan</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30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Construction Environmental Management Plan (CEMP)</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45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First Medical &amp; Fire drill</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first 30 days of mobilisation</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Independent third-party safety audit</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6 months after start, then at least annually</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No work may commence on site before the AHA has been approved by DAN. The AHA shall be revised when conditions change, new hazards are introduced or the scope of work changes. Method Statements and Risk Assessments shall be developed prior to any high-risk activity.</w:t>
      </w:r>
    </w:p>
    <w:p>
      <w:pPr>
        <w:pStyle w:val="Heading2"/>
      </w:pPr>
      <w:bookmarkStart w:id="9013" w:name="_DanToc9013"/>
      <w:r>
        <w:t xml:space="preserve">10.4 CONTRACTOR Safety Staff</w:t>
      </w:r>
      <w:bookmarkEnd w:id="9013"/>
    </w:p>
    <w:p>
      <w:pPr>
        <w:pStyle w:val="ListParagraph"/>
        <w:numPr>
          <w:ilvl w:val="0"/>
          <w:numId w:val="2"/>
        </w:numPr>
        <w:spacing w:after="60" w:line="268"/>
        <w:jc w:val="both"/>
      </w:pPr>
      <w:r>
        <w:rPr>
          <w:rFonts w:ascii="Tahoma" w:cs="Tahoma" w:eastAsia="Tahoma" w:hAnsi="Tahoma"/>
          <w:sz w:val="20"/>
          <w:szCs w:val="20"/>
        </w:rPr>
        <w:t xml:space="preserve">The CONTRACTOR shall provide a qualified SH&amp;E Manager and qualified safety staff in sufficient numbers in accordance with this DCSM.</w:t>
      </w:r>
    </w:p>
    <w:p>
      <w:pPr>
        <w:pStyle w:val="ListParagraph"/>
        <w:numPr>
          <w:ilvl w:val="0"/>
          <w:numId w:val="2"/>
        </w:numPr>
        <w:spacing w:after="60" w:line="268"/>
        <w:jc w:val="both"/>
      </w:pPr>
      <w:r>
        <w:rPr>
          <w:rFonts w:ascii="Tahoma" w:cs="Tahoma" w:eastAsia="Tahoma" w:hAnsi="Tahoma"/>
          <w:sz w:val="20"/>
          <w:szCs w:val="20"/>
        </w:rPr>
        <w:t xml:space="preserve">The Project SH&amp;E Manager shall be interviewed and approved by DAN; other key safety staff shall be interviewed and approved by DAN’s Consultants. Personnel mobilisation may begin only once the Project SH&amp;E Manager has been approved.</w:t>
      </w:r>
    </w:p>
    <w:p>
      <w:pPr>
        <w:pStyle w:val="ListParagraph"/>
        <w:numPr>
          <w:ilvl w:val="0"/>
          <w:numId w:val="2"/>
        </w:numPr>
        <w:spacing w:after="60" w:line="268"/>
        <w:jc w:val="both"/>
      </w:pPr>
      <w:r>
        <w:rPr>
          <w:rFonts w:ascii="Tahoma" w:cs="Tahoma" w:eastAsia="Tahoma" w:hAnsi="Tahoma"/>
          <w:sz w:val="20"/>
          <w:szCs w:val="20"/>
        </w:rPr>
        <w:t xml:space="preserve">SH&amp;E representatives shall have sufficient competency, authority and control to ensure the effectiveness of the PSHEP; the Project Manager is accountable for facilitating its implementation.</w:t>
      </w:r>
    </w:p>
    <w:p>
      <w:pPr>
        <w:pStyle w:val="ListParagraph"/>
        <w:numPr>
          <w:ilvl w:val="0"/>
          <w:numId w:val="2"/>
        </w:numPr>
        <w:spacing w:after="60" w:line="268"/>
        <w:jc w:val="both"/>
      </w:pPr>
      <w:r>
        <w:rPr>
          <w:rFonts w:ascii="Tahoma" w:cs="Tahoma" w:eastAsia="Tahoma" w:hAnsi="Tahoma"/>
          <w:sz w:val="20"/>
          <w:szCs w:val="20"/>
        </w:rPr>
        <w:t xml:space="preserve">Sufficient safety staff shall be present whenever CONTRACTOR personnel are working, including nights, weekends, holidays and extended hours.</w:t>
      </w:r>
    </w:p>
    <w:p>
      <w:pPr>
        <w:pStyle w:val="ListParagraph"/>
        <w:numPr>
          <w:ilvl w:val="0"/>
          <w:numId w:val="2"/>
        </w:numPr>
        <w:spacing w:after="60" w:line="268"/>
        <w:jc w:val="both"/>
      </w:pPr>
      <w:r>
        <w:rPr>
          <w:rFonts w:ascii="Tahoma" w:cs="Tahoma" w:eastAsia="Tahoma" w:hAnsi="Tahoma"/>
          <w:sz w:val="20"/>
          <w:szCs w:val="20"/>
        </w:rPr>
        <w:t xml:space="preserve">Safety staff shall have no duties other than health and safety (e.g. not Lifting Supervisor, Banksman or Scaffolding Supervisor) and shall each be assigned to only one site.</w:t>
      </w:r>
    </w:p>
    <w:p>
      <w:pPr>
        <w:pStyle w:val="ListParagraph"/>
        <w:numPr>
          <w:ilvl w:val="0"/>
          <w:numId w:val="2"/>
        </w:numPr>
        <w:spacing w:after="60" w:line="268"/>
        <w:jc w:val="both"/>
      </w:pPr>
      <w:r>
        <w:rPr>
          <w:rFonts w:ascii="Tahoma" w:cs="Tahoma" w:eastAsia="Tahoma" w:hAnsi="Tahoma"/>
          <w:sz w:val="20"/>
          <w:szCs w:val="20"/>
        </w:rPr>
        <w:t xml:space="preserve">Safety staff shall be included in the Method Statement, Risk Assessment and AHA review process; they may provide guidance but shall not prepare these technical documents.</w:t>
      </w:r>
    </w:p>
    <w:p>
      <w:pPr>
        <w:pStyle w:val="Heading2"/>
      </w:pPr>
      <w:bookmarkStart w:id="9014" w:name="_DanToc9014"/>
      <w:r>
        <w:t xml:space="preserve">10.5 Orientation and Training</w:t>
      </w:r>
      <w:bookmarkEnd w:id="9014"/>
    </w:p>
    <w:p>
      <w:pPr>
        <w:pStyle w:val="ListParagraph"/>
        <w:numPr>
          <w:ilvl w:val="0"/>
          <w:numId w:val="2"/>
        </w:numPr>
        <w:spacing w:after="60" w:line="268"/>
        <w:jc w:val="both"/>
      </w:pPr>
      <w:r>
        <w:rPr>
          <w:rFonts w:ascii="Tahoma" w:cs="Tahoma" w:eastAsia="Tahoma" w:hAnsi="Tahoma"/>
          <w:sz w:val="20"/>
          <w:szCs w:val="20"/>
        </w:rPr>
        <w:t xml:space="preserve">CONTRACTOR key staff, site management and line managers (including the Project Director/Manager) shall attend DAN SH&amp;E Orientation within one week of joining the project.</w:t>
      </w:r>
    </w:p>
    <w:p>
      <w:pPr>
        <w:pStyle w:val="ListParagraph"/>
        <w:numPr>
          <w:ilvl w:val="0"/>
          <w:numId w:val="2"/>
        </w:numPr>
        <w:spacing w:after="60" w:line="268"/>
        <w:jc w:val="both"/>
      </w:pPr>
      <w:r>
        <w:rPr>
          <w:rFonts w:ascii="Tahoma" w:cs="Tahoma" w:eastAsia="Tahoma" w:hAnsi="Tahoma"/>
          <w:sz w:val="20"/>
          <w:szCs w:val="20"/>
        </w:rPr>
        <w:t xml:space="preserve">CONTRACTOR SH&amp;E Orientation shall be delivered to the DAN project team and all CONTRACTOR personnel on the first day of work.</w:t>
      </w:r>
    </w:p>
    <w:p>
      <w:pPr>
        <w:pStyle w:val="ListParagraph"/>
        <w:numPr>
          <w:ilvl w:val="0"/>
          <w:numId w:val="2"/>
        </w:numPr>
        <w:spacing w:after="60" w:line="268"/>
        <w:jc w:val="both"/>
      </w:pPr>
      <w:r>
        <w:rPr>
          <w:rFonts w:ascii="Tahoma" w:cs="Tahoma" w:eastAsia="Tahoma" w:hAnsi="Tahoma"/>
          <w:sz w:val="20"/>
          <w:szCs w:val="20"/>
        </w:rPr>
        <w:t xml:space="preserve">Before personnel are placed on any worksite, general orientation, project SH&amp;E induction and specific training shall be provided to satisfy DAN and CONTRACTOR training requirements, with a verification process (e.g. induction sticker for helmet).</w:t>
      </w:r>
    </w:p>
    <w:p>
      <w:pPr>
        <w:pStyle w:val="ListParagraph"/>
        <w:numPr>
          <w:ilvl w:val="0"/>
          <w:numId w:val="2"/>
        </w:numPr>
        <w:spacing w:after="60" w:line="268"/>
        <w:jc w:val="both"/>
      </w:pPr>
      <w:r>
        <w:rPr>
          <w:rFonts w:ascii="Tahoma" w:cs="Tahoma" w:eastAsia="Tahoma" w:hAnsi="Tahoma"/>
          <w:sz w:val="20"/>
          <w:szCs w:val="20"/>
        </w:rPr>
        <w:t xml:space="preserve">Documentation of all training and comprehension testing shall be retained and made available to DAN, supported by a tracking system to ensure attendance.</w:t>
      </w:r>
    </w:p>
    <w:p>
      <w:pPr>
        <w:pStyle w:val="ListParagraph"/>
        <w:numPr>
          <w:ilvl w:val="0"/>
          <w:numId w:val="2"/>
        </w:numPr>
        <w:spacing w:after="60" w:line="268"/>
        <w:jc w:val="both"/>
      </w:pPr>
      <w:r>
        <w:rPr>
          <w:rFonts w:ascii="Tahoma" w:cs="Tahoma" w:eastAsia="Tahoma" w:hAnsi="Tahoma"/>
          <w:sz w:val="20"/>
          <w:szCs w:val="20"/>
        </w:rPr>
        <w:t xml:space="preserve">Training materials shall be updated to reflect changes in laws, regulations or project requirements, and specialised training shall be delivered by qualified providers.</w:t>
      </w:r>
    </w:p>
    <w:p>
      <w:pPr>
        <w:pStyle w:val="ListParagraph"/>
        <w:numPr>
          <w:ilvl w:val="0"/>
          <w:numId w:val="2"/>
        </w:numPr>
        <w:spacing w:after="60" w:line="268"/>
        <w:jc w:val="both"/>
      </w:pPr>
      <w:r>
        <w:rPr>
          <w:rFonts w:ascii="Tahoma" w:cs="Tahoma" w:eastAsia="Tahoma" w:hAnsi="Tahoma"/>
          <w:sz w:val="20"/>
          <w:szCs w:val="20"/>
        </w:rPr>
        <w:t xml:space="preserve">Personnel performing high-risk activities (e.g. Work at Height, Confined Space, Hot Works, crane operators, riggers, banksmen, scaffolders, flaggers) shall attend mandatory training through DAN-approved third-party companies.</w:t>
      </w:r>
    </w:p>
    <w:p>
      <w:pPr>
        <w:pStyle w:val="ListParagraph"/>
        <w:numPr>
          <w:ilvl w:val="0"/>
          <w:numId w:val="2"/>
        </w:numPr>
        <w:spacing w:after="60" w:line="268"/>
        <w:jc w:val="both"/>
      </w:pPr>
      <w:r>
        <w:rPr>
          <w:rFonts w:ascii="Tahoma" w:cs="Tahoma" w:eastAsia="Tahoma" w:hAnsi="Tahoma"/>
          <w:sz w:val="20"/>
          <w:szCs w:val="20"/>
        </w:rPr>
        <w:t xml:space="preserve">Managers and supervisors shall be trained on the PSHEP and management system, including a full explanation of the Zero Harm philosophy; the CONTRACTOR’s SH&amp;E staff shall be notified when personnel are assigned or transferred.</w:t>
      </w:r>
    </w:p>
    <w:p>
      <w:pPr>
        <w:pStyle w:val="ListParagraph"/>
        <w:numPr>
          <w:ilvl w:val="0"/>
          <w:numId w:val="2"/>
        </w:numPr>
        <w:spacing w:after="60" w:line="268"/>
        <w:jc w:val="both"/>
      </w:pPr>
      <w:r>
        <w:rPr>
          <w:rFonts w:ascii="Tahoma" w:cs="Tahoma" w:eastAsia="Tahoma" w:hAnsi="Tahoma"/>
          <w:sz w:val="20"/>
          <w:szCs w:val="20"/>
        </w:rPr>
        <w:t xml:space="preserve">All visitors, vendors and delivery personnel shall be escorted and supervised at all times by authorised CONTRACTOR personnel knowledgeable of all SH&amp;E practices.</w:t>
      </w:r>
    </w:p>
    <w:p>
      <w:pPr>
        <w:pStyle w:val="Heading2"/>
      </w:pPr>
      <w:bookmarkStart w:id="9015" w:name="_DanToc9015"/>
      <w:r>
        <w:t xml:space="preserve">10.6 Work Permits</w:t>
      </w:r>
      <w:bookmarkEnd w:id="9015"/>
    </w:p>
    <w:p>
      <w:pPr>
        <w:pStyle w:val="ListParagraph"/>
        <w:numPr>
          <w:ilvl w:val="0"/>
          <w:numId w:val="2"/>
        </w:numPr>
        <w:spacing w:after="60" w:line="268"/>
        <w:jc w:val="both"/>
      </w:pPr>
      <w:r>
        <w:rPr>
          <w:rFonts w:ascii="Tahoma" w:cs="Tahoma" w:eastAsia="Tahoma" w:hAnsi="Tahoma"/>
          <w:sz w:val="20"/>
          <w:szCs w:val="20"/>
        </w:rPr>
        <w:t xml:space="preserve">The CONTRACTOR shall operate, maintain and manage its own Work Permit System on its project site.</w:t>
      </w:r>
    </w:p>
    <w:p>
      <w:pPr>
        <w:pStyle w:val="ListParagraph"/>
        <w:numPr>
          <w:ilvl w:val="0"/>
          <w:numId w:val="2"/>
        </w:numPr>
        <w:spacing w:after="60" w:line="268"/>
        <w:jc w:val="both"/>
      </w:pPr>
      <w:r>
        <w:rPr>
          <w:rFonts w:ascii="Tahoma" w:cs="Tahoma" w:eastAsia="Tahoma" w:hAnsi="Tahoma"/>
          <w:sz w:val="20"/>
          <w:szCs w:val="20"/>
        </w:rPr>
        <w:t xml:space="preserve">Minimum critical activities requiring work permits are listed in the DCSM and shall be complied with.</w:t>
      </w:r>
    </w:p>
    <w:p>
      <w:pPr>
        <w:pStyle w:val="ListParagraph"/>
        <w:numPr>
          <w:ilvl w:val="0"/>
          <w:numId w:val="2"/>
        </w:numPr>
        <w:spacing w:after="60" w:line="268"/>
        <w:jc w:val="both"/>
      </w:pPr>
      <w:r>
        <w:rPr>
          <w:rFonts w:ascii="Tahoma" w:cs="Tahoma" w:eastAsia="Tahoma" w:hAnsi="Tahoma"/>
          <w:sz w:val="20"/>
          <w:szCs w:val="20"/>
        </w:rPr>
        <w:t xml:space="preserve">Where a critical activity is not included in the DCSM, the CONTRACTOR shall notify the DAN Representative to submit and review a new work permit.</w:t>
      </w:r>
    </w:p>
    <w:p>
      <w:pPr>
        <w:pStyle w:val="ListParagraph"/>
        <w:numPr>
          <w:ilvl w:val="0"/>
          <w:numId w:val="2"/>
        </w:numPr>
        <w:spacing w:after="60" w:line="268"/>
        <w:jc w:val="both"/>
      </w:pPr>
      <w:r>
        <w:rPr>
          <w:rFonts w:ascii="Tahoma" w:cs="Tahoma" w:eastAsia="Tahoma" w:hAnsi="Tahoma"/>
          <w:sz w:val="20"/>
          <w:szCs w:val="20"/>
        </w:rPr>
        <w:t xml:space="preserve">DAN approval shall be obtained for activities rated “High-Risk” or “Critical-Risk”.</w:t>
      </w:r>
    </w:p>
    <w:p>
      <w:pPr>
        <w:pStyle w:val="ListParagraph"/>
        <w:numPr>
          <w:ilvl w:val="0"/>
          <w:numId w:val="2"/>
        </w:numPr>
        <w:spacing w:after="60" w:line="268"/>
        <w:jc w:val="both"/>
      </w:pPr>
      <w:r>
        <w:rPr>
          <w:rFonts w:ascii="Tahoma" w:cs="Tahoma" w:eastAsia="Tahoma" w:hAnsi="Tahoma"/>
          <w:sz w:val="20"/>
          <w:szCs w:val="20"/>
        </w:rPr>
        <w:t xml:space="preserve">Third-party CONTRACTORS working within the CONTRACTOR’s right-of-way shall obtain the CONTRACTOR’s work permit, which requires DAN notification and approval.</w:t>
      </w:r>
    </w:p>
    <w:p>
      <w:pPr>
        <w:pStyle w:val="Heading2"/>
      </w:pPr>
      <w:bookmarkStart w:id="9016" w:name="_DanToc9016"/>
      <w:r>
        <w:t xml:space="preserve">10.7 Personal Protective Equipment (PPE)</w:t>
      </w:r>
      <w:bookmarkEnd w:id="9016"/>
    </w:p>
    <w:p>
      <w:pPr>
        <w:spacing w:after="120" w:line="276"/>
        <w:jc w:val="both"/>
      </w:pPr>
      <w:r>
        <w:rPr>
          <w:rFonts w:ascii="Tahoma" w:cs="Tahoma" w:eastAsia="Tahoma" w:hAnsi="Tahoma"/>
          <w:sz w:val="20"/>
          <w:szCs w:val="20"/>
        </w:rPr>
        <w:t xml:space="preserve">The CONTRACTOR shall, as a minimum, provide, maintain and enforce the use of required PPE in compliance with this DCSM. Minimum mandatory PPE in DAN restricted areas and project worksites includes:</w:t>
      </w:r>
    </w:p>
    <w:p>
      <w:pPr>
        <w:pStyle w:val="ListParagraph"/>
        <w:numPr>
          <w:ilvl w:val="0"/>
          <w:numId w:val="2"/>
        </w:numPr>
        <w:spacing w:after="60" w:line="268"/>
        <w:jc w:val="both"/>
      </w:pPr>
      <w:r>
        <w:rPr>
          <w:rFonts w:ascii="Tahoma" w:cs="Tahoma" w:eastAsia="Tahoma" w:hAnsi="Tahoma"/>
          <w:sz w:val="20"/>
          <w:szCs w:val="20"/>
        </w:rPr>
        <w:t xml:space="preserve">Hard hats (with ratchet suspension and chin straps)</w:t>
      </w:r>
    </w:p>
    <w:p>
      <w:pPr>
        <w:pStyle w:val="ListParagraph"/>
        <w:numPr>
          <w:ilvl w:val="0"/>
          <w:numId w:val="2"/>
        </w:numPr>
        <w:spacing w:after="60" w:line="268"/>
        <w:jc w:val="both"/>
      </w:pPr>
      <w:r>
        <w:rPr>
          <w:rFonts w:ascii="Tahoma" w:cs="Tahoma" w:eastAsia="Tahoma" w:hAnsi="Tahoma"/>
          <w:sz w:val="20"/>
          <w:szCs w:val="20"/>
        </w:rPr>
        <w:t xml:space="preserve">Safety glasses</w:t>
      </w:r>
    </w:p>
    <w:p>
      <w:pPr>
        <w:pStyle w:val="ListParagraph"/>
        <w:numPr>
          <w:ilvl w:val="0"/>
          <w:numId w:val="2"/>
        </w:numPr>
        <w:spacing w:after="60" w:line="268"/>
        <w:jc w:val="both"/>
      </w:pPr>
      <w:r>
        <w:rPr>
          <w:rFonts w:ascii="Tahoma" w:cs="Tahoma" w:eastAsia="Tahoma" w:hAnsi="Tahoma"/>
          <w:sz w:val="20"/>
          <w:szCs w:val="20"/>
        </w:rPr>
        <w:t xml:space="preserve">Hi-visibility vests and/or work clothes</w:t>
      </w:r>
    </w:p>
    <w:p>
      <w:pPr>
        <w:pStyle w:val="ListParagraph"/>
        <w:numPr>
          <w:ilvl w:val="0"/>
          <w:numId w:val="2"/>
        </w:numPr>
        <w:spacing w:after="60" w:line="268"/>
        <w:jc w:val="both"/>
      </w:pPr>
      <w:r>
        <w:rPr>
          <w:rFonts w:ascii="Tahoma" w:cs="Tahoma" w:eastAsia="Tahoma" w:hAnsi="Tahoma"/>
          <w:sz w:val="20"/>
          <w:szCs w:val="20"/>
        </w:rPr>
        <w:t xml:space="preserve">Safety shoes</w:t>
      </w:r>
    </w:p>
    <w:p>
      <w:pPr>
        <w:spacing w:after="120" w:line="276"/>
        <w:jc w:val="both"/>
      </w:pPr>
      <w:r>
        <w:rPr>
          <w:rFonts w:ascii="Tahoma" w:cs="Tahoma" w:eastAsia="Tahoma" w:hAnsi="Tahoma"/>
          <w:sz w:val="20"/>
          <w:szCs w:val="20"/>
        </w:rPr>
        <w:t xml:space="preserve">The CONTRACTOR shall also comply with all PPE colour-coding requirements stipulated by the DAN Representative, summarised below. All flag, vest, helmet and inspection colours shall include the company logo where indicated.</w:t>
      </w:r>
    </w:p>
    <w:p>
      <w:pPr>
        <w:keepNext/>
        <w:spacing w:after="80" w:before="160"/>
      </w:pPr>
      <w:r>
        <w:rPr>
          <w:rFonts w:ascii="Tahoma" w:cs="Tahoma" w:eastAsia="Tahoma" w:hAnsi="Tahoma"/>
          <w:b/>
          <w:bCs/>
          <w:color w:val="B5692B"/>
          <w:sz w:val="20"/>
          <w:szCs w:val="20"/>
        </w:rPr>
        <w:t xml:space="preserve">10.7.1 Heat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Heat Flags (include company logo)</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 52 °C — Extreme Danger: NO OUTDOOR WORK</w:t>
            </w:r>
          </w:p>
        </w:tc>
      </w:tr>
      <w:tr>
        <w:tc>
          <w:tcPr>
            <w:tcW w:type="dxa" w:w="260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Orange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39 – 51 °C — Danger</w:t>
            </w:r>
          </w:p>
        </w:tc>
      </w:tr>
      <w:tr>
        <w:tc>
          <w:tcPr>
            <w:tcW w:type="dxa" w:w="26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Yellow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32 – 38 °C — Extreme Caution</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27 – 31 °C — Caution</w:t>
            </w:r>
          </w:p>
        </w:tc>
      </w:tr>
      <w:tr>
        <w:tc>
          <w:tcPr>
            <w:tcW w:type="dxa" w:w="2600"/>
            <w:tcBorders>
              <w:top w:val="single" w:color="BFB3AA" w:sz="4"/>
              <w:left w:val="single" w:color="BFB3AA" w:sz="4"/>
              <w:bottom w:val="single" w:color="BFB3AA" w:sz="4"/>
              <w:right w:val="single" w:color="BFB3AA" w:sz="4"/>
            </w:tcBorders>
            <w:shd w:fill="FFFFFF"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White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26 °C and below — No Caution</w:t>
            </w:r>
          </w:p>
        </w:tc>
      </w:tr>
    </w:tbl>
    <w:p>
      <w:pPr>
        <w:keepNext/>
        <w:spacing w:after="80" w:before="160"/>
      </w:pPr>
      <w:r>
        <w:rPr>
          <w:rFonts w:ascii="Tahoma" w:cs="Tahoma" w:eastAsia="Tahoma" w:hAnsi="Tahoma"/>
          <w:b/>
          <w:bCs/>
          <w:color w:val="B5692B"/>
          <w:sz w:val="20"/>
          <w:szCs w:val="20"/>
        </w:rPr>
        <w:t xml:space="preserve">10.7.2 Hi-Vis Vests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Hi-Vis Vests (include company logo)</w:t>
            </w:r>
          </w:p>
        </w:tc>
      </w:tr>
      <w:tr>
        <w:tc>
          <w:tcPr>
            <w:tcW w:type="dxa" w:w="260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Lime 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Management / Personnel / Visitors</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Medical Teams / First Aiders</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Fire Teams / Fire Wardens</w:t>
            </w:r>
          </w:p>
        </w:tc>
      </w:tr>
      <w:tr>
        <w:tc>
          <w:tcPr>
            <w:tcW w:type="dxa" w:w="260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Orange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Personnel whose companies do not provide orange-coloured work clothes</w:t>
            </w:r>
          </w:p>
        </w:tc>
      </w:tr>
    </w:tbl>
    <w:p>
      <w:pPr>
        <w:keepNext/>
        <w:spacing w:after="80" w:before="160"/>
      </w:pPr>
      <w:r>
        <w:rPr>
          <w:rFonts w:ascii="Tahoma" w:cs="Tahoma" w:eastAsia="Tahoma" w:hAnsi="Tahoma"/>
          <w:b/>
          <w:bCs/>
          <w:color w:val="B5692B"/>
          <w:sz w:val="20"/>
          <w:szCs w:val="20"/>
        </w:rPr>
        <w:t xml:space="preserve">10.7.3 Helmets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Helmets (ratchet suspension and chin straps required)</w:t>
            </w:r>
          </w:p>
        </w:tc>
      </w:tr>
      <w:tr>
        <w:tc>
          <w:tcPr>
            <w:tcW w:type="dxa" w:w="2600"/>
            <w:tcBorders>
              <w:top w:val="single" w:color="BFB3AA" w:sz="4"/>
              <w:left w:val="single" w:color="BFB3AA" w:sz="4"/>
              <w:bottom w:val="single" w:color="BFB3AA" w:sz="4"/>
              <w:right w:val="single" w:color="BFB3AA" w:sz="4"/>
            </w:tcBorders>
            <w:shd w:fill="FFFFFF"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White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DAN / CONTRACTOR — Management / Personnel / Visitors</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Emergency Team (with Medical &amp; Fire logo)</w:t>
            </w:r>
          </w:p>
        </w:tc>
      </w:tr>
      <w:tr>
        <w:tc>
          <w:tcPr>
            <w:tcW w:type="dxa" w:w="2600"/>
            <w:tcBorders>
              <w:top w:val="single" w:color="BFB3AA" w:sz="4"/>
              <w:left w:val="single" w:color="BFB3AA" w:sz="4"/>
              <w:bottom w:val="single" w:color="BFB3AA" w:sz="4"/>
              <w:right w:val="single" w:color="BFB3AA" w:sz="4"/>
            </w:tcBorders>
            <w:shd w:fill="19648B"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Blue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Foremen / Technicians</w:t>
            </w:r>
          </w:p>
        </w:tc>
      </w:tr>
      <w:tr>
        <w:tc>
          <w:tcPr>
            <w:tcW w:type="dxa" w:w="26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Yellow</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General Personnel / Operators / Labourers</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Riggers / Banksmen / Flaggers</w:t>
            </w:r>
          </w:p>
        </w:tc>
      </w:tr>
      <w:tr>
        <w:tc>
          <w:tcPr>
            <w:tcW w:type="dxa" w:w="2600"/>
            <w:tcBorders>
              <w:top w:val="single" w:color="BFB3AA" w:sz="4"/>
              <w:left w:val="single" w:color="BFB3AA" w:sz="4"/>
              <w:bottom w:val="single" w:color="BFB3AA" w:sz="4"/>
              <w:right w:val="single" w:color="BFB3AA" w:sz="4"/>
            </w:tcBorders>
            <w:shd w:fill="9E9E9E"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Grey</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Scaffolders</w:t>
            </w:r>
          </w:p>
        </w:tc>
      </w:tr>
      <w:tr>
        <w:tc>
          <w:tcPr>
            <w:tcW w:type="dxa" w:w="2600"/>
            <w:tcBorders>
              <w:top w:val="single" w:color="BFB3AA" w:sz="4"/>
              <w:left w:val="single" w:color="BFB3AA" w:sz="4"/>
              <w:bottom w:val="single" w:color="BFB3AA" w:sz="4"/>
              <w:right w:val="single" w:color="BFB3AA" w:sz="4"/>
            </w:tcBorders>
            <w:shd w:fill="C8A165"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Beige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DAN / CONTRACTOR — Security</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Helmet stickers shall identify DAN/CONTRACTOR logo, SH&amp;E induction completion, occupation/designation (e.g. electrician, operator, carpenter, rigger, scaffolder, flagger, labourer) and training logos (e.g. Confined Space, Work at Height, Hot Works). New Comers shall be identified with green tape on each side of the helmet for their first two weeks.</w:t>
      </w:r>
    </w:p>
    <w:p>
      <w:pPr>
        <w:keepNext/>
        <w:spacing w:after="80" w:before="160"/>
      </w:pPr>
      <w:r>
        <w:rPr>
          <w:rFonts w:ascii="Tahoma" w:cs="Tahoma" w:eastAsia="Tahoma" w:hAnsi="Tahoma"/>
          <w:b/>
          <w:bCs/>
          <w:color w:val="B5692B"/>
          <w:sz w:val="20"/>
          <w:szCs w:val="20"/>
        </w:rPr>
        <w:t xml:space="preserve">10.7.4 Monthly Inspection Colour Code</w:t>
      </w:r>
    </w:p>
    <w:p>
      <w:pPr>
        <w:spacing w:after="120" w:line="276"/>
        <w:jc w:val="both"/>
      </w:pPr>
      <w:r>
        <w:rPr>
          <w:rFonts w:ascii="Tahoma" w:cs="Tahoma" w:eastAsia="Tahoma" w:hAnsi="Tahoma"/>
          <w:sz w:val="20"/>
          <w:szCs w:val="20"/>
        </w:rPr>
        <w:t xml:space="preserve">The following colours shall mark equipment — lifting and rigging gear, safety harnesses, ladders, power tools, hand tools and extension cables — once monthly inspection is complete. Use coloured tape; painting equipment is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Monthly Inspections (include company logo)</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January · May · September</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February · June · October</w:t>
            </w:r>
          </w:p>
        </w:tc>
      </w:tr>
      <w:tr>
        <w:tc>
          <w:tcPr>
            <w:tcW w:type="dxa" w:w="2600"/>
            <w:tcBorders>
              <w:top w:val="single" w:color="BFB3AA" w:sz="4"/>
              <w:left w:val="single" w:color="BFB3AA" w:sz="4"/>
              <w:bottom w:val="single" w:color="BFB3AA" w:sz="4"/>
              <w:right w:val="single" w:color="BFB3AA" w:sz="4"/>
            </w:tcBorders>
            <w:shd w:fill="19648B"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Blue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March · July · November</w:t>
            </w:r>
          </w:p>
        </w:tc>
      </w:tr>
      <w:tr>
        <w:tc>
          <w:tcPr>
            <w:tcW w:type="dxa" w:w="26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Yellow</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April · August · December</w:t>
            </w:r>
          </w:p>
        </w:tc>
      </w:tr>
    </w:tbl>
    <w:p>
      <w:pPr>
        <w:keepNext/>
        <w:spacing w:after="80" w:before="160"/>
      </w:pPr>
      <w:r>
        <w:rPr>
          <w:rFonts w:ascii="Tahoma" w:cs="Tahoma" w:eastAsia="Tahoma" w:hAnsi="Tahoma"/>
          <w:b/>
          <w:bCs/>
          <w:color w:val="B5692B"/>
          <w:sz w:val="20"/>
          <w:szCs w:val="20"/>
        </w:rPr>
        <w:t xml:space="preserve">10.7.5 Coveralls</w:t>
      </w:r>
    </w:p>
    <w:p>
      <w:pPr>
        <w:pStyle w:val="ListParagraph"/>
        <w:numPr>
          <w:ilvl w:val="0"/>
          <w:numId w:val="2"/>
        </w:numPr>
        <w:spacing w:after="60" w:line="268"/>
        <w:jc w:val="both"/>
      </w:pPr>
      <w:r>
        <w:rPr>
          <w:rFonts w:ascii="Tahoma" w:cs="Tahoma" w:eastAsia="Tahoma" w:hAnsi="Tahoma"/>
          <w:sz w:val="20"/>
          <w:szCs w:val="20"/>
        </w:rPr>
        <w:t xml:space="preserve">Orange worker coveralls are preferred for non-specialised personnel and labourers; companies whose work clothes are not orange shall provide orange hi-vis vests.</w:t>
      </w:r>
    </w:p>
    <w:p>
      <w:pPr>
        <w:pStyle w:val="ListParagraph"/>
        <w:numPr>
          <w:ilvl w:val="0"/>
          <w:numId w:val="2"/>
        </w:numPr>
        <w:spacing w:after="60" w:line="268"/>
        <w:jc w:val="both"/>
      </w:pPr>
      <w:r>
        <w:rPr>
          <w:rFonts w:ascii="Tahoma" w:cs="Tahoma" w:eastAsia="Tahoma" w:hAnsi="Tahoma"/>
          <w:sz w:val="20"/>
          <w:szCs w:val="20"/>
        </w:rPr>
        <w:t xml:space="preserve">Management, supervisory and specialised personnel are exempt and shall wear the hi-vis vest identified above.</w:t>
      </w:r>
    </w:p>
    <w:p>
      <w:pPr>
        <w:pStyle w:val="ListParagraph"/>
        <w:numPr>
          <w:ilvl w:val="0"/>
          <w:numId w:val="2"/>
        </w:numPr>
        <w:spacing w:after="60" w:line="268"/>
        <w:jc w:val="both"/>
      </w:pPr>
      <w:r>
        <w:rPr>
          <w:rFonts w:ascii="Tahoma" w:cs="Tahoma" w:eastAsia="Tahoma" w:hAnsi="Tahoma"/>
          <w:sz w:val="20"/>
          <w:szCs w:val="20"/>
        </w:rPr>
        <w:t xml:space="preserve">For winter, companies shall provide reflective jackets bearing the company logo, preferably matching the issued work clothes.</w:t>
      </w:r>
    </w:p>
    <w:p>
      <w:pPr>
        <w:pStyle w:val="ListParagraph"/>
        <w:numPr>
          <w:ilvl w:val="0"/>
          <w:numId w:val="2"/>
        </w:numPr>
        <w:spacing w:after="60" w:line="268"/>
        <w:jc w:val="both"/>
      </w:pPr>
      <w:r>
        <w:rPr>
          <w:rFonts w:ascii="Tahoma" w:cs="Tahoma" w:eastAsia="Tahoma" w:hAnsi="Tahoma"/>
          <w:sz w:val="20"/>
          <w:szCs w:val="20"/>
        </w:rPr>
        <w:t xml:space="preserve">The CONTRACTOR shall provide sufficient coveralls; personal clothing is prohibited for non-field-office personnel on-site.</w:t>
      </w:r>
    </w:p>
    <w:p>
      <w:pPr>
        <w:pStyle w:val="Heading2"/>
      </w:pPr>
      <w:bookmarkStart w:id="9017" w:name="_DanToc9017"/>
      <w:r>
        <w:t xml:space="preserve">10.8 Plant and Equipment</w:t>
      </w:r>
      <w:bookmarkEnd w:id="9017"/>
    </w:p>
    <w:p>
      <w:pPr>
        <w:pStyle w:val="ListParagraph"/>
        <w:numPr>
          <w:ilvl w:val="0"/>
          <w:numId w:val="2"/>
        </w:numPr>
        <w:spacing w:after="60" w:line="268"/>
        <w:jc w:val="both"/>
      </w:pPr>
      <w:r>
        <w:rPr>
          <w:rFonts w:ascii="Tahoma" w:cs="Tahoma" w:eastAsia="Tahoma" w:hAnsi="Tahoma"/>
          <w:sz w:val="20"/>
          <w:szCs w:val="20"/>
        </w:rPr>
        <w:t xml:space="preserve">The CONTRACTOR shall provide well-maintained equipment in good condition.</w:t>
      </w:r>
    </w:p>
    <w:p>
      <w:pPr>
        <w:pStyle w:val="ListParagraph"/>
        <w:numPr>
          <w:ilvl w:val="0"/>
          <w:numId w:val="2"/>
        </w:numPr>
        <w:spacing w:after="60" w:line="268"/>
        <w:jc w:val="both"/>
      </w:pPr>
      <w:r>
        <w:rPr>
          <w:rFonts w:ascii="Tahoma" w:cs="Tahoma" w:eastAsia="Tahoma" w:hAnsi="Tahoma"/>
          <w:sz w:val="20"/>
          <w:szCs w:val="20"/>
        </w:rPr>
        <w:t xml:space="preserve">Equipment shall be operated by certified operators holding a valid licence and DAN-approved third-party certificates.</w:t>
      </w:r>
    </w:p>
    <w:p>
      <w:pPr>
        <w:pStyle w:val="ListParagraph"/>
        <w:numPr>
          <w:ilvl w:val="0"/>
          <w:numId w:val="2"/>
        </w:numPr>
        <w:spacing w:after="60" w:line="268"/>
        <w:jc w:val="both"/>
      </w:pPr>
      <w:r>
        <w:rPr>
          <w:rFonts w:ascii="Tahoma" w:cs="Tahoma" w:eastAsia="Tahoma" w:hAnsi="Tahoma"/>
          <w:sz w:val="20"/>
          <w:szCs w:val="20"/>
        </w:rPr>
        <w:t xml:space="preserve">DAN-approved third-party companies shall be used to maintain and inspect equipment.</w:t>
      </w:r>
    </w:p>
    <w:p>
      <w:pPr>
        <w:pStyle w:val="Heading2"/>
      </w:pPr>
      <w:bookmarkStart w:id="9018" w:name="_DanToc9018"/>
      <w:r>
        <w:t xml:space="preserve">10.9 Transportation</w:t>
      </w:r>
      <w:bookmarkEnd w:id="9018"/>
    </w:p>
    <w:p>
      <w:pPr>
        <w:pStyle w:val="ListParagraph"/>
        <w:numPr>
          <w:ilvl w:val="0"/>
          <w:numId w:val="2"/>
        </w:numPr>
        <w:spacing w:after="60" w:line="268"/>
        <w:jc w:val="both"/>
      </w:pPr>
      <w:r>
        <w:rPr>
          <w:rFonts w:ascii="Tahoma" w:cs="Tahoma" w:eastAsia="Tahoma" w:hAnsi="Tahoma"/>
          <w:sz w:val="20"/>
          <w:szCs w:val="20"/>
        </w:rPr>
        <w:t xml:space="preserve">All personnel shall comply with KSA government and DAN traffic safety laws and regulations.</w:t>
      </w:r>
    </w:p>
    <w:p>
      <w:pPr>
        <w:pStyle w:val="ListParagraph"/>
        <w:numPr>
          <w:ilvl w:val="0"/>
          <w:numId w:val="2"/>
        </w:numPr>
        <w:spacing w:after="60" w:line="268"/>
        <w:jc w:val="both"/>
      </w:pPr>
      <w:r>
        <w:rPr>
          <w:rFonts w:ascii="Tahoma" w:cs="Tahoma" w:eastAsia="Tahoma" w:hAnsi="Tahoma"/>
          <w:sz w:val="20"/>
          <w:szCs w:val="20"/>
        </w:rPr>
        <w:t xml:space="preserve">Passengers shall travel only in vehicles provided with passenger seats; seat belts shall be installed for all seats and worn at all times.</w:t>
      </w:r>
    </w:p>
    <w:p>
      <w:pPr>
        <w:pStyle w:val="ListParagraph"/>
        <w:numPr>
          <w:ilvl w:val="0"/>
          <w:numId w:val="2"/>
        </w:numPr>
        <w:spacing w:after="60" w:line="268"/>
        <w:jc w:val="both"/>
      </w:pPr>
      <w:r>
        <w:rPr>
          <w:rFonts w:ascii="Tahoma" w:cs="Tahoma" w:eastAsia="Tahoma" w:hAnsi="Tahoma"/>
          <w:sz w:val="20"/>
          <w:szCs w:val="20"/>
        </w:rPr>
        <w:t xml:space="preserve">All equipment and vehicles shall be equipped with air-conditioning, a reverse alarm and a revolving light (portable or fixed); headlights shall be on at all times on DAN property.</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Personnel are prohibited from riding on the backs, beds, sides or any place on a vehicle that does not have a passenger seat and a safety belt.</w:t>
      </w:r>
    </w:p>
    <w:p>
      <w:pPr>
        <w:pStyle w:val="Heading2"/>
      </w:pPr>
      <w:bookmarkStart w:id="9019" w:name="_DanToc9019"/>
      <w:r>
        <w:t xml:space="preserve">10.10 Removal from Site</w:t>
      </w:r>
      <w:bookmarkEnd w:id="9019"/>
    </w:p>
    <w:p>
      <w:pPr>
        <w:pStyle w:val="ListParagraph"/>
        <w:numPr>
          <w:ilvl w:val="0"/>
          <w:numId w:val="2"/>
        </w:numPr>
        <w:spacing w:after="60" w:line="268"/>
        <w:jc w:val="both"/>
      </w:pPr>
      <w:r>
        <w:rPr>
          <w:rFonts w:ascii="Tahoma" w:cs="Tahoma" w:eastAsia="Tahoma" w:hAnsi="Tahoma"/>
          <w:sz w:val="20"/>
          <w:szCs w:val="20"/>
        </w:rPr>
        <w:t xml:space="preserve">The DAN Representative reserves the right to require the removal of any CONTRACTOR personnel, visitor or third party considered a danger to themselves or others.</w:t>
      </w:r>
    </w:p>
    <w:p>
      <w:pPr>
        <w:pStyle w:val="ListParagraph"/>
        <w:numPr>
          <w:ilvl w:val="0"/>
          <w:numId w:val="2"/>
        </w:numPr>
        <w:spacing w:after="60" w:line="268"/>
        <w:jc w:val="both"/>
      </w:pPr>
      <w:r>
        <w:rPr>
          <w:rFonts w:ascii="Tahoma" w:cs="Tahoma" w:eastAsia="Tahoma" w:hAnsi="Tahoma"/>
          <w:sz w:val="20"/>
          <w:szCs w:val="20"/>
        </w:rPr>
        <w:t xml:space="preserve">Costs arising from performance delays due to personnel removed by DAN are the responsibility of the CONTRACTOR.</w:t>
      </w:r>
    </w:p>
    <w:p>
      <w:pPr>
        <w:pStyle w:val="Heading2"/>
      </w:pPr>
      <w:bookmarkStart w:id="9020" w:name="_DanToc9020"/>
      <w:r>
        <w:t xml:space="preserve">10.11 Injury and Damage Reporting</w:t>
      </w:r>
      <w:bookmarkEnd w:id="9020"/>
    </w:p>
    <w:p>
      <w:pPr>
        <w:spacing w:after="120" w:line="276"/>
        <w:jc w:val="both"/>
      </w:pPr>
      <w:r>
        <w:rPr>
          <w:rFonts w:ascii="Tahoma" w:cs="Tahoma" w:eastAsia="Tahoma" w:hAnsi="Tahoma"/>
          <w:sz w:val="20"/>
          <w:szCs w:val="20"/>
        </w:rPr>
        <w:t xml:space="preserve">The CONTRACTOR shall comply with the incident-reporting requirements of the DCSM and shall ensure an immediate oral report and a preliminary written report are made to the DAN Representative for any incident involving:</w:t>
      </w:r>
    </w:p>
    <w:p>
      <w:pPr>
        <w:pStyle w:val="ListParagraph"/>
        <w:numPr>
          <w:ilvl w:val="0"/>
          <w:numId w:val="2"/>
        </w:numPr>
        <w:spacing w:after="60" w:line="268"/>
        <w:jc w:val="both"/>
      </w:pPr>
      <w:r>
        <w:rPr>
          <w:rFonts w:ascii="Tahoma" w:cs="Tahoma" w:eastAsia="Tahoma" w:hAnsi="Tahoma"/>
          <w:sz w:val="20"/>
          <w:szCs w:val="20"/>
        </w:rPr>
        <w:t xml:space="preserve">Work injuries/illnesses resulting in medical treatment, restricted work, lost time or fatality;</w:t>
      </w:r>
    </w:p>
    <w:p>
      <w:pPr>
        <w:pStyle w:val="ListParagraph"/>
        <w:numPr>
          <w:ilvl w:val="0"/>
          <w:numId w:val="2"/>
        </w:numPr>
        <w:spacing w:after="60" w:line="268"/>
        <w:jc w:val="both"/>
      </w:pPr>
      <w:r>
        <w:rPr>
          <w:rFonts w:ascii="Tahoma" w:cs="Tahoma" w:eastAsia="Tahoma" w:hAnsi="Tahoma"/>
          <w:sz w:val="20"/>
          <w:szCs w:val="20"/>
        </w:rPr>
        <w:t xml:space="preserve">Road traffic accidents and motor-vehicle collisions;</w:t>
      </w:r>
    </w:p>
    <w:p>
      <w:pPr>
        <w:pStyle w:val="ListParagraph"/>
        <w:numPr>
          <w:ilvl w:val="0"/>
          <w:numId w:val="2"/>
        </w:numPr>
        <w:spacing w:after="60" w:line="268"/>
        <w:jc w:val="both"/>
      </w:pPr>
      <w:r>
        <w:rPr>
          <w:rFonts w:ascii="Tahoma" w:cs="Tahoma" w:eastAsia="Tahoma" w:hAnsi="Tahoma"/>
          <w:sz w:val="20"/>
          <w:szCs w:val="20"/>
        </w:rPr>
        <w:t xml:space="preserve">Damage to CONTRACTOR plant or equipment over SAR 38,000;</w:t>
      </w:r>
    </w:p>
    <w:p>
      <w:pPr>
        <w:pStyle w:val="ListParagraph"/>
        <w:numPr>
          <w:ilvl w:val="0"/>
          <w:numId w:val="2"/>
        </w:numPr>
        <w:spacing w:after="60" w:line="268"/>
        <w:jc w:val="both"/>
      </w:pPr>
      <w:r>
        <w:rPr>
          <w:rFonts w:ascii="Tahoma" w:cs="Tahoma" w:eastAsia="Tahoma" w:hAnsi="Tahoma"/>
          <w:sz w:val="20"/>
          <w:szCs w:val="20"/>
        </w:rPr>
        <w:t xml:space="preserve">Damage to DAN equipment and property;</w:t>
      </w:r>
    </w:p>
    <w:p>
      <w:pPr>
        <w:pStyle w:val="ListParagraph"/>
        <w:numPr>
          <w:ilvl w:val="0"/>
          <w:numId w:val="2"/>
        </w:numPr>
        <w:spacing w:after="60" w:line="268"/>
        <w:jc w:val="both"/>
      </w:pPr>
      <w:r>
        <w:rPr>
          <w:rFonts w:ascii="Tahoma" w:cs="Tahoma" w:eastAsia="Tahoma" w:hAnsi="Tahoma"/>
          <w:sz w:val="20"/>
          <w:szCs w:val="20"/>
        </w:rPr>
        <w:t xml:space="preserve">Environmental damage, fire, explosions or toxic releases;</w:t>
      </w:r>
    </w:p>
    <w:p>
      <w:pPr>
        <w:pStyle w:val="ListParagraph"/>
        <w:numPr>
          <w:ilvl w:val="0"/>
          <w:numId w:val="2"/>
        </w:numPr>
        <w:spacing w:after="60" w:line="268"/>
        <w:jc w:val="both"/>
      </w:pPr>
      <w:r>
        <w:rPr>
          <w:rFonts w:ascii="Tahoma" w:cs="Tahoma" w:eastAsia="Tahoma" w:hAnsi="Tahoma"/>
          <w:sz w:val="20"/>
          <w:szCs w:val="20"/>
        </w:rPr>
        <w:t xml:space="preserve">Near-miss incidents.</w:t>
      </w:r>
    </w:p>
    <w:p>
      <w:pPr>
        <w:spacing w:after="120" w:line="276"/>
        <w:jc w:val="both"/>
      </w:pPr>
      <w:r>
        <w:rPr>
          <w:rFonts w:ascii="Tahoma" w:cs="Tahoma" w:eastAsia="Tahoma" w:hAnsi="Tahoma"/>
          <w:sz w:val="20"/>
          <w:szCs w:val="20"/>
        </w:rPr>
        <w:t xml:space="preserve">The CONTRACTOR shall conduct an incident investigation, including a structured root-cause analysis, for any incident resulting in a fatality, serious injury, damage to equipment or property, or a serious near-miss. DAN Incident Notification and Incident Report forms shall be used.</w:t>
      </w:r>
    </w:p>
    <w:p>
      <w:pPr>
        <w:keepNext/>
        <w:spacing w:after="80" w:before="160"/>
      </w:pPr>
      <w:r>
        <w:rPr>
          <w:rFonts w:ascii="Tahoma" w:cs="Tahoma" w:eastAsia="Tahoma" w:hAnsi="Tahoma"/>
          <w:b/>
          <w:bCs/>
          <w:color w:val="B5692B"/>
          <w:sz w:val="20"/>
          <w:szCs w:val="20"/>
        </w:rPr>
        <w:t xml:space="preserve">10.11.1 Report Handling</w:t>
      </w:r>
    </w:p>
    <w:p>
      <w:pPr>
        <w:pStyle w:val="ListParagraph"/>
        <w:numPr>
          <w:ilvl w:val="0"/>
          <w:numId w:val="2"/>
        </w:numPr>
        <w:spacing w:after="60" w:line="268"/>
        <w:jc w:val="both"/>
      </w:pPr>
      <w:r>
        <w:rPr>
          <w:rFonts w:ascii="Tahoma" w:cs="Tahoma" w:eastAsia="Tahoma" w:hAnsi="Tahoma"/>
          <w:sz w:val="20"/>
          <w:szCs w:val="20"/>
        </w:rPr>
        <w:t xml:space="preserve">The DAN Representative shall receive a copy of the draft investigation report for review and a copy of the final report.</w:t>
      </w:r>
    </w:p>
    <w:p>
      <w:pPr>
        <w:pStyle w:val="ListParagraph"/>
        <w:numPr>
          <w:ilvl w:val="0"/>
          <w:numId w:val="2"/>
        </w:numPr>
        <w:spacing w:after="60" w:line="268"/>
        <w:jc w:val="both"/>
      </w:pPr>
      <w:r>
        <w:rPr>
          <w:rFonts w:ascii="Tahoma" w:cs="Tahoma" w:eastAsia="Tahoma" w:hAnsi="Tahoma"/>
          <w:sz w:val="20"/>
          <w:szCs w:val="20"/>
        </w:rPr>
        <w:t xml:space="preserve">DAN reserves the right to convene an investigation committee in accordance with DAN Incident Investigation procedures.</w:t>
      </w:r>
    </w:p>
    <w:p>
      <w:pPr>
        <w:pStyle w:val="ListParagraph"/>
        <w:numPr>
          <w:ilvl w:val="0"/>
          <w:numId w:val="2"/>
        </w:numPr>
        <w:spacing w:after="60" w:line="268"/>
        <w:jc w:val="both"/>
      </w:pPr>
      <w:r>
        <w:rPr>
          <w:rFonts w:ascii="Tahoma" w:cs="Tahoma" w:eastAsia="Tahoma" w:hAnsi="Tahoma"/>
          <w:sz w:val="20"/>
          <w:szCs w:val="20"/>
        </w:rPr>
        <w:t xml:space="preserve">The CONTRACTOR shall maintain a current record of all incidents and submit electronic and hard copies to the DAN Representative as required.</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information shall be used to identify incident trends and reduce repeat occurrences.</w:t>
      </w:r>
    </w:p>
    <w:p>
      <w:pPr>
        <w:pStyle w:val="Heading2"/>
      </w:pPr>
      <w:bookmarkStart w:id="9021" w:name="_DanToc9021"/>
      <w:r>
        <w:t xml:space="preserve">10.12 Housekeeping</w:t>
      </w:r>
      <w:bookmarkEnd w:id="9021"/>
    </w:p>
    <w:p>
      <w:pPr>
        <w:pStyle w:val="ListParagraph"/>
        <w:numPr>
          <w:ilvl w:val="0"/>
          <w:numId w:val="2"/>
        </w:numPr>
        <w:spacing w:after="60" w:line="268"/>
        <w:jc w:val="both"/>
      </w:pPr>
      <w:r>
        <w:rPr>
          <w:rFonts w:ascii="Tahoma" w:cs="Tahoma" w:eastAsia="Tahoma" w:hAnsi="Tahoma"/>
          <w:sz w:val="20"/>
          <w:szCs w:val="20"/>
        </w:rPr>
        <w:t xml:space="preserve">The CONTRACTOR shall provide and maintain housekeeping personnel and ensure all work areas are kept clean and tidy at all times.</w:t>
      </w:r>
    </w:p>
    <w:p>
      <w:pPr>
        <w:pStyle w:val="ListParagraph"/>
        <w:numPr>
          <w:ilvl w:val="0"/>
          <w:numId w:val="2"/>
        </w:numPr>
        <w:spacing w:after="60" w:line="268"/>
        <w:jc w:val="both"/>
      </w:pPr>
      <w:r>
        <w:rPr>
          <w:rFonts w:ascii="Tahoma" w:cs="Tahoma" w:eastAsia="Tahoma" w:hAnsi="Tahoma"/>
          <w:sz w:val="20"/>
          <w:szCs w:val="20"/>
        </w:rPr>
        <w:t xml:space="preserve">Personnel shall strictly adhere to DAN’s waste recycling and disposal policies.</w:t>
      </w:r>
    </w:p>
    <w:p>
      <w:pPr>
        <w:pStyle w:val="Heading2"/>
      </w:pPr>
      <w:bookmarkStart w:id="9022" w:name="_DanToc9022"/>
      <w:r>
        <w:t xml:space="preserve">10.13 Fire Prevention</w:t>
      </w:r>
      <w:bookmarkEnd w:id="9022"/>
    </w:p>
    <w:p>
      <w:pPr>
        <w:pStyle w:val="ListParagraph"/>
        <w:numPr>
          <w:ilvl w:val="0"/>
          <w:numId w:val="2"/>
        </w:numPr>
        <w:spacing w:after="60" w:line="268"/>
        <w:jc w:val="both"/>
      </w:pPr>
      <w:r>
        <w:rPr>
          <w:rFonts w:ascii="Tahoma" w:cs="Tahoma" w:eastAsia="Tahoma" w:hAnsi="Tahoma"/>
          <w:sz w:val="20"/>
          <w:szCs w:val="20"/>
        </w:rPr>
        <w:t xml:space="preserve">The CONTRACTOR shall provide and maintain suitable firefighting equipment in good working order, and shall provide trained, qualified fire-watch personnel for all activities involving ignition sources, in accordance with the fire-prevention provisions of the DCSM.</w:t>
      </w:r>
    </w:p>
    <w:p>
      <w:pPr>
        <w:pStyle w:val="Heading2"/>
      </w:pPr>
      <w:bookmarkStart w:id="9023" w:name="_DanToc9023"/>
      <w:r>
        <w:t xml:space="preserve">10.14 Medical</w:t>
      </w:r>
      <w:bookmarkEnd w:id="9023"/>
    </w:p>
    <w:p>
      <w:pPr>
        <w:pStyle w:val="ListParagraph"/>
        <w:numPr>
          <w:ilvl w:val="0"/>
          <w:numId w:val="2"/>
        </w:numPr>
        <w:spacing w:after="60" w:line="268"/>
        <w:jc w:val="both"/>
      </w:pPr>
      <w:r>
        <w:rPr>
          <w:rFonts w:ascii="Tahoma" w:cs="Tahoma" w:eastAsia="Tahoma" w:hAnsi="Tahoma"/>
          <w:sz w:val="20"/>
          <w:szCs w:val="20"/>
        </w:rPr>
        <w:t xml:space="preserve">The CONTRACTOR shall comply with all medical requirements described in KSA law and the DCSM.</w:t>
      </w:r>
    </w:p>
    <w:p>
      <w:pPr>
        <w:pStyle w:val="Heading2"/>
      </w:pPr>
      <w:bookmarkStart w:id="9024" w:name="_DanToc9024"/>
      <w:r>
        <w:t xml:space="preserve">10.15 Recognition, Reward and Disciplinary Programme</w:t>
      </w:r>
      <w:bookmarkEnd w:id="9024"/>
    </w:p>
    <w:p>
      <w:pPr>
        <w:pStyle w:val="ListParagraph"/>
        <w:numPr>
          <w:ilvl w:val="0"/>
          <w:numId w:val="2"/>
        </w:numPr>
        <w:spacing w:after="60" w:line="268"/>
        <w:jc w:val="both"/>
      </w:pPr>
      <w:r>
        <w:rPr>
          <w:rFonts w:ascii="Tahoma" w:cs="Tahoma" w:eastAsia="Tahoma" w:hAnsi="Tahoma"/>
          <w:sz w:val="20"/>
          <w:szCs w:val="20"/>
        </w:rPr>
        <w:t xml:space="preserve">The CONTRACTOR shall introduce a reasonable SH&amp;E recognition and reward programme to promote safety by engaging all personnel.</w:t>
      </w:r>
    </w:p>
    <w:p>
      <w:pPr>
        <w:pStyle w:val="ListParagraph"/>
        <w:numPr>
          <w:ilvl w:val="0"/>
          <w:numId w:val="2"/>
        </w:numPr>
        <w:spacing w:after="60" w:line="268"/>
        <w:jc w:val="both"/>
      </w:pPr>
      <w:r>
        <w:rPr>
          <w:rFonts w:ascii="Tahoma" w:cs="Tahoma" w:eastAsia="Tahoma" w:hAnsi="Tahoma"/>
          <w:sz w:val="20"/>
          <w:szCs w:val="20"/>
        </w:rPr>
        <w:t xml:space="preserve">The CONTRACTOR shall implement a fair disciplinary programme for all levels of personnel who demonstrate unsafe acts.</w:t>
      </w:r>
    </w:p>
    <w:p>
      <w:pPr>
        <w:pStyle w:val="Heading1"/>
      </w:pPr>
      <w:bookmarkStart w:id="9025" w:name="_DanToc9025"/>
      <w:r>
        <w:t xml:space="preserve">11. Environmental and Sanitary Requirements</w:t>
      </w:r>
      <w:bookmarkEnd w:id="9025"/>
    </w:p>
    <w:p>
      <w:pPr>
        <w:spacing w:after="120" w:line="276"/>
        <w:jc w:val="both"/>
      </w:pPr>
      <w:r>
        <w:rPr>
          <w:rFonts w:ascii="Tahoma" w:cs="Tahoma" w:eastAsia="Tahoma" w:hAnsi="Tahoma"/>
          <w:sz w:val="20"/>
          <w:szCs w:val="20"/>
        </w:rPr>
        <w:t xml:space="preserve">This section covers the environmental and sanitary standards applicable to the CONTRACTOR during execution of DAN construction projects, including the handling, treatment and disposal of liquid and solid waste, air quality, biodiversity, wastewater treatment and resource conservation. It applies to construction sites and to any work-related activity, facility, plant or utility (permanent or temporary) with an environmental impact during project execution.</w:t>
      </w:r>
    </w:p>
    <w:p>
      <w:pPr>
        <w:pStyle w:val="Heading2"/>
      </w:pPr>
      <w:bookmarkStart w:id="9026" w:name="_DanToc9026"/>
      <w:r>
        <w:t xml:space="preserve">11.1 Construction Environmental Management Plan (CEMP)</w:t>
      </w:r>
      <w:bookmarkEnd w:id="9026"/>
    </w:p>
    <w:p>
      <w:pPr>
        <w:pStyle w:val="ListParagraph"/>
        <w:numPr>
          <w:ilvl w:val="0"/>
          <w:numId w:val="2"/>
        </w:numPr>
        <w:spacing w:after="60" w:line="268"/>
        <w:jc w:val="both"/>
      </w:pPr>
      <w:r>
        <w:rPr>
          <w:rFonts w:ascii="Tahoma" w:cs="Tahoma" w:eastAsia="Tahoma" w:hAnsi="Tahoma"/>
          <w:sz w:val="20"/>
          <w:szCs w:val="20"/>
        </w:rPr>
        <w:t xml:space="preserve">The CONTRACTOR shall prepare and submit a CEMP to the DAN Representative for approval within 45 calendar days of contract execution.</w:t>
      </w:r>
    </w:p>
    <w:p>
      <w:pPr>
        <w:pStyle w:val="ListParagraph"/>
        <w:numPr>
          <w:ilvl w:val="0"/>
          <w:numId w:val="2"/>
        </w:numPr>
        <w:spacing w:after="60" w:line="268"/>
        <w:jc w:val="both"/>
      </w:pPr>
      <w:r>
        <w:rPr>
          <w:rFonts w:ascii="Tahoma" w:cs="Tahoma" w:eastAsia="Tahoma" w:hAnsi="Tahoma"/>
          <w:sz w:val="20"/>
          <w:szCs w:val="20"/>
        </w:rPr>
        <w:t xml:space="preserve">The CEMP shall address overall environmental impact and aspects, including waste reuse, treatment of sewage/oil/medical waste, recycling, resource recovery and waste-minimisation measures.</w:t>
      </w:r>
    </w:p>
    <w:p>
      <w:pPr>
        <w:pStyle w:val="ListParagraph"/>
        <w:numPr>
          <w:ilvl w:val="0"/>
          <w:numId w:val="2"/>
        </w:numPr>
        <w:spacing w:after="60" w:line="268"/>
        <w:jc w:val="both"/>
      </w:pPr>
      <w:r>
        <w:rPr>
          <w:rFonts w:ascii="Tahoma" w:cs="Tahoma" w:eastAsia="Tahoma" w:hAnsi="Tahoma"/>
          <w:sz w:val="20"/>
          <w:szCs w:val="20"/>
        </w:rPr>
        <w:t xml:space="preserve">The CONTRACTOR shall implement the approved CEMP and appoint a qualified Environmental Engineer to oversee implementation.</w:t>
      </w:r>
    </w:p>
    <w:p>
      <w:pPr>
        <w:pStyle w:val="ListParagraph"/>
        <w:numPr>
          <w:ilvl w:val="0"/>
          <w:numId w:val="2"/>
        </w:numPr>
        <w:spacing w:after="60" w:line="268"/>
        <w:jc w:val="both"/>
      </w:pPr>
      <w:r>
        <w:rPr>
          <w:rFonts w:ascii="Tahoma" w:cs="Tahoma" w:eastAsia="Tahoma" w:hAnsi="Tahoma"/>
          <w:sz w:val="20"/>
          <w:szCs w:val="20"/>
        </w:rPr>
        <w:t xml:space="preserve">A copy of the CEMP, with the name, address and qualifications of the Environmental Coordinator, shall be submitted to DAN for approval.</w:t>
      </w:r>
    </w:p>
    <w:p>
      <w:pPr>
        <w:pStyle w:val="ListParagraph"/>
        <w:numPr>
          <w:ilvl w:val="0"/>
          <w:numId w:val="2"/>
        </w:numPr>
        <w:spacing w:after="60" w:line="268"/>
        <w:jc w:val="both"/>
      </w:pPr>
      <w:r>
        <w:rPr>
          <w:rFonts w:ascii="Tahoma" w:cs="Tahoma" w:eastAsia="Tahoma" w:hAnsi="Tahoma"/>
          <w:sz w:val="20"/>
          <w:szCs w:val="20"/>
        </w:rPr>
        <w:t xml:space="preserve">A copy of the approved CEMP and all records generated by its implementation shall be retained at the worksite and available for inspection by any DAN representative.</w:t>
      </w:r>
    </w:p>
    <w:p>
      <w:pPr>
        <w:pStyle w:val="Heading2"/>
      </w:pPr>
      <w:bookmarkStart w:id="9027" w:name="_DanToc9027"/>
      <w:r>
        <w:t xml:space="preserve">11.2 Water Supply Protection</w:t>
      </w:r>
      <w:bookmarkEnd w:id="9027"/>
    </w:p>
    <w:p>
      <w:pPr>
        <w:pStyle w:val="ListParagraph"/>
        <w:numPr>
          <w:ilvl w:val="0"/>
          <w:numId w:val="2"/>
        </w:numPr>
        <w:spacing w:after="60" w:line="268"/>
        <w:jc w:val="both"/>
      </w:pPr>
      <w:r>
        <w:rPr>
          <w:rFonts w:ascii="Tahoma" w:cs="Tahoma" w:eastAsia="Tahoma" w:hAnsi="Tahoma"/>
          <w:sz w:val="20"/>
          <w:szCs w:val="20"/>
        </w:rPr>
        <w:t xml:space="preserve">The CONTRACTOR shall provide and maintain an adequate, safe supply of potable water for human consumption at all sites where personnel are present.</w:t>
      </w:r>
    </w:p>
    <w:p>
      <w:pPr>
        <w:pStyle w:val="ListParagraph"/>
        <w:numPr>
          <w:ilvl w:val="0"/>
          <w:numId w:val="2"/>
        </w:numPr>
        <w:spacing w:after="60" w:line="268"/>
        <w:jc w:val="both"/>
      </w:pPr>
      <w:r>
        <w:rPr>
          <w:rFonts w:ascii="Tahoma" w:cs="Tahoma" w:eastAsia="Tahoma" w:hAnsi="Tahoma"/>
          <w:sz w:val="20"/>
          <w:szCs w:val="20"/>
        </w:rPr>
        <w:t xml:space="preserve">The water supply shall meet KSA Environmental Law and GAMEP / MEWA standards.</w:t>
      </w:r>
    </w:p>
    <w:p>
      <w:pPr>
        <w:pStyle w:val="ListParagraph"/>
        <w:numPr>
          <w:ilvl w:val="0"/>
          <w:numId w:val="2"/>
        </w:numPr>
        <w:spacing w:after="60" w:line="268"/>
        <w:jc w:val="both"/>
      </w:pPr>
      <w:r>
        <w:rPr>
          <w:rFonts w:ascii="Tahoma" w:cs="Tahoma" w:eastAsia="Tahoma" w:hAnsi="Tahoma"/>
          <w:sz w:val="20"/>
          <w:szCs w:val="20"/>
        </w:rPr>
        <w:t xml:space="preserve">A Legionella test shall be conducted at least annually.</w:t>
      </w:r>
    </w:p>
    <w:p>
      <w:pPr>
        <w:pStyle w:val="Heading2"/>
      </w:pPr>
      <w:bookmarkStart w:id="9028" w:name="_DanToc9028"/>
      <w:r>
        <w:t xml:space="preserve">11.3 Wastewater Management</w:t>
      </w:r>
      <w:bookmarkEnd w:id="9028"/>
    </w:p>
    <w:p>
      <w:pPr>
        <w:pStyle w:val="ListParagraph"/>
        <w:numPr>
          <w:ilvl w:val="0"/>
          <w:numId w:val="2"/>
        </w:numPr>
        <w:spacing w:after="60" w:line="268"/>
        <w:jc w:val="both"/>
      </w:pPr>
      <w:r>
        <w:rPr>
          <w:rFonts w:ascii="Tahoma" w:cs="Tahoma" w:eastAsia="Tahoma" w:hAnsi="Tahoma"/>
          <w:sz w:val="20"/>
          <w:szCs w:val="20"/>
        </w:rPr>
        <w:t xml:space="preserve">Wastewater treatment units and sanitary/industrial wastewater disposal shall comply with the General Environmental Regulations and, where applicable, the Royal Commission Environmental Regulations.</w:t>
      </w:r>
    </w:p>
    <w:p>
      <w:pPr>
        <w:pStyle w:val="ListParagraph"/>
        <w:numPr>
          <w:ilvl w:val="0"/>
          <w:numId w:val="2"/>
        </w:numPr>
        <w:spacing w:after="60" w:line="268"/>
        <w:jc w:val="both"/>
      </w:pPr>
      <w:r>
        <w:rPr>
          <w:rFonts w:ascii="Tahoma" w:cs="Tahoma" w:eastAsia="Tahoma" w:hAnsi="Tahoma"/>
          <w:sz w:val="20"/>
          <w:szCs w:val="20"/>
        </w:rPr>
        <w:t xml:space="preserve">All inland sanitary wastewater discharge shall meet MOWE standards.</w:t>
      </w:r>
    </w:p>
    <w:p>
      <w:pPr>
        <w:pStyle w:val="ListParagraph"/>
        <w:numPr>
          <w:ilvl w:val="0"/>
          <w:numId w:val="2"/>
        </w:numPr>
        <w:spacing w:after="60" w:line="268"/>
        <w:jc w:val="both"/>
      </w:pPr>
      <w:r>
        <w:rPr>
          <w:rFonts w:ascii="Tahoma" w:cs="Tahoma" w:eastAsia="Tahoma" w:hAnsi="Tahoma"/>
          <w:sz w:val="20"/>
          <w:szCs w:val="20"/>
        </w:rPr>
        <w:t xml:space="preserve">Trucking wastewater off-site for disposal is not permitted for facilities occupied by more than 30 persons.</w:t>
      </w:r>
    </w:p>
    <w:p>
      <w:pPr>
        <w:pStyle w:val="ListParagraph"/>
        <w:numPr>
          <w:ilvl w:val="0"/>
          <w:numId w:val="2"/>
        </w:numPr>
        <w:spacing w:after="60" w:line="268"/>
        <w:jc w:val="both"/>
      </w:pPr>
      <w:r>
        <w:rPr>
          <w:rFonts w:ascii="Tahoma" w:cs="Tahoma" w:eastAsia="Tahoma" w:hAnsi="Tahoma"/>
          <w:sz w:val="20"/>
          <w:szCs w:val="20"/>
        </w:rPr>
        <w:t xml:space="preserve">On-site disposal systems (e.g. septic systems, ponds) and the trucking of sanitary wastewater shall comply with GAMEP / MEWA standards.</w:t>
      </w:r>
    </w:p>
    <w:p>
      <w:pPr>
        <w:pStyle w:val="ListParagraph"/>
        <w:numPr>
          <w:ilvl w:val="0"/>
          <w:numId w:val="2"/>
        </w:numPr>
        <w:spacing w:after="60" w:line="268"/>
        <w:jc w:val="both"/>
      </w:pPr>
      <w:r>
        <w:rPr>
          <w:rFonts w:ascii="Tahoma" w:cs="Tahoma" w:eastAsia="Tahoma" w:hAnsi="Tahoma"/>
          <w:sz w:val="20"/>
          <w:szCs w:val="20"/>
        </w:rPr>
        <w:t xml:space="preserve">Municipal dumping areas shall not be used for wastewater disposal; off-site disposal requires approval from the General Supervisor and MOMRA.</w:t>
      </w:r>
    </w:p>
    <w:p>
      <w:pPr>
        <w:pStyle w:val="Heading2"/>
      </w:pPr>
      <w:bookmarkStart w:id="9029" w:name="_DanToc9029"/>
      <w:r>
        <w:t xml:space="preserve">11.4 Spill Control</w:t>
      </w:r>
      <w:bookmarkEnd w:id="9029"/>
    </w:p>
    <w:p>
      <w:pPr>
        <w:pStyle w:val="ListParagraph"/>
        <w:numPr>
          <w:ilvl w:val="0"/>
          <w:numId w:val="2"/>
        </w:numPr>
        <w:spacing w:after="60" w:line="268"/>
        <w:jc w:val="both"/>
      </w:pPr>
      <w:r>
        <w:rPr>
          <w:rFonts w:ascii="Tahoma" w:cs="Tahoma" w:eastAsia="Tahoma" w:hAnsi="Tahoma"/>
          <w:sz w:val="20"/>
          <w:szCs w:val="20"/>
        </w:rPr>
        <w:t xml:space="preserve">In the event of an oil spill, the Oil Spill emergency response plan shall be followed; the CONTRACTOR shall act immediately to stop the spill and promptly notify the appropriate parties.</w:t>
      </w:r>
    </w:p>
    <w:p>
      <w:pPr>
        <w:pStyle w:val="ListParagraph"/>
        <w:numPr>
          <w:ilvl w:val="0"/>
          <w:numId w:val="2"/>
        </w:numPr>
        <w:spacing w:after="60" w:line="268"/>
        <w:jc w:val="both"/>
      </w:pPr>
      <w:r>
        <w:rPr>
          <w:rFonts w:ascii="Tahoma" w:cs="Tahoma" w:eastAsia="Tahoma" w:hAnsi="Tahoma"/>
          <w:sz w:val="20"/>
          <w:szCs w:val="20"/>
        </w:rPr>
        <w:t xml:space="preserve">In the event of a chemical spill, the CONTRACTOR shall promptly notify the DAN Representative.</w:t>
      </w:r>
    </w:p>
    <w:p>
      <w:pPr>
        <w:pStyle w:val="ListParagraph"/>
        <w:numPr>
          <w:ilvl w:val="0"/>
          <w:numId w:val="2"/>
        </w:numPr>
        <w:spacing w:after="60" w:line="268"/>
        <w:jc w:val="both"/>
      </w:pPr>
      <w:r>
        <w:rPr>
          <w:rFonts w:ascii="Tahoma" w:cs="Tahoma" w:eastAsia="Tahoma" w:hAnsi="Tahoma"/>
          <w:sz w:val="20"/>
          <w:szCs w:val="20"/>
        </w:rPr>
        <w:t xml:space="preserve">Any soil contaminated by a spill shall be disposed of in accordance with waste-management and Solid Waste Landfill requirements.</w:t>
      </w:r>
    </w:p>
    <w:p>
      <w:pPr>
        <w:pStyle w:val="ListParagraph"/>
        <w:numPr>
          <w:ilvl w:val="0"/>
          <w:numId w:val="2"/>
        </w:numPr>
        <w:spacing w:after="60" w:line="268"/>
        <w:jc w:val="both"/>
      </w:pPr>
      <w:r>
        <w:rPr>
          <w:rFonts w:ascii="Tahoma" w:cs="Tahoma" w:eastAsia="Tahoma" w:hAnsi="Tahoma"/>
          <w:sz w:val="20"/>
          <w:szCs w:val="20"/>
        </w:rPr>
        <w:t xml:space="preserve">Shipments of hazardous waste shall be documented as required by DAN, and only DAN-approved waste-management contractors shall be used.</w:t>
      </w:r>
    </w:p>
    <w:p>
      <w:pPr>
        <w:pStyle w:val="Heading2"/>
      </w:pPr>
      <w:bookmarkStart w:id="9030" w:name="_DanToc9030"/>
      <w:r>
        <w:t xml:space="preserve">11.5 Solid Waste Management</w:t>
      </w:r>
      <w:bookmarkEnd w:id="9030"/>
    </w:p>
    <w:p>
      <w:pPr>
        <w:keepNext/>
        <w:spacing w:after="80" w:before="160"/>
      </w:pPr>
      <w:r>
        <w:rPr>
          <w:rFonts w:ascii="Tahoma" w:cs="Tahoma" w:eastAsia="Tahoma" w:hAnsi="Tahoma"/>
          <w:b/>
          <w:bCs/>
          <w:color w:val="B5692B"/>
          <w:sz w:val="20"/>
          <w:szCs w:val="20"/>
        </w:rPr>
        <w:t xml:space="preserve">11.5.1 Waste Disposal Plan</w:t>
      </w:r>
    </w:p>
    <w:p>
      <w:pPr>
        <w:pStyle w:val="ListParagraph"/>
        <w:numPr>
          <w:ilvl w:val="0"/>
          <w:numId w:val="2"/>
        </w:numPr>
        <w:spacing w:after="60" w:line="268"/>
        <w:jc w:val="both"/>
      </w:pPr>
      <w:r>
        <w:rPr>
          <w:rFonts w:ascii="Tahoma" w:cs="Tahoma" w:eastAsia="Tahoma" w:hAnsi="Tahoma"/>
          <w:sz w:val="20"/>
          <w:szCs w:val="20"/>
        </w:rPr>
        <w:t xml:space="preserve">The CEMP shall include provisions for waste minimisation, recovery, temporary site storage, collection, transportation and disposal of solid waste, in compliance with GAMEP / MEWA requirements for solid waste and landfill.</w:t>
      </w:r>
    </w:p>
    <w:p>
      <w:pPr>
        <w:pStyle w:val="ListParagraph"/>
        <w:numPr>
          <w:ilvl w:val="0"/>
          <w:numId w:val="2"/>
        </w:numPr>
        <w:spacing w:after="60" w:line="268"/>
        <w:jc w:val="both"/>
      </w:pPr>
      <w:r>
        <w:rPr>
          <w:rFonts w:ascii="Tahoma" w:cs="Tahoma" w:eastAsia="Tahoma" w:hAnsi="Tahoma"/>
          <w:sz w:val="20"/>
          <w:szCs w:val="20"/>
        </w:rPr>
        <w:t xml:space="preserve">The designated waste-treatment facility and/or DAN-approved disposal landfill shall be specified in the waste-disposal plan.</w:t>
      </w:r>
    </w:p>
    <w:p>
      <w:pPr>
        <w:pStyle w:val="ListParagraph"/>
        <w:numPr>
          <w:ilvl w:val="0"/>
          <w:numId w:val="2"/>
        </w:numPr>
        <w:spacing w:after="60" w:line="268"/>
        <w:jc w:val="both"/>
      </w:pPr>
      <w:r>
        <w:rPr>
          <w:rFonts w:ascii="Tahoma" w:cs="Tahoma" w:eastAsia="Tahoma" w:hAnsi="Tahoma"/>
          <w:sz w:val="20"/>
          <w:szCs w:val="20"/>
        </w:rPr>
        <w:t xml:space="preserve">The CONTRACTOR shall keep records detailing waste nature, quantity, generator, transportation and disposal/treatment facility.</w:t>
      </w:r>
    </w:p>
    <w:p>
      <w:pPr>
        <w:keepNext/>
        <w:spacing w:after="80" w:before="160"/>
      </w:pPr>
      <w:r>
        <w:rPr>
          <w:rFonts w:ascii="Tahoma" w:cs="Tahoma" w:eastAsia="Tahoma" w:hAnsi="Tahoma"/>
          <w:b/>
          <w:bCs/>
          <w:color w:val="B5692B"/>
          <w:sz w:val="20"/>
          <w:szCs w:val="20"/>
        </w:rPr>
        <w:t xml:space="preserve">11.5.2 Hazardous Waste Storage and Handling</w:t>
      </w:r>
    </w:p>
    <w:p>
      <w:pPr>
        <w:pStyle w:val="ListParagraph"/>
        <w:numPr>
          <w:ilvl w:val="0"/>
          <w:numId w:val="2"/>
        </w:numPr>
        <w:spacing w:after="60" w:line="268"/>
        <w:jc w:val="both"/>
      </w:pPr>
      <w:r>
        <w:rPr>
          <w:rFonts w:ascii="Tahoma" w:cs="Tahoma" w:eastAsia="Tahoma" w:hAnsi="Tahoma"/>
          <w:sz w:val="20"/>
          <w:szCs w:val="20"/>
        </w:rPr>
        <w:t xml:space="preserve">As part of the CEMP, the CONTRACTOR shall submit the design, construction and method of hazardous-waste storage and handling to the DAN Representative for review.</w:t>
      </w:r>
    </w:p>
    <w:p>
      <w:pPr>
        <w:pStyle w:val="ListParagraph"/>
        <w:numPr>
          <w:ilvl w:val="0"/>
          <w:numId w:val="2"/>
        </w:numPr>
        <w:spacing w:after="60" w:line="268"/>
        <w:jc w:val="both"/>
      </w:pPr>
      <w:r>
        <w:rPr>
          <w:rFonts w:ascii="Tahoma" w:cs="Tahoma" w:eastAsia="Tahoma" w:hAnsi="Tahoma"/>
          <w:sz w:val="20"/>
          <w:szCs w:val="20"/>
        </w:rPr>
        <w:t xml:space="preserve">Bunding areas for oil-storage tanks shall be designed with a capacity greater than 110% of tank volume to prevent spills.</w:t>
      </w:r>
    </w:p>
    <w:p>
      <w:pPr>
        <w:pStyle w:val="ListParagraph"/>
        <w:numPr>
          <w:ilvl w:val="0"/>
          <w:numId w:val="2"/>
        </w:numPr>
        <w:spacing w:after="60" w:line="268"/>
        <w:jc w:val="both"/>
      </w:pPr>
      <w:r>
        <w:rPr>
          <w:rFonts w:ascii="Tahoma" w:cs="Tahoma" w:eastAsia="Tahoma" w:hAnsi="Tahoma"/>
          <w:sz w:val="20"/>
          <w:szCs w:val="20"/>
        </w:rPr>
        <w:t xml:space="preserve">All hazardous waste shall be stored in tightly closed, leak-proof containers compatible with the waste, clearly marked with warning labels describing contents and safety precautions.</w:t>
      </w:r>
    </w:p>
    <w:p>
      <w:pPr>
        <w:pStyle w:val="ListParagraph"/>
        <w:numPr>
          <w:ilvl w:val="0"/>
          <w:numId w:val="2"/>
        </w:numPr>
        <w:spacing w:after="60" w:line="268"/>
        <w:jc w:val="both"/>
      </w:pPr>
      <w:r>
        <w:rPr>
          <w:rFonts w:ascii="Tahoma" w:cs="Tahoma" w:eastAsia="Tahoma" w:hAnsi="Tahoma"/>
          <w:sz w:val="20"/>
          <w:szCs w:val="20"/>
        </w:rPr>
        <w:t xml:space="preserve">Incompatible waste shall not be stored within the same containment area or in a manner that could allow mixing if spilled.</w:t>
      </w:r>
    </w:p>
    <w:p>
      <w:pPr>
        <w:pStyle w:val="ListParagraph"/>
        <w:numPr>
          <w:ilvl w:val="0"/>
          <w:numId w:val="2"/>
        </w:numPr>
        <w:spacing w:after="60" w:line="268"/>
        <w:jc w:val="both"/>
      </w:pPr>
      <w:r>
        <w:rPr>
          <w:rFonts w:ascii="Tahoma" w:cs="Tahoma" w:eastAsia="Tahoma" w:hAnsi="Tahoma"/>
          <w:sz w:val="20"/>
          <w:szCs w:val="20"/>
        </w:rPr>
        <w:t xml:space="preserve">Hazardous chemicals shall be stored and handled per the manufacturer’s MSDS; relevant MSDSs shall be readily available at storage and use locations.</w:t>
      </w:r>
    </w:p>
    <w:p>
      <w:pPr>
        <w:keepNext/>
        <w:spacing w:after="80" w:before="160"/>
      </w:pPr>
      <w:r>
        <w:rPr>
          <w:rFonts w:ascii="Tahoma" w:cs="Tahoma" w:eastAsia="Tahoma" w:hAnsi="Tahoma"/>
          <w:b/>
          <w:bCs/>
          <w:color w:val="B5692B"/>
          <w:sz w:val="20"/>
          <w:szCs w:val="20"/>
        </w:rPr>
        <w:t xml:space="preserve">11.5.3 Method of Collection</w:t>
      </w:r>
    </w:p>
    <w:p>
      <w:pPr>
        <w:pStyle w:val="ListParagraph"/>
        <w:numPr>
          <w:ilvl w:val="0"/>
          <w:numId w:val="2"/>
        </w:numPr>
        <w:spacing w:after="60" w:line="268"/>
        <w:jc w:val="both"/>
      </w:pPr>
      <w:r>
        <w:rPr>
          <w:rFonts w:ascii="Tahoma" w:cs="Tahoma" w:eastAsia="Tahoma" w:hAnsi="Tahoma"/>
          <w:sz w:val="20"/>
          <w:szCs w:val="20"/>
        </w:rPr>
        <w:t xml:space="preserve">Solid waste shall be transported in vehicles equipped to minimise windblown debris; spillages en-route shall be cleaned up promptly.</w:t>
      </w:r>
    </w:p>
    <w:p>
      <w:pPr>
        <w:pStyle w:val="ListParagraph"/>
        <w:numPr>
          <w:ilvl w:val="0"/>
          <w:numId w:val="2"/>
        </w:numPr>
        <w:spacing w:after="60" w:line="268"/>
        <w:jc w:val="both"/>
      </w:pPr>
      <w:r>
        <w:rPr>
          <w:rFonts w:ascii="Tahoma" w:cs="Tahoma" w:eastAsia="Tahoma" w:hAnsi="Tahoma"/>
          <w:sz w:val="20"/>
          <w:szCs w:val="20"/>
        </w:rPr>
        <w:t xml:space="preserve">Hazardous-waste containers shall be collected and transported to minimise environmental, fire and explosion hazards and personnel exposure.</w:t>
      </w:r>
    </w:p>
    <w:p>
      <w:pPr>
        <w:pStyle w:val="ListParagraph"/>
        <w:numPr>
          <w:ilvl w:val="0"/>
          <w:numId w:val="2"/>
        </w:numPr>
        <w:spacing w:after="60" w:line="268"/>
        <w:jc w:val="both"/>
      </w:pPr>
      <w:r>
        <w:rPr>
          <w:rFonts w:ascii="Tahoma" w:cs="Tahoma" w:eastAsia="Tahoma" w:hAnsi="Tahoma"/>
          <w:sz w:val="20"/>
          <w:szCs w:val="20"/>
        </w:rPr>
        <w:t xml:space="preserve">Vehicles transporting waste shall be properly marked; drivers shall carry documents describing the quantity, classification and hazard of the waste, hold specialised training, and carry the relevant MSDSs.</w:t>
      </w:r>
    </w:p>
    <w:p>
      <w:pPr>
        <w:pStyle w:val="ListParagraph"/>
        <w:numPr>
          <w:ilvl w:val="0"/>
          <w:numId w:val="2"/>
        </w:numPr>
        <w:spacing w:after="60" w:line="268"/>
        <w:jc w:val="both"/>
      </w:pPr>
      <w:r>
        <w:rPr>
          <w:rFonts w:ascii="Tahoma" w:cs="Tahoma" w:eastAsia="Tahoma" w:hAnsi="Tahoma"/>
          <w:sz w:val="20"/>
          <w:szCs w:val="20"/>
        </w:rPr>
        <w:t xml:space="preserve">All vehicles and containers shall be designed to prevent the release of any liquid or solid waste; emergency contact details and fire-prevention equipment shall be provided in the vehicle.</w:t>
      </w:r>
    </w:p>
    <w:p>
      <w:pPr>
        <w:keepNext/>
        <w:spacing w:after="80" w:before="160"/>
      </w:pPr>
      <w:r>
        <w:rPr>
          <w:rFonts w:ascii="Tahoma" w:cs="Tahoma" w:eastAsia="Tahoma" w:hAnsi="Tahoma"/>
          <w:b/>
          <w:bCs/>
          <w:color w:val="B5692B"/>
          <w:sz w:val="20"/>
          <w:szCs w:val="20"/>
        </w:rPr>
        <w:t xml:space="preserve">11.5.4 Landfill Disposal Sites</w:t>
      </w:r>
    </w:p>
    <w:p>
      <w:pPr>
        <w:spacing w:after="120" w:line="276"/>
        <w:jc w:val="both"/>
      </w:pPr>
      <w:r>
        <w:rPr>
          <w:rFonts w:ascii="Tahoma" w:cs="Tahoma" w:eastAsia="Tahoma" w:hAnsi="Tahoma"/>
          <w:sz w:val="20"/>
          <w:szCs w:val="20"/>
        </w:rPr>
        <w:t xml:space="preserve">The CONTRACTOR may operate its own solid-waste-management system or use a central system with prior written DAN approval. A DAN Land Use Permit shall be obtained before establishing or operating a landfill on DAN-controlled land. Landfill design shall comply with KSA Environmental Law and GAMEP / MEWA standards. The three landfill classes and permitted materials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Landfill Classification</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Class I</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Isolates waste from surface and groundwater; stable foundation with two impermeable liners and leachate collection. For Class I hazardous waste; may also take Class II and III. Operated only by PME-licensed environmental contractors.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Class II</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Above the highest groundwater elevation with runoff diversion and a stable foundation. For Class II biodegradable/chemically decomposable waste; may also take Class III.</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Class III</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Little or no protection from groundwater. For Class III inert waste only.</w:t>
            </w:r>
          </w:p>
        </w:tc>
      </w:tr>
    </w:tbl>
    <w:p>
      <w:pPr>
        <w:spacing w:after="120" w:line="276"/>
        <w:jc w:val="both"/>
      </w:pPr>
      <w:r>
        <w:rPr>
          <w:rFonts w:ascii="Tahoma" w:cs="Tahoma" w:eastAsia="Tahoma" w:hAnsi="Tahoma"/>
          <w:sz w:val="20"/>
          <w:szCs w:val="20"/>
        </w:rPr>
        <w:t xml:space="preserve">Waste is classified as: Class I — hazardous waste (flammable, corrosive, reactive, toxic, radioactive, infectious, carcinogenic, mutagenic or teratogenic, or listed in MEWA/GAMEP standards); Class II — biodegradable or chemically decomposable non-hazardous waste (paper, dried sewage sludge, animal waste, putrescible waste, wood); Class III — inert waste (glass, most plastics, rubber, construction debris).</w:t>
      </w:r>
    </w:p>
    <w:p>
      <w:pPr>
        <w:keepNext/>
        <w:spacing w:after="80" w:before="160"/>
      </w:pPr>
      <w:r>
        <w:rPr>
          <w:rFonts w:ascii="Tahoma" w:cs="Tahoma" w:eastAsia="Tahoma" w:hAnsi="Tahoma"/>
          <w:b/>
          <w:bCs/>
          <w:color w:val="B5692B"/>
          <w:sz w:val="20"/>
          <w:szCs w:val="20"/>
        </w:rPr>
        <w:t xml:space="preserve">11.5.5 Disposal Site Design and Operations</w:t>
      </w:r>
    </w:p>
    <w:p>
      <w:pPr>
        <w:pStyle w:val="ListParagraph"/>
        <w:numPr>
          <w:ilvl w:val="0"/>
          <w:numId w:val="2"/>
        </w:numPr>
        <w:spacing w:after="60" w:line="268"/>
        <w:jc w:val="both"/>
      </w:pPr>
      <w:r>
        <w:rPr>
          <w:rFonts w:ascii="Tahoma" w:cs="Tahoma" w:eastAsia="Tahoma" w:hAnsi="Tahoma"/>
          <w:sz w:val="20"/>
          <w:szCs w:val="20"/>
        </w:rPr>
        <w:t xml:space="preserve">Unloading of solid waste shall be confined to as small an area as equipment can safely and efficiently operate.</w:t>
      </w:r>
    </w:p>
    <w:p>
      <w:pPr>
        <w:pStyle w:val="ListParagraph"/>
        <w:numPr>
          <w:ilvl w:val="0"/>
          <w:numId w:val="2"/>
        </w:numPr>
        <w:spacing w:after="60" w:line="268"/>
        <w:jc w:val="both"/>
      </w:pPr>
      <w:r>
        <w:rPr>
          <w:rFonts w:ascii="Tahoma" w:cs="Tahoma" w:eastAsia="Tahoma" w:hAnsi="Tahoma"/>
          <w:sz w:val="20"/>
          <w:szCs w:val="20"/>
        </w:rPr>
        <w:t xml:space="preserve">Waste may be disposed of to DAN landfills, permitted private landfills or government landfills; all sites shall have a perimeter fence with locking gates.</w:t>
      </w:r>
    </w:p>
    <w:p>
      <w:pPr>
        <w:pStyle w:val="ListParagraph"/>
        <w:numPr>
          <w:ilvl w:val="0"/>
          <w:numId w:val="2"/>
        </w:numPr>
        <w:spacing w:after="60" w:line="268"/>
        <w:jc w:val="both"/>
      </w:pPr>
      <w:r>
        <w:rPr>
          <w:rFonts w:ascii="Tahoma" w:cs="Tahoma" w:eastAsia="Tahoma" w:hAnsi="Tahoma"/>
          <w:sz w:val="20"/>
          <w:szCs w:val="20"/>
        </w:rPr>
        <w:t xml:space="preserve">Solid waste shall not be co-disposed with liquid waste; open burning, illegal dumping and burial of waste are prohibited.</w:t>
      </w:r>
    </w:p>
    <w:p>
      <w:pPr>
        <w:pStyle w:val="ListParagraph"/>
        <w:numPr>
          <w:ilvl w:val="0"/>
          <w:numId w:val="2"/>
        </w:numPr>
        <w:spacing w:after="60" w:line="268"/>
        <w:jc w:val="both"/>
      </w:pPr>
      <w:r>
        <w:rPr>
          <w:rFonts w:ascii="Tahoma" w:cs="Tahoma" w:eastAsia="Tahoma" w:hAnsi="Tahoma"/>
          <w:sz w:val="20"/>
          <w:szCs w:val="20"/>
        </w:rPr>
        <w:t xml:space="preserve">Incompatible waste shall not be placed in common cells, tanks or containment areas, except for intentional neutralisation by qualified personnel.</w:t>
      </w:r>
    </w:p>
    <w:p>
      <w:pPr>
        <w:pStyle w:val="ListParagraph"/>
        <w:numPr>
          <w:ilvl w:val="0"/>
          <w:numId w:val="2"/>
        </w:numPr>
        <w:spacing w:after="60" w:line="268"/>
        <w:jc w:val="both"/>
      </w:pPr>
      <w:r>
        <w:rPr>
          <w:rFonts w:ascii="Tahoma" w:cs="Tahoma" w:eastAsia="Tahoma" w:hAnsi="Tahoma"/>
          <w:sz w:val="20"/>
          <w:szCs w:val="20"/>
        </w:rPr>
        <w:t xml:space="preserve">Dried sludge from domestic wastewater plants shall be disposed of in a Class II site, placed over the working face and mixed with dry waste to absorb moisture.</w:t>
      </w:r>
    </w:p>
    <w:p>
      <w:pPr>
        <w:pStyle w:val="ListParagraph"/>
        <w:numPr>
          <w:ilvl w:val="0"/>
          <w:numId w:val="2"/>
        </w:numPr>
        <w:spacing w:after="60" w:line="268"/>
        <w:jc w:val="both"/>
      </w:pPr>
      <w:r>
        <w:rPr>
          <w:rFonts w:ascii="Tahoma" w:cs="Tahoma" w:eastAsia="Tahoma" w:hAnsi="Tahoma"/>
          <w:sz w:val="20"/>
          <w:szCs w:val="20"/>
        </w:rPr>
        <w:t xml:space="preserve">Landfill operations shall not discharge contaminants into the environment or adversely impact surface or groundwater; all hazardous-waste shipments shall be documented per the MEWA/GAMEP Hazardous Waste Code.</w:t>
      </w:r>
    </w:p>
    <w:p>
      <w:pPr>
        <w:pStyle w:val="Heading2"/>
      </w:pPr>
      <w:bookmarkStart w:id="9031" w:name="_DanToc9031"/>
      <w:r>
        <w:t xml:space="preserve">11.6 Air Pollution Mitigation</w:t>
      </w:r>
      <w:bookmarkEnd w:id="9031"/>
    </w:p>
    <w:p>
      <w:pPr>
        <w:pStyle w:val="ListParagraph"/>
        <w:numPr>
          <w:ilvl w:val="0"/>
          <w:numId w:val="2"/>
        </w:numPr>
        <w:spacing w:after="60" w:line="268"/>
        <w:jc w:val="both"/>
      </w:pPr>
      <w:r>
        <w:rPr>
          <w:rFonts w:ascii="Tahoma" w:cs="Tahoma" w:eastAsia="Tahoma" w:hAnsi="Tahoma"/>
          <w:sz w:val="20"/>
          <w:szCs w:val="20"/>
        </w:rPr>
        <w:t xml:space="preserve">Dust shall be controlled by wetting the work area before commencing work and/or by approved dust-suppression measures (which may replace daily watering).</w:t>
      </w:r>
    </w:p>
    <w:p>
      <w:pPr>
        <w:pStyle w:val="ListParagraph"/>
        <w:numPr>
          <w:ilvl w:val="0"/>
          <w:numId w:val="2"/>
        </w:numPr>
        <w:spacing w:after="60" w:line="268"/>
        <w:jc w:val="both"/>
      </w:pPr>
      <w:r>
        <w:rPr>
          <w:rFonts w:ascii="Tahoma" w:cs="Tahoma" w:eastAsia="Tahoma" w:hAnsi="Tahoma"/>
          <w:sz w:val="20"/>
          <w:szCs w:val="20"/>
        </w:rPr>
        <w:t xml:space="preserve">The CONTRACTOR shall comply with the Ambient Air Quality and Source Emission Standards of GAMEP / MEWA.</w:t>
      </w:r>
    </w:p>
    <w:p>
      <w:pPr>
        <w:pStyle w:val="ListParagraph"/>
        <w:numPr>
          <w:ilvl w:val="0"/>
          <w:numId w:val="2"/>
        </w:numPr>
        <w:spacing w:after="60" w:line="268"/>
        <w:jc w:val="both"/>
      </w:pPr>
      <w:r>
        <w:rPr>
          <w:rFonts w:ascii="Tahoma" w:cs="Tahoma" w:eastAsia="Tahoma" w:hAnsi="Tahoma"/>
          <w:sz w:val="20"/>
          <w:szCs w:val="20"/>
        </w:rPr>
        <w:t xml:space="preserve">All vehicles shall be maintained to minimise exhaust emissions and comply with GCC Standards No. 47 (gasoline engines), No. 144 and No. 145 (heavy-duty diesel engines).</w:t>
      </w:r>
    </w:p>
    <w:p>
      <w:pPr>
        <w:pStyle w:val="Heading2"/>
      </w:pPr>
      <w:bookmarkStart w:id="9032" w:name="_DanToc9032"/>
      <w:r>
        <w:t xml:space="preserve">11.7 Noise Control</w:t>
      </w:r>
      <w:bookmarkEnd w:id="9032"/>
    </w:p>
    <w:p>
      <w:pPr>
        <w:pStyle w:val="ListParagraph"/>
        <w:numPr>
          <w:ilvl w:val="0"/>
          <w:numId w:val="2"/>
        </w:numPr>
        <w:spacing w:after="60" w:line="268"/>
        <w:jc w:val="both"/>
      </w:pPr>
      <w:r>
        <w:rPr>
          <w:rFonts w:ascii="Tahoma" w:cs="Tahoma" w:eastAsia="Tahoma" w:hAnsi="Tahoma"/>
          <w:sz w:val="20"/>
          <w:szCs w:val="20"/>
        </w:rPr>
        <w:t xml:space="preserve">The CONTRACTOR shall comply with the noise sections of the MEWA and GAMEP Environmental Standards.</w:t>
      </w:r>
    </w:p>
    <w:p>
      <w:pPr>
        <w:pStyle w:val="Heading1"/>
      </w:pPr>
      <w:bookmarkStart w:id="9033" w:name="_DanToc9033"/>
      <w:r>
        <w:t xml:space="preserve">12. Records</w:t>
      </w:r>
      <w:bookmarkEnd w:id="9033"/>
    </w:p>
    <w:p>
      <w:pPr>
        <w:spacing w:after="120" w:line="276"/>
        <w:jc w:val="both"/>
      </w:pPr>
      <w:r>
        <w:rPr>
          <w:rFonts w:ascii="Tahoma" w:cs="Tahoma" w:eastAsia="Tahoma" w:hAnsi="Tahoma"/>
          <w:sz w:val="20"/>
          <w:szCs w:val="20"/>
        </w:rPr>
        <w:t xml:space="preserve">The CONTRACTOR shall generate and retain records demonstrating implementation of these General Requirements, including audit reports, training and induction records, work permits, PPE and equipment inspection records, incident notifications and investigation reports, the CEMP and its implementation records, and waste-transfer documentation. Records shall be made available to the DAN Representative on request.</w:t>
      </w:r>
    </w:p>
    <w:p>
      <w:pPr>
        <w:pStyle w:val="Heading1"/>
      </w:pPr>
      <w:bookmarkStart w:id="9034" w:name="_DanToc9034"/>
      <w:r>
        <w:t xml:space="preserve">13. Related Documents</w:t>
      </w:r>
      <w:bookmarkEnd w:id="9034"/>
    </w:p>
    <w:p>
      <w:pPr>
        <w:pStyle w:val="ListParagraph"/>
        <w:numPr>
          <w:ilvl w:val="0"/>
          <w:numId w:val="2"/>
        </w:numPr>
        <w:spacing w:after="60" w:line="268"/>
        <w:jc w:val="both"/>
      </w:pPr>
      <w:r>
        <w:rPr>
          <w:rFonts w:ascii="Tahoma" w:cs="Tahoma" w:eastAsia="Tahoma" w:hAnsi="Tahoma"/>
          <w:sz w:val="20"/>
          <w:szCs w:val="20"/>
        </w:rPr>
        <w:t xml:space="preserve">DAN Construction Safety Manual (DCSM)</w:t>
      </w:r>
    </w:p>
    <w:p>
      <w:pPr>
        <w:pStyle w:val="ListParagraph"/>
        <w:numPr>
          <w:ilvl w:val="0"/>
          <w:numId w:val="2"/>
        </w:numPr>
        <w:spacing w:after="60" w:line="268"/>
        <w:jc w:val="both"/>
      </w:pPr>
      <w:r>
        <w:rPr>
          <w:rFonts w:ascii="Tahoma" w:cs="Tahoma" w:eastAsia="Tahoma" w:hAnsi="Tahoma"/>
          <w:sz w:val="20"/>
          <w:szCs w:val="20"/>
        </w:rPr>
        <w:t xml:space="preserve">Specification for Contractor Project-Specific SH&amp;E Plan (PSHEP)</w:t>
      </w:r>
    </w:p>
    <w:p>
      <w:pPr>
        <w:pStyle w:val="ListParagraph"/>
        <w:numPr>
          <w:ilvl w:val="0"/>
          <w:numId w:val="2"/>
        </w:numPr>
        <w:spacing w:after="60" w:line="268"/>
        <w:jc w:val="both"/>
      </w:pPr>
      <w:r>
        <w:rPr>
          <w:rFonts w:ascii="Tahoma" w:cs="Tahoma" w:eastAsia="Tahoma" w:hAnsi="Tahoma"/>
          <w:sz w:val="20"/>
          <w:szCs w:val="20"/>
        </w:rPr>
        <w:t xml:space="preserve">Activity Hazard Analysis (AHA) Procedure</w:t>
      </w:r>
    </w:p>
    <w:p>
      <w:pPr>
        <w:pStyle w:val="ListParagraph"/>
        <w:numPr>
          <w:ilvl w:val="0"/>
          <w:numId w:val="2"/>
        </w:numPr>
        <w:spacing w:after="60" w:line="268"/>
        <w:jc w:val="both"/>
      </w:pPr>
      <w:r>
        <w:rPr>
          <w:rFonts w:ascii="Tahoma" w:cs="Tahoma" w:eastAsia="Tahoma" w:hAnsi="Tahoma"/>
          <w:sz w:val="20"/>
          <w:szCs w:val="20"/>
        </w:rPr>
        <w:t xml:space="preserve">Construction Environmental Management Plan (CEMP) Template</w:t>
      </w:r>
    </w:p>
    <w:p>
      <w:pPr>
        <w:pStyle w:val="ListParagraph"/>
        <w:numPr>
          <w:ilvl w:val="0"/>
          <w:numId w:val="2"/>
        </w:numPr>
        <w:spacing w:after="60" w:line="268"/>
        <w:jc w:val="both"/>
      </w:pPr>
      <w:r>
        <w:rPr>
          <w:rFonts w:ascii="Tahoma" w:cs="Tahoma" w:eastAsia="Tahoma" w:hAnsi="Tahoma"/>
          <w:sz w:val="20"/>
          <w:szCs w:val="20"/>
        </w:rPr>
        <w:t xml:space="preserve">Incident Reporting and Investigation Procedure</w:t>
      </w:r>
    </w:p>
    <w:p>
      <w:pPr>
        <w:pStyle w:val="ListParagraph"/>
        <w:numPr>
          <w:ilvl w:val="0"/>
          <w:numId w:val="2"/>
        </w:numPr>
        <w:spacing w:after="60" w:line="268"/>
        <w:jc w:val="both"/>
      </w:pPr>
      <w:r>
        <w:rPr>
          <w:rFonts w:ascii="Tahoma" w:cs="Tahoma" w:eastAsia="Tahoma" w:hAnsi="Tahoma"/>
          <w:sz w:val="20"/>
          <w:szCs w:val="20"/>
        </w:rPr>
        <w:t xml:space="preserve">Permit to Work Procedure</w:t>
      </w:r>
    </w:p>
    <w:p>
      <w:pPr>
        <w:pStyle w:val="ListParagraph"/>
        <w:numPr>
          <w:ilvl w:val="0"/>
          <w:numId w:val="2"/>
        </w:numPr>
        <w:spacing w:after="60" w:line="268"/>
        <w:jc w:val="both"/>
      </w:pPr>
      <w:r>
        <w:rPr>
          <w:rFonts w:ascii="Tahoma" w:cs="Tahoma" w:eastAsia="Tahoma" w:hAnsi="Tahoma"/>
          <w:sz w:val="20"/>
          <w:szCs w:val="20"/>
        </w:rPr>
        <w:t xml:space="preserve">Emergency Preparedness and Response Plan Template</w:t>
      </w:r>
    </w:p>
    <w:p>
      <w:pPr>
        <w:pStyle w:val="Heading1"/>
      </w:pPr>
      <w:bookmarkStart w:id="9035" w:name="_DanToc9035"/>
      <w:r>
        <w:t xml:space="preserve">14. Revision History</w:t>
      </w:r>
      <w:bookmarkEnd w:id="903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Initial issue. Restructured to the DAN integrated HSSE management-system template; duplicate “Stop Unsafe Work” sections (former §1.3 and §1.5) merged; corrupted list items corrected; PPE colour-coding and PSHEP deliverables converted to tables; re-branded per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General Requirements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01-000001-000000-DAN-HSE-PRC-000001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 Construction Safety Manual (DCSM) — General Requirements</dc:title>
  <dc:creator>DAN HSSE Management System</dc:creator>
  <cp:lastModifiedBy>Un-named</cp:lastModifiedBy>
  <cp:revision>1</cp:revision>
  <dcterms:created xsi:type="dcterms:W3CDTF">2026-06-27T21:19:25.433Z</dcterms:created>
  <dcterms:modified xsi:type="dcterms:W3CDTF">2026-06-27T21:19:25.433Z</dcterms:modified>
</cp:coreProperties>
</file>

<file path=docProps/custom.xml><?xml version="1.0" encoding="utf-8"?>
<Properties xmlns="http://schemas.openxmlformats.org/officeDocument/2006/custom-properties" xmlns:vt="http://schemas.openxmlformats.org/officeDocument/2006/docPropsVTypes"/>
</file>