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Construction Safety Manual (DCSM)</w:t>
      </w:r>
    </w:p>
    <w:p>
      <w:pPr>
        <w:spacing w:after="0" w:before="720"/>
      </w:pPr>
      <w:r>
        <w:rPr>
          <w:rFonts w:ascii="Tahoma" w:cs="Tahoma" w:eastAsia="Tahoma" w:hAnsi="Tahoma"/>
          <w:b/>
          <w:bCs/>
          <w:color w:val="542A12"/>
          <w:sz w:val="44"/>
          <w:szCs w:val="44"/>
        </w:rPr>
        <w:t xml:space="preserve">Blasting</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01-000001-000000-DAN-HSE-PRC-000044</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pPr>
            <w:spacing w:after="40" w:line="259"/>
            <w:ind w:left="0"/>
          </w:pPr>
          <w:hyperlink w:anchor="_DanToc9000" w:history="1">
            <w:r>
              <w:rPr>
                <w:rFonts w:ascii="Tahoma" w:hAnsi="Tahoma" w:cs="Tahoma"/>
                <w:b/>
                <w:color w:val="542A12"/>
                <w:sz w:val="20"/>
              </w:rPr>
              <w:t xml:space="preserve">1. Purpose</w:t>
            </w:r>
          </w:hyperlink>
        </w:p>
        <w:p>
          <w:pPr>
            <w:spacing w:after="40" w:line="259"/>
            <w:ind w:left="0"/>
          </w:pPr>
          <w:hyperlink w:anchor="_DanToc9001" w:history="1">
            <w:r>
              <w:rPr>
                <w:rFonts w:ascii="Tahoma" w:hAnsi="Tahoma" w:cs="Tahoma"/>
                <w:b/>
                <w:color w:val="542A12"/>
                <w:sz w:val="20"/>
              </w:rPr>
              <w:t xml:space="preserve">2. Scope</w:t>
            </w:r>
          </w:hyperlink>
        </w:p>
        <w:p>
          <w:pPr>
            <w:spacing w:after="40" w:line="259"/>
            <w:ind w:left="0"/>
          </w:pPr>
          <w:hyperlink w:anchor="_DanToc9002" w:history="1">
            <w:r>
              <w:rPr>
                <w:rFonts w:ascii="Tahoma" w:hAnsi="Tahoma" w:cs="Tahoma"/>
                <w:b/>
                <w:color w:val="542A12"/>
                <w:sz w:val="20"/>
              </w:rPr>
              <w:t xml:space="preserve">3. References</w:t>
            </w:r>
          </w:hyperlink>
        </w:p>
        <w:p>
          <w:pPr>
            <w:spacing w:after="40" w:line="259"/>
            <w:ind w:left="0"/>
          </w:pPr>
          <w:hyperlink w:anchor="_DanToc9003" w:history="1">
            <w:r>
              <w:rPr>
                <w:rFonts w:ascii="Tahoma" w:hAnsi="Tahoma" w:cs="Tahoma"/>
                <w:b/>
                <w:color w:val="542A12"/>
                <w:sz w:val="20"/>
              </w:rPr>
              <w:t xml:space="preserve">4. Definitions</w:t>
            </w:r>
          </w:hyperlink>
        </w:p>
        <w:p>
          <w:pPr>
            <w:spacing w:after="40" w:line="259"/>
            <w:ind w:left="0"/>
          </w:pPr>
          <w:hyperlink w:anchor="_DanToc9004" w:history="1">
            <w:r>
              <w:rPr>
                <w:rFonts w:ascii="Tahoma" w:hAnsi="Tahoma" w:cs="Tahoma"/>
                <w:b/>
                <w:color w:val="542A12"/>
                <w:sz w:val="20"/>
              </w:rPr>
              <w:t xml:space="preserve">5. Deliverables</w:t>
            </w:r>
          </w:hyperlink>
        </w:p>
        <w:p>
          <w:pPr>
            <w:spacing w:after="40" w:line="259"/>
            <w:ind w:left="0"/>
          </w:pPr>
          <w:hyperlink w:anchor="_DanToc9005" w:history="1">
            <w:r>
              <w:rPr>
                <w:rFonts w:ascii="Tahoma" w:hAnsi="Tahoma" w:cs="Tahoma"/>
                <w:b/>
                <w:color w:val="542A12"/>
                <w:sz w:val="20"/>
              </w:rPr>
              <w:t xml:space="preserve">6. Project Blasting Plan</w:t>
            </w:r>
          </w:hyperlink>
        </w:p>
        <w:p>
          <w:pPr>
            <w:spacing w:after="40" w:line="259"/>
            <w:ind w:left="0"/>
          </w:pPr>
          <w:hyperlink w:anchor="_DanToc9006" w:history="1">
            <w:r>
              <w:rPr>
                <w:rFonts w:ascii="Tahoma" w:hAnsi="Tahoma" w:cs="Tahoma"/>
                <w:b/>
                <w:color w:val="542A12"/>
                <w:sz w:val="20"/>
              </w:rPr>
              <w:t xml:space="preserve">7. General Precautions</w:t>
            </w:r>
          </w:hyperlink>
        </w:p>
        <w:p>
          <w:pPr>
            <w:spacing w:after="40" w:line="259"/>
            <w:ind w:left="0"/>
          </w:pPr>
          <w:hyperlink w:anchor="_DanToc9007" w:history="1">
            <w:r>
              <w:rPr>
                <w:rFonts w:ascii="Tahoma" w:hAnsi="Tahoma" w:cs="Tahoma"/>
                <w:b/>
                <w:color w:val="542A12"/>
                <w:sz w:val="20"/>
              </w:rPr>
              <w:t xml:space="preserve">8. Abrasive Blasting</w:t>
            </w:r>
          </w:hyperlink>
        </w:p>
        <w:p>
          <w:pPr>
            <w:spacing w:after="40" w:line="259"/>
            <w:ind w:left="0"/>
          </w:pPr>
          <w:hyperlink w:anchor="_DanToc9008" w:history="1">
            <w:r>
              <w:rPr>
                <w:rFonts w:ascii="Tahoma" w:hAnsi="Tahoma" w:cs="Tahoma"/>
                <w:b/>
                <w:color w:val="542A12"/>
                <w:sz w:val="20"/>
              </w:rPr>
              <w:t xml:space="preserve">9. Drilling, Loading and Firing</w:t>
            </w:r>
          </w:hyperlink>
        </w:p>
        <w:p>
          <w:pPr>
            <w:spacing w:after="40" w:line="259"/>
            <w:ind w:left="0"/>
          </w:pPr>
          <w:hyperlink w:anchor="_DanToc9009" w:history="1">
            <w:r>
              <w:rPr>
                <w:rFonts w:ascii="Tahoma" w:hAnsi="Tahoma" w:cs="Tahoma"/>
                <w:b/>
                <w:color w:val="542A12"/>
                <w:sz w:val="20"/>
              </w:rPr>
              <w:t xml:space="preserve">10. Static Electricity, Inspection and Misfires</w:t>
            </w:r>
          </w:hyperlink>
        </w:p>
        <w:p>
          <w:pPr>
            <w:spacing w:after="40" w:line="259"/>
            <w:ind w:left="0"/>
          </w:pPr>
          <w:hyperlink w:anchor="_DanToc9010" w:history="1">
            <w:r>
              <w:rPr>
                <w:rFonts w:ascii="Tahoma" w:hAnsi="Tahoma" w:cs="Tahoma"/>
                <w:b/>
                <w:color w:val="542A12"/>
                <w:sz w:val="20"/>
              </w:rPr>
              <w:t xml:space="preserve">11. Underground Blasting and Destruction of Explosives</w:t>
            </w:r>
          </w:hyperlink>
        </w:p>
        <w:p>
          <w:pPr>
            <w:spacing w:after="40" w:line="259"/>
            <w:ind w:left="0"/>
          </w:pPr>
          <w:hyperlink w:anchor="_DanToc9011" w:history="1">
            <w:r>
              <w:rPr>
                <w:rFonts w:ascii="Tahoma" w:hAnsi="Tahoma" w:cs="Tahoma"/>
                <w:b/>
                <w:color w:val="542A12"/>
                <w:sz w:val="20"/>
              </w:rPr>
              <w:t xml:space="preserve">12. Training / Records</w:t>
            </w:r>
          </w:hyperlink>
        </w:p>
        <w:p>
          <w:pPr>
            <w:spacing w:after="40" w:line="259"/>
            <w:ind w:left="0"/>
          </w:pPr>
          <w:hyperlink w:anchor="_DanToc9012" w:history="1">
            <w:r>
              <w:rPr>
                <w:rFonts w:ascii="Tahoma" w:hAnsi="Tahoma" w:cs="Tahoma"/>
                <w:b/>
                <w:color w:val="542A12"/>
                <w:sz w:val="20"/>
              </w:rPr>
              <w:t xml:space="preserve">13. Related Documents</w:t>
            </w:r>
          </w:hyperlink>
        </w:p>
        <w:p>
          <w:pPr>
            <w:spacing w:after="40" w:line="259"/>
            <w:ind w:left="0"/>
          </w:pPr>
          <w:hyperlink w:anchor="_DanToc9013" w:history="1">
            <w:r>
              <w:rPr>
                <w:rFonts w:ascii="Tahoma" w:hAnsi="Tahoma" w:cs="Tahoma"/>
                <w:b/>
                <w:color w:val="542A12"/>
                <w:sz w:val="20"/>
              </w:rPr>
              <w:t xml:space="preserve">Revision History</w:t>
            </w:r>
          </w:hyperlink>
        </w:p>
        <w:p>
          <w:r>
            <w:fldChar w:fldCharType="end"/>
          </w:r>
        </w:p>
      </w:sdtContent>
    </w:sdt>
    <w:p>
      <w:r>
        <w:br w:type="page"/>
      </w:r>
    </w:p>
    <w:p>
      <w:pPr>
        <w:pStyle w:val="Heading1"/>
      </w:pPr>
      <w:bookmarkStart w:id="9000" w:name="_DanToc9000"/>
      <w:r>
        <w:t xml:space="preserve">1. Purpose</w:t>
      </w:r>
      <w:bookmarkEnd w:id="9000"/>
    </w:p>
    <w:p>
      <w:pPr>
        <w:spacing w:after="120" w:line="276"/>
        <w:jc w:val="both"/>
      </w:pPr>
      <w:r>
        <w:rPr>
          <w:rFonts w:ascii="Tahoma" w:cs="Tahoma" w:eastAsia="Tahoma" w:hAnsi="Tahoma"/>
          <w:sz w:val="20"/>
          <w:szCs w:val="20"/>
        </w:rPr>
        <w:t xml:space="preserve">This document details DAN guidelines for the safe handling of explosives and the conduct of all blasting operations on DAN projects.</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This document does not address the transportation and storage of explosives, which are covered in the Hazardous Materials / Chemical Handling chapter.</w:t>
      </w:r>
    </w:p>
    <w:p>
      <w:pPr>
        <w:pStyle w:val="Heading1"/>
      </w:pPr>
      <w:bookmarkStart w:id="9001" w:name="_DanToc9001"/>
      <w:r>
        <w:t xml:space="preserve">2. Scope</w:t>
      </w:r>
      <w:bookmarkEnd w:id="9001"/>
    </w:p>
    <w:p>
      <w:pPr>
        <w:spacing w:after="120" w:line="276"/>
        <w:jc w:val="both"/>
      </w:pPr>
      <w:r>
        <w:rPr>
          <w:rFonts w:ascii="Tahoma" w:cs="Tahoma" w:eastAsia="Tahoma" w:hAnsi="Tahoma"/>
          <w:sz w:val="20"/>
          <w:szCs w:val="20"/>
        </w:rPr>
        <w:t xml:space="preserve">This document applies to all explosives handling, drilling, loading, firing and abrasive-blasting operations on DAN projects, including underground blasting, misfires and the destruction of explosives.</w:t>
      </w:r>
    </w:p>
    <w:p>
      <w:pPr>
        <w:pStyle w:val="Heading1"/>
      </w:pPr>
      <w:bookmarkStart w:id="9002" w:name="_DanToc9002"/>
      <w:r>
        <w:t xml:space="preserve">3. References</w:t>
      </w:r>
      <w:bookmarkEnd w:id="9002"/>
    </w:p>
    <w:p>
      <w:pPr>
        <w:pStyle w:val="ListParagraph"/>
        <w:numPr>
          <w:ilvl w:val="0"/>
          <w:numId w:val="2"/>
        </w:numPr>
        <w:spacing w:after="60" w:line="268"/>
        <w:jc w:val="both"/>
      </w:pPr>
      <w:r>
        <w:rPr>
          <w:rFonts w:ascii="Tahoma" w:cs="Tahoma" w:eastAsia="Tahoma" w:hAnsi="Tahoma"/>
          <w:sz w:val="20"/>
          <w:szCs w:val="20"/>
        </w:rPr>
        <w:t xml:space="preserve">ANSI A10.7; 29 CFR 1910.109; 29 CFR 1926 Subpart U; 27 CFR 555</w:t>
      </w:r>
    </w:p>
    <w:p>
      <w:pPr>
        <w:pStyle w:val="ListParagraph"/>
        <w:numPr>
          <w:ilvl w:val="0"/>
          <w:numId w:val="2"/>
        </w:numPr>
        <w:spacing w:after="60" w:line="268"/>
        <w:jc w:val="both"/>
      </w:pPr>
      <w:r>
        <w:rPr>
          <w:rFonts w:ascii="Tahoma" w:cs="Tahoma" w:eastAsia="Tahoma" w:hAnsi="Tahoma"/>
          <w:sz w:val="20"/>
          <w:szCs w:val="20"/>
        </w:rPr>
        <w:t xml:space="preserve">EM 385-1-1 — Safety and Health Requirements (explosives and blasting)</w:t>
      </w:r>
    </w:p>
    <w:p>
      <w:pPr>
        <w:pStyle w:val="ListParagraph"/>
        <w:numPr>
          <w:ilvl w:val="0"/>
          <w:numId w:val="2"/>
        </w:numPr>
        <w:spacing w:after="60" w:line="268"/>
        <w:jc w:val="both"/>
      </w:pPr>
      <w:r>
        <w:rPr>
          <w:rFonts w:ascii="Tahoma" w:cs="Tahoma" w:eastAsia="Tahoma" w:hAnsi="Tahoma"/>
          <w:sz w:val="20"/>
          <w:szCs w:val="20"/>
        </w:rPr>
        <w:t xml:space="preserve">DCSM — Hazardous Materials / Chemical Handling; DCSM — Personal Protective Equipment; DCSM — Motor Vehicles and Equipment</w:t>
      </w:r>
    </w:p>
    <w:p>
      <w:pPr>
        <w:pStyle w:val="ListParagraph"/>
        <w:numPr>
          <w:ilvl w:val="0"/>
          <w:numId w:val="2"/>
        </w:numPr>
        <w:spacing w:after="60" w:line="268"/>
        <w:jc w:val="both"/>
      </w:pPr>
      <w:r>
        <w:rPr>
          <w:rFonts w:ascii="Tahoma" w:cs="Tahoma" w:eastAsia="Tahoma" w:hAnsi="Tahoma"/>
          <w:sz w:val="20"/>
          <w:szCs w:val="20"/>
        </w:rPr>
        <w:t xml:space="preserve">DCSM — Underground Construction</w:t>
      </w:r>
    </w:p>
    <w:p>
      <w:pPr>
        <w:pStyle w:val="Heading1"/>
      </w:pPr>
      <w:bookmarkStart w:id="9003" w:name="_DanToc9003"/>
      <w:r>
        <w:t xml:space="preserve">4. Definitions</w:t>
      </w:r>
      <w:bookmarkEnd w:id="900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Blasting Supervisor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person designated to direct and supervise loading and firing, complete the blast permit and perform inspections.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Misfire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charge, or part of a charge, that fails to detonate as planned.</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Galvanometer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 approved instrument used to test blasting circuits and firing lines.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Fume Class 1</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lowest (safest) classification of toxic fumes produced by an explosive; required for wet-hole use.</w:t>
            </w:r>
          </w:p>
        </w:tc>
      </w:tr>
    </w:tbl>
    <w:p>
      <w:pPr>
        <w:pStyle w:val="Heading1"/>
      </w:pPr>
      <w:bookmarkStart w:id="9004" w:name="_DanToc9004"/>
      <w:r>
        <w:t xml:space="preserve">5. Deliverables</w:t>
      </w:r>
      <w:bookmarkEnd w:id="9004"/>
    </w:p>
    <w:p>
      <w:pPr>
        <w:pStyle w:val="ListParagraph"/>
        <w:numPr>
          <w:ilvl w:val="0"/>
          <w:numId w:val="2"/>
        </w:numPr>
        <w:spacing w:after="60" w:line="268"/>
        <w:jc w:val="both"/>
      </w:pPr>
      <w:r>
        <w:rPr>
          <w:rFonts w:ascii="Tahoma" w:cs="Tahoma" w:eastAsia="Tahoma" w:hAnsi="Tahoma"/>
          <w:sz w:val="20"/>
          <w:szCs w:val="20"/>
        </w:rPr>
        <w:t xml:space="preserve">Project Blasting Plan</w:t>
      </w:r>
    </w:p>
    <w:p>
      <w:pPr>
        <w:pStyle w:val="ListParagraph"/>
        <w:numPr>
          <w:ilvl w:val="0"/>
          <w:numId w:val="2"/>
        </w:numPr>
        <w:spacing w:after="60" w:line="268"/>
        <w:jc w:val="both"/>
      </w:pPr>
      <w:r>
        <w:rPr>
          <w:rFonts w:ascii="Tahoma" w:cs="Tahoma" w:eastAsia="Tahoma" w:hAnsi="Tahoma"/>
          <w:sz w:val="20"/>
          <w:szCs w:val="20"/>
        </w:rPr>
        <w:t xml:space="preserve">Blasting Permit(s) (valid not more than 6 months)</w:t>
      </w:r>
    </w:p>
    <w:p>
      <w:pPr>
        <w:pStyle w:val="ListParagraph"/>
        <w:numPr>
          <w:ilvl w:val="0"/>
          <w:numId w:val="2"/>
        </w:numPr>
        <w:spacing w:after="60" w:line="268"/>
        <w:jc w:val="both"/>
      </w:pPr>
      <w:r>
        <w:rPr>
          <w:rFonts w:ascii="Tahoma" w:cs="Tahoma" w:eastAsia="Tahoma" w:hAnsi="Tahoma"/>
          <w:sz w:val="20"/>
          <w:szCs w:val="20"/>
        </w:rPr>
        <w:t xml:space="preserve">Material Safety Data Sheet(s); AHAs</w:t>
      </w:r>
    </w:p>
    <w:p>
      <w:pPr>
        <w:pStyle w:val="ListParagraph"/>
        <w:numPr>
          <w:ilvl w:val="0"/>
          <w:numId w:val="2"/>
        </w:numPr>
        <w:spacing w:after="60" w:line="268"/>
        <w:jc w:val="both"/>
      </w:pPr>
      <w:r>
        <w:rPr>
          <w:rFonts w:ascii="Tahoma" w:cs="Tahoma" w:eastAsia="Tahoma" w:hAnsi="Tahoma"/>
          <w:sz w:val="20"/>
          <w:szCs w:val="20"/>
        </w:rPr>
        <w:t xml:space="preserve">Signage; Blasting Log</w:t>
      </w:r>
    </w:p>
    <w:p>
      <w:pPr>
        <w:pStyle w:val="Heading1"/>
      </w:pPr>
      <w:bookmarkStart w:id="9005" w:name="_DanToc9005"/>
      <w:r>
        <w:t xml:space="preserve">6. Project Blasting Plan</w:t>
      </w:r>
      <w:bookmarkEnd w:id="9005"/>
    </w:p>
    <w:p>
      <w:pPr>
        <w:spacing w:after="120" w:line="276"/>
        <w:jc w:val="both"/>
      </w:pPr>
      <w:r>
        <w:rPr>
          <w:rFonts w:ascii="Tahoma" w:cs="Tahoma" w:eastAsia="Tahoma" w:hAnsi="Tahoma"/>
          <w:sz w:val="20"/>
          <w:szCs w:val="20"/>
        </w:rPr>
        <w:t xml:space="preserve">The SH&amp;E Representative coordinates development of a project-specific blasting plan per local regulations; the Project Manager facilitates compliance and designates a blasting supervisor to direct loading/firing, complete the blast permit and perform inspections (permits valid not more than 6 months). Before explosives are brought on site, the blasting supervisor submits a blasting-agent MSDS for the Project Manager's approval. The plan shall include, as a minimum, the blast permit, AHA, names/qualifications/responsibilities of blasting personnel, handling/disposal procedures, training, blasting schedule, certifications, firing method, loading procedures, warning-system publicising, vibration/damage control, post-blast ventilation/inspection/misfire procedures, PPE, removal of personnel/equipment, designated safe areas, and monitoring methods and criteria.</w:t>
      </w:r>
    </w:p>
    <w:p>
      <w:pPr>
        <w:spacing w:after="120" w:line="276"/>
        <w:jc w:val="both"/>
      </w:pPr>
      <w:r>
        <w:rPr>
          <w:rFonts w:ascii="Tahoma" w:cs="Tahoma" w:eastAsia="Tahoma" w:hAnsi="Tahoma"/>
          <w:sz w:val="20"/>
          <w:szCs w:val="20"/>
        </w:rPr>
        <w:t xml:space="preserve">Signage shall identify the blasting area: 1,000 ft (305 m) on adjacent highways (with "turn off radio" signs), a 50-ft (15.2 m) perimeter for equipment, and warning signs for personnel.</w:t>
      </w:r>
    </w:p>
    <w:p>
      <w:pPr>
        <w:pStyle w:val="Heading1"/>
      </w:pPr>
      <w:bookmarkStart w:id="9006" w:name="_DanToc9006"/>
      <w:r>
        <w:t xml:space="preserve">7. General Precautions</w:t>
      </w:r>
      <w:bookmarkEnd w:id="9006"/>
    </w:p>
    <w:p>
      <w:pPr>
        <w:pStyle w:val="ListParagraph"/>
        <w:numPr>
          <w:ilvl w:val="0"/>
          <w:numId w:val="2"/>
        </w:numPr>
        <w:spacing w:after="60" w:line="268"/>
        <w:jc w:val="both"/>
      </w:pPr>
      <w:r>
        <w:rPr>
          <w:rFonts w:ascii="Tahoma" w:cs="Tahoma" w:eastAsia="Tahoma" w:hAnsi="Tahoma"/>
          <w:sz w:val="20"/>
          <w:szCs w:val="20"/>
        </w:rPr>
        <w:t xml:space="preserve">An AHA shall identify the specific hazards of working with explosives; PPE shall be used per the PPE chapter; blasters shall be in good physical condition, able to understand and give written/verbal orders, and shall receive a medical evaluation.</w:t>
      </w:r>
    </w:p>
    <w:p>
      <w:pPr>
        <w:pStyle w:val="ListParagraph"/>
        <w:numPr>
          <w:ilvl w:val="0"/>
          <w:numId w:val="2"/>
        </w:numPr>
        <w:spacing w:after="60" w:line="268"/>
        <w:jc w:val="both"/>
      </w:pPr>
      <w:r>
        <w:rPr>
          <w:rFonts w:ascii="Tahoma" w:cs="Tahoma" w:eastAsia="Tahoma" w:hAnsi="Tahoma"/>
          <w:sz w:val="20"/>
          <w:szCs w:val="20"/>
        </w:rPr>
        <w:t xml:space="preserve">Blasting near overhead power/communications lines, utilities or structures shall not proceed until operators/owners are notified and safe-control measures taken; smoking, welding, matches, open lights or fire are forbidden near explosives.</w:t>
      </w:r>
    </w:p>
    <w:p>
      <w:pPr>
        <w:pStyle w:val="ListParagraph"/>
        <w:numPr>
          <w:ilvl w:val="0"/>
          <w:numId w:val="2"/>
        </w:numPr>
        <w:spacing w:after="60" w:line="268"/>
        <w:jc w:val="both"/>
      </w:pPr>
      <w:r>
        <w:rPr>
          <w:rFonts w:ascii="Tahoma" w:cs="Tahoma" w:eastAsia="Tahoma" w:hAnsi="Tahoma"/>
          <w:sz w:val="20"/>
          <w:szCs w:val="20"/>
        </w:rPr>
        <w:t xml:space="preserve">Before blasts, personnel shall be removed to designated locations and a competent flag person posted at all access points; shots are separated by about 30 minutes; blast warning signals shall be used.</w:t>
      </w:r>
    </w:p>
    <w:p>
      <w:pPr>
        <w:pStyle w:val="ListParagraph"/>
        <w:numPr>
          <w:ilvl w:val="0"/>
          <w:numId w:val="2"/>
        </w:numPr>
        <w:spacing w:after="60" w:line="268"/>
        <w:jc w:val="both"/>
      </w:pPr>
      <w:r>
        <w:rPr>
          <w:rFonts w:ascii="Tahoma" w:cs="Tahoma" w:eastAsia="Tahoma" w:hAnsi="Tahoma"/>
          <w:sz w:val="20"/>
          <w:szCs w:val="20"/>
        </w:rPr>
        <w:t xml:space="preserve">The use of silica sand for abrasive blasting is PROHIBITED at all DAN facilities and sites — safer alternatives (aluminium-oxide grit, fruit kernels or synthetic abrasives) shall be used; combustible abrasives capable of forming explosive mixtures with air shall not be used.</w:t>
      </w:r>
    </w:p>
    <w:p>
      <w:pPr>
        <w:pStyle w:val="ListParagraph"/>
        <w:numPr>
          <w:ilvl w:val="0"/>
          <w:numId w:val="2"/>
        </w:numPr>
        <w:spacing w:after="60" w:line="268"/>
        <w:jc w:val="both"/>
      </w:pPr>
      <w:r>
        <w:rPr>
          <w:rFonts w:ascii="Tahoma" w:cs="Tahoma" w:eastAsia="Tahoma" w:hAnsi="Tahoma"/>
          <w:sz w:val="20"/>
          <w:szCs w:val="20"/>
        </w:rPr>
        <w:t xml:space="preserve">Breathing-air compressors shall be inspected/tested/maintained per the Motor Vehicles and Equipment chapter and placed to prevent contaminants entering the intake (e.g. upwind of internal-combustion engines).</w:t>
      </w:r>
    </w:p>
    <w:p>
      <w:pPr>
        <w:spacing w:after="120" w:line="276"/>
        <w:jc w:val="both"/>
      </w:pPr>
      <w:r>
        <w:rPr>
          <w:rFonts w:ascii="Tahoma" w:cs="Tahoma" w:eastAsia="Tahoma" w:hAnsi="Tahoma"/>
          <w:sz w:val="20"/>
          <w:szCs w:val="20"/>
        </w:rPr>
        <w:t xml:space="preserve">Blast signals shall be standardised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Signal</w:t>
            </w:r>
          </w:p>
        </w:tc>
        <w:tc>
          <w:tcPr>
            <w:tcW w:type="dxa" w:w="57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Meaning</w:t>
            </w:r>
          </w:p>
        </w:tc>
      </w:tr>
      <w:tr>
        <w:tc>
          <w:tcPr>
            <w:tcW w:type="dxa" w:w="3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Five long horn blasts</w:t>
            </w:r>
          </w:p>
        </w:tc>
        <w:tc>
          <w:tcPr>
            <w:tcW w:type="dxa" w:w="5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Warning signal — 5 minutes before the blast</w:t>
            </w:r>
          </w:p>
        </w:tc>
      </w:tr>
      <w:tr>
        <w:tc>
          <w:tcPr>
            <w:tcW w:type="dxa" w:w="3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Five short horn blasts</w:t>
            </w:r>
          </w:p>
        </w:tc>
        <w:tc>
          <w:tcPr>
            <w:tcW w:type="dxa" w:w="5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Blast signal — 1 minute before the shot</w:t>
            </w:r>
          </w:p>
        </w:tc>
      </w:tr>
      <w:tr>
        <w:tc>
          <w:tcPr>
            <w:tcW w:type="dxa" w:w="3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One long horn blast</w:t>
            </w:r>
          </w:p>
        </w:tc>
        <w:tc>
          <w:tcPr>
            <w:tcW w:type="dxa" w:w="5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All-clear — after charges are fired and the area is checked</w:t>
            </w:r>
          </w:p>
        </w:tc>
      </w:tr>
    </w:tbl>
    <w:p>
      <w:pPr>
        <w:pStyle w:val="Heading1"/>
      </w:pPr>
      <w:bookmarkStart w:id="9007" w:name="_DanToc9007"/>
      <w:r>
        <w:t xml:space="preserve">8. Abrasive Blasting</w:t>
      </w:r>
      <w:bookmarkEnd w:id="9007"/>
    </w:p>
    <w:p>
      <w:pPr>
        <w:pStyle w:val="ListParagraph"/>
        <w:numPr>
          <w:ilvl w:val="0"/>
          <w:numId w:val="2"/>
        </w:numPr>
        <w:spacing w:after="60" w:line="268"/>
        <w:jc w:val="both"/>
      </w:pPr>
      <w:r>
        <w:rPr>
          <w:rFonts w:ascii="Tahoma" w:cs="Tahoma" w:eastAsia="Tahoma" w:hAnsi="Tahoma"/>
          <w:sz w:val="20"/>
          <w:szCs w:val="20"/>
        </w:rPr>
        <w:t xml:space="preserve">Tanks/vessels are "in service" when pressurised, containing hydrocarbons or flammables, or with any connected piping not blinded; during abrasive blasting they shall not receive or discharge product.</w:t>
      </w:r>
    </w:p>
    <w:p>
      <w:pPr>
        <w:pStyle w:val="ListParagraph"/>
        <w:numPr>
          <w:ilvl w:val="0"/>
          <w:numId w:val="2"/>
        </w:numPr>
        <w:spacing w:after="60" w:line="268"/>
        <w:jc w:val="both"/>
      </w:pPr>
      <w:r>
        <w:rPr>
          <w:rFonts w:ascii="Tahoma" w:cs="Tahoma" w:eastAsia="Tahoma" w:hAnsi="Tahoma"/>
          <w:sz w:val="20"/>
          <w:szCs w:val="20"/>
        </w:rPr>
        <w:t xml:space="preserve">Abrasive-blasting breathing air shall include a high-efficiency filter and water/oil traps before the filter, with continuous in-line CO monitoring (audible alarm) for oil-lubricated compressors; filters shall be checked/replaced at least every three months (or sooner) and traps drained daily.</w:t>
      </w:r>
    </w:p>
    <w:p>
      <w:pPr>
        <w:pStyle w:val="ListParagraph"/>
        <w:numPr>
          <w:ilvl w:val="0"/>
          <w:numId w:val="2"/>
        </w:numPr>
        <w:spacing w:after="60" w:line="268"/>
        <w:jc w:val="both"/>
      </w:pPr>
      <w:r>
        <w:rPr>
          <w:rFonts w:ascii="Tahoma" w:cs="Tahoma" w:eastAsia="Tahoma" w:hAnsi="Tahoma"/>
          <w:sz w:val="20"/>
          <w:szCs w:val="20"/>
        </w:rPr>
        <w:t xml:space="preserve">Other personnel nearby shall wear a NIOSH/MSHA-approved high-efficiency dust-filter respirator; hearing protection shall be provided where noise exceeds 85 dBA; operators shall wear leather/neoprene gloves and apron, hearing protection, safety glasses, safety shoes and coveralls.</w:t>
      </w:r>
    </w:p>
    <w:p>
      <w:pPr>
        <w:pStyle w:val="ListParagraph"/>
        <w:numPr>
          <w:ilvl w:val="0"/>
          <w:numId w:val="2"/>
        </w:numPr>
        <w:spacing w:after="60" w:line="268"/>
        <w:jc w:val="both"/>
      </w:pPr>
      <w:r>
        <w:rPr>
          <w:rFonts w:ascii="Tahoma" w:cs="Tahoma" w:eastAsia="Tahoma" w:hAnsi="Tahoma"/>
          <w:sz w:val="20"/>
          <w:szCs w:val="20"/>
        </w:rPr>
        <w:t xml:space="preserve">Before abrasive blasting any in-service pressure-containing equipment, non-destructive testing shall confirm adequate wall thickness; the nozzle shall never be pointed at any person; asbestos-containing materials shall be handled by a specialised asbestos company.</w:t>
      </w:r>
    </w:p>
    <w:p>
      <w:pPr>
        <w:pStyle w:val="ListParagraph"/>
        <w:numPr>
          <w:ilvl w:val="0"/>
          <w:numId w:val="2"/>
        </w:numPr>
        <w:spacing w:after="60" w:line="268"/>
        <w:jc w:val="both"/>
      </w:pPr>
      <w:r>
        <w:rPr>
          <w:rFonts w:ascii="Tahoma" w:cs="Tahoma" w:eastAsia="Tahoma" w:hAnsi="Tahoma"/>
          <w:sz w:val="20"/>
          <w:szCs w:val="20"/>
        </w:rPr>
        <w:t xml:space="preserve">An electrical bonding system shall bond nozzle, hose, blast pot and the equipment being cleaned, all grounded to prevent static build-up (ground continuity tested by an electrician to ≤1 megohm); twist-lock ("Chicago") fittings shall have safety pins/wire; equipment shall have a functioning "dead-man" control.</w:t>
      </w:r>
    </w:p>
    <w:p>
      <w:pPr>
        <w:pStyle w:val="Heading1"/>
      </w:pPr>
      <w:bookmarkStart w:id="9008" w:name="_DanToc9008"/>
      <w:r>
        <w:t xml:space="preserve">9. Drilling, Loading and Firing</w:t>
      </w:r>
      <w:bookmarkEnd w:id="9008"/>
    </w:p>
    <w:p>
      <w:pPr>
        <w:pStyle w:val="ListParagraph"/>
        <w:numPr>
          <w:ilvl w:val="0"/>
          <w:numId w:val="2"/>
        </w:numPr>
        <w:spacing w:after="60" w:line="268"/>
        <w:jc w:val="both"/>
      </w:pPr>
      <w:r>
        <w:rPr>
          <w:rFonts w:ascii="Tahoma" w:cs="Tahoma" w:eastAsia="Tahoma" w:hAnsi="Tahoma"/>
          <w:sz w:val="20"/>
          <w:szCs w:val="20"/>
        </w:rPr>
        <w:t xml:space="preserve">Do not drill in a previously blasted area until the blasting supervisor confirms no unexploded charges remain; control dust by wet drilling; do not drill and load simultaneously in the same area.</w:t>
      </w:r>
    </w:p>
    <w:p>
      <w:pPr>
        <w:pStyle w:val="ListParagraph"/>
        <w:numPr>
          <w:ilvl w:val="0"/>
          <w:numId w:val="2"/>
        </w:numPr>
        <w:spacing w:after="60" w:line="268"/>
        <w:jc w:val="both"/>
      </w:pPr>
      <w:r>
        <w:rPr>
          <w:rFonts w:ascii="Tahoma" w:cs="Tahoma" w:eastAsia="Tahoma" w:hAnsi="Tahoma"/>
          <w:sz w:val="20"/>
          <w:szCs w:val="20"/>
        </w:rPr>
        <w:t xml:space="preserve">Keep the loading area clear of non-essential equipment/persons; use the oldest stock first and open/repack containers at least 50 ft (15.2 m) from any magazine; use wood/plastic tamping poles (no exposed metal); do not tamp primers; stem holes to the collar with non-combustible material.</w:t>
      </w:r>
    </w:p>
    <w:p>
      <w:pPr>
        <w:pStyle w:val="ListParagraph"/>
        <w:numPr>
          <w:ilvl w:val="0"/>
          <w:numId w:val="2"/>
        </w:numPr>
        <w:spacing w:after="60" w:line="268"/>
        <w:jc w:val="both"/>
      </w:pPr>
      <w:r>
        <w:rPr>
          <w:rFonts w:ascii="Tahoma" w:cs="Tahoma" w:eastAsia="Tahoma" w:hAnsi="Tahoma"/>
          <w:sz w:val="20"/>
          <w:szCs w:val="20"/>
        </w:rPr>
        <w:t xml:space="preserve">All blasts shall be fired electrically using a blasting machine (or an approved method); blasting machines are secured and accessible only to the blasting supervisor and blaster, who hold the key and connect the lead wire just before firing; blasting power circuits shall not exceed 550 V.</w:t>
      </w:r>
    </w:p>
    <w:p>
      <w:pPr>
        <w:pStyle w:val="ListParagraph"/>
        <w:numPr>
          <w:ilvl w:val="0"/>
          <w:numId w:val="2"/>
        </w:numPr>
        <w:spacing w:after="60" w:line="268"/>
        <w:jc w:val="both"/>
      </w:pPr>
      <w:r>
        <w:rPr>
          <w:rFonts w:ascii="Tahoma" w:cs="Tahoma" w:eastAsia="Tahoma" w:hAnsi="Tahoma"/>
          <w:sz w:val="20"/>
          <w:szCs w:val="20"/>
        </w:rPr>
        <w:t xml:space="preserve">The blasting switch shall be an ungrounded, UL-listed, enclosed, externally operated double-pole double-throw switch that shunts the firing lines when locked open; underground operations require a grounded safety switch at least 5 ft (1.5 m) away with a 5-ft lightning gap.</w:t>
      </w:r>
    </w:p>
    <w:p>
      <w:pPr>
        <w:pStyle w:val="ListParagraph"/>
        <w:numPr>
          <w:ilvl w:val="0"/>
          <w:numId w:val="2"/>
        </w:numPr>
        <w:spacing w:after="60" w:line="268"/>
        <w:jc w:val="both"/>
      </w:pPr>
      <w:r>
        <w:rPr>
          <w:rFonts w:ascii="Tahoma" w:cs="Tahoma" w:eastAsia="Tahoma" w:hAnsi="Tahoma"/>
          <w:sz w:val="20"/>
          <w:szCs w:val="20"/>
        </w:rPr>
        <w:t xml:space="preserve">Do not remove the manufacturer's shunt until the cap is connected to the lead lines; all caps shall be of the same manufacturer and within the machine's capacity; test the circuit and firing line with an approved galvanometer before connecting; connect the firing line to the machine only when ready to fire; never ground a firing circuit; after firing, immediately disconnect and shunt the leads.</w:t>
      </w:r>
    </w:p>
    <w:p>
      <w:pPr>
        <w:pStyle w:val="Heading1"/>
      </w:pPr>
      <w:bookmarkStart w:id="9009" w:name="_DanToc9009"/>
      <w:r>
        <w:t xml:space="preserve">10. Static Electricity, Inspection and Misfires</w:t>
      </w:r>
      <w:bookmarkEnd w:id="9009"/>
    </w:p>
    <w:p>
      <w:pPr>
        <w:pStyle w:val="ListParagraph"/>
        <w:numPr>
          <w:ilvl w:val="0"/>
          <w:numId w:val="2"/>
        </w:numPr>
        <w:spacing w:after="60" w:line="268"/>
        <w:jc w:val="both"/>
      </w:pPr>
      <w:r>
        <w:rPr>
          <w:rFonts w:ascii="Tahoma" w:cs="Tahoma" w:eastAsia="Tahoma" w:hAnsi="Tahoma"/>
          <w:sz w:val="20"/>
          <w:szCs w:val="20"/>
        </w:rPr>
        <w:t xml:space="preserve">Place static-electricity detectors 800–6,000 ft (244–1,829 m) from the blast area and monitor them; halt operations if static is detected within 5–10 miles (8–16 km), grounding circuits and opening switches; the explosives safety officer alerts when an electrical storm approaches within 25 miles (40 km), and operations halt with personnel moved to a safe area.</w:t>
      </w:r>
    </w:p>
    <w:p>
      <w:pPr>
        <w:pStyle w:val="ListParagraph"/>
        <w:numPr>
          <w:ilvl w:val="0"/>
          <w:numId w:val="2"/>
        </w:numPr>
        <w:spacing w:after="60" w:line="268"/>
        <w:jc w:val="both"/>
      </w:pPr>
      <w:r>
        <w:rPr>
          <w:rFonts w:ascii="Tahoma" w:cs="Tahoma" w:eastAsia="Tahoma" w:hAnsi="Tahoma"/>
          <w:sz w:val="20"/>
          <w:szCs w:val="20"/>
        </w:rPr>
        <w:t xml:space="preserve">Immediately after firing, disconnect the firing line and lock open the power switches; the blasting supervisor inspects to confirm all charges exploded, and no one enters until the "all clear" is given; scale all loose rock/debris before work proceeds.</w:t>
      </w:r>
    </w:p>
    <w:p>
      <w:pPr>
        <w:pStyle w:val="ListParagraph"/>
        <w:numPr>
          <w:ilvl w:val="0"/>
          <w:numId w:val="2"/>
        </w:numPr>
        <w:spacing w:after="60" w:line="268"/>
        <w:jc w:val="both"/>
      </w:pPr>
      <w:r>
        <w:rPr>
          <w:rFonts w:ascii="Tahoma" w:cs="Tahoma" w:eastAsia="Tahoma" w:hAnsi="Tahoma"/>
          <w:sz w:val="20"/>
          <w:szCs w:val="20"/>
        </w:rPr>
        <w:t xml:space="preserve">The blaster handles misfires — no drilling/digging/picking until detonation is confirmed complete; broken wires/faulty connections are repaired, reconnected and re-fired; misfired holes may be cleaned with water (or blown out with air if underwater), a new primer attached and the charge detonated.</w:t>
      </w:r>
    </w:p>
    <w:p>
      <w:pPr>
        <w:pStyle w:val="Heading1"/>
      </w:pPr>
      <w:bookmarkStart w:id="9010" w:name="_DanToc9010"/>
      <w:r>
        <w:t xml:space="preserve">11. Underground Blasting and Destruction of Explosives</w:t>
      </w:r>
      <w:bookmarkEnd w:id="9010"/>
    </w:p>
    <w:p>
      <w:pPr>
        <w:pStyle w:val="ListParagraph"/>
        <w:numPr>
          <w:ilvl w:val="0"/>
          <w:numId w:val="2"/>
        </w:numPr>
        <w:spacing w:after="60" w:line="268"/>
        <w:jc w:val="both"/>
      </w:pPr>
      <w:r>
        <w:rPr>
          <w:rFonts w:ascii="Tahoma" w:cs="Tahoma" w:eastAsia="Tahoma" w:hAnsi="Tahoma"/>
          <w:sz w:val="20"/>
          <w:szCs w:val="20"/>
        </w:rPr>
        <w:t xml:space="preserve">Do not store explosives/detonators in tunnels, shafts or caissons; convey them in a powder car (no personnel/other materials at the same time), separated from the locomotive by at least two car lengths, loaded/unloaded only when stationary; take detonators and explosives separately into pressure chambers; bond all metal pipes, rails, liners and air locks at no more than 1,000-ft (304 m) intervals.</w:t>
      </w:r>
    </w:p>
    <w:p>
      <w:pPr>
        <w:pStyle w:val="ListParagraph"/>
        <w:numPr>
          <w:ilvl w:val="0"/>
          <w:numId w:val="2"/>
        </w:numPr>
        <w:spacing w:after="60" w:line="268"/>
        <w:jc w:val="both"/>
      </w:pPr>
      <w:r>
        <w:rPr>
          <w:rFonts w:ascii="Tahoma" w:cs="Tahoma" w:eastAsia="Tahoma" w:hAnsi="Tahoma"/>
          <w:sz w:val="20"/>
          <w:szCs w:val="20"/>
        </w:rPr>
        <w:t xml:space="preserve">After blasting underground, wait at least 15 minutes for toxic gases/dusts/fumes to be exhausted; monitor for CO, NO₂, methane, H₂S and oxygen and record results in the blasting log; explosives for wet holes shall be water-resistant and Fume Class 1.</w:t>
      </w:r>
    </w:p>
    <w:p>
      <w:pPr>
        <w:pStyle w:val="ListParagraph"/>
        <w:numPr>
          <w:ilvl w:val="0"/>
          <w:numId w:val="2"/>
        </w:numPr>
        <w:spacing w:after="60" w:line="268"/>
        <w:jc w:val="both"/>
      </w:pPr>
      <w:r>
        <w:rPr>
          <w:rFonts w:ascii="Tahoma" w:cs="Tahoma" w:eastAsia="Tahoma" w:hAnsi="Tahoma"/>
          <w:sz w:val="20"/>
          <w:szCs w:val="20"/>
        </w:rPr>
        <w:t xml:space="preserve">Destroy excess explosives per local requirements (burn up to 100 lb in piles 25 ft / 7.6 m apart; do not burn in cartons or deep piles); do not place explosives for destruction as successive shots unless the site is cool to the touch.</w:t>
      </w:r>
    </w:p>
    <w:p>
      <w:pPr>
        <w:pStyle w:val="Heading1"/>
      </w:pPr>
      <w:bookmarkStart w:id="9011" w:name="_DanToc9011"/>
      <w:r>
        <w:t xml:space="preserve">12. Training / Records</w:t>
      </w:r>
      <w:bookmarkEnd w:id="9011"/>
    </w:p>
    <w:p>
      <w:pPr>
        <w:spacing w:after="120" w:line="276"/>
        <w:jc w:val="both"/>
      </w:pPr>
      <w:r>
        <w:rPr>
          <w:rFonts w:ascii="Tahoma" w:cs="Tahoma" w:eastAsia="Tahoma" w:hAnsi="Tahoma"/>
          <w:sz w:val="20"/>
          <w:szCs w:val="20"/>
        </w:rPr>
        <w:t xml:space="preserve">The SH&amp;E Representative arranges training at initial assignment, with supervisors identifying further needs during 2-week look-ahead planning. The blaster and blasting supervisor shall have proven experience and ability per ANSI A10.7, 29 CFR 1910.109, 29 CFR 1926 Subpart U, 27 CFR 555 and local certifications. The records custodian maintains a blasting record of all training, plus the blasting log and monitoring records, on-site and archives them at project close.</w:t>
      </w:r>
    </w:p>
    <w:p>
      <w:pPr>
        <w:pStyle w:val="Heading1"/>
      </w:pPr>
      <w:bookmarkStart w:id="9012" w:name="_DanToc9012"/>
      <w:r>
        <w:t xml:space="preserve">13. Related Documents</w:t>
      </w:r>
      <w:bookmarkEnd w:id="9012"/>
    </w:p>
    <w:p>
      <w:pPr>
        <w:pStyle w:val="ListParagraph"/>
        <w:numPr>
          <w:ilvl w:val="0"/>
          <w:numId w:val="2"/>
        </w:numPr>
        <w:spacing w:after="60" w:line="268"/>
        <w:jc w:val="both"/>
      </w:pPr>
      <w:r>
        <w:rPr>
          <w:rFonts w:ascii="Tahoma" w:cs="Tahoma" w:eastAsia="Tahoma" w:hAnsi="Tahoma"/>
          <w:sz w:val="20"/>
          <w:szCs w:val="20"/>
        </w:rPr>
        <w:t xml:space="preserve">DCSM — Hazardous Materials / Chemical Handling</w:t>
      </w:r>
    </w:p>
    <w:p>
      <w:pPr>
        <w:pStyle w:val="ListParagraph"/>
        <w:numPr>
          <w:ilvl w:val="0"/>
          <w:numId w:val="2"/>
        </w:numPr>
        <w:spacing w:after="60" w:line="268"/>
        <w:jc w:val="both"/>
      </w:pPr>
      <w:r>
        <w:rPr>
          <w:rFonts w:ascii="Tahoma" w:cs="Tahoma" w:eastAsia="Tahoma" w:hAnsi="Tahoma"/>
          <w:sz w:val="20"/>
          <w:szCs w:val="20"/>
        </w:rPr>
        <w:t xml:space="preserve">DCSM — Underground Construction</w:t>
      </w:r>
    </w:p>
    <w:p>
      <w:pPr>
        <w:pStyle w:val="ListParagraph"/>
        <w:numPr>
          <w:ilvl w:val="0"/>
          <w:numId w:val="2"/>
        </w:numPr>
        <w:spacing w:after="60" w:line="268"/>
        <w:jc w:val="both"/>
      </w:pPr>
      <w:r>
        <w:rPr>
          <w:rFonts w:ascii="Tahoma" w:cs="Tahoma" w:eastAsia="Tahoma" w:hAnsi="Tahoma"/>
          <w:sz w:val="20"/>
          <w:szCs w:val="20"/>
        </w:rPr>
        <w:t xml:space="preserve">DCSM — Personal Protective Equipment</w:t>
      </w:r>
    </w:p>
    <w:p>
      <w:pPr>
        <w:pStyle w:val="ListParagraph"/>
        <w:numPr>
          <w:ilvl w:val="0"/>
          <w:numId w:val="2"/>
        </w:numPr>
        <w:spacing w:after="60" w:line="268"/>
        <w:jc w:val="both"/>
      </w:pPr>
      <w:r>
        <w:rPr>
          <w:rFonts w:ascii="Tahoma" w:cs="Tahoma" w:eastAsia="Tahoma" w:hAnsi="Tahoma"/>
          <w:sz w:val="20"/>
          <w:szCs w:val="20"/>
        </w:rPr>
        <w:t xml:space="preserve">DCSM — Emergency Planning and Response</w:t>
      </w:r>
    </w:p>
    <w:p>
      <w:pPr>
        <w:pStyle w:val="Heading1"/>
      </w:pPr>
      <w:bookmarkStart w:id="9013" w:name="_DanToc9013"/>
      <w:r>
        <w:t xml:space="preserve">Revision History</w:t>
      </w:r>
      <w:bookmarkEnd w:id="901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Initial issue. Restructured to the DAN integrated HSSE management-system template and re-branded in accordance with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Re-coded to the updated DAN document-numbering convention (01-000001-000000-DAN-{discipline}-{type}-{seq}).</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DCSM — Blasting</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01-000001-000000-DAN-HSE-PRC-000044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Blasting</dc:title>
  <dc:creator>DAN HSSE Management System</dc:creator>
  <cp:lastModifiedBy>Un-named</cp:lastModifiedBy>
  <cp:revision>1</cp:revision>
  <dcterms:created xsi:type="dcterms:W3CDTF">2026-06-27T22:08:36.018Z</dcterms:created>
  <dcterms:modified xsi:type="dcterms:W3CDTF">2026-06-27T22:08:36.018Z</dcterms:modified>
</cp:coreProperties>
</file>

<file path=docProps/custom.xml><?xml version="1.0" encoding="utf-8"?>
<Properties xmlns="http://schemas.openxmlformats.org/officeDocument/2006/custom-properties" xmlns:vt="http://schemas.openxmlformats.org/officeDocument/2006/docPropsVTypes"/>
</file>