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Construction Safety Manual (DCSM)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Night Work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01-000001-000000-DAN-HSE-PRC-000048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spacing w:after="40" w:line="259"/>
            <w:ind w:left="0"/>
          </w:pPr>
          <w:hyperlink w:anchor="_DanToc900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1. Purpose</w:t>
            </w:r>
          </w:hyperlink>
        </w:p>
        <w:p>
          <w:pPr>
            <w:spacing w:after="40" w:line="259"/>
            <w:ind w:left="0"/>
          </w:pPr>
          <w:hyperlink w:anchor="_DanToc900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2. Scope</w:t>
            </w:r>
          </w:hyperlink>
        </w:p>
        <w:p>
          <w:pPr>
            <w:spacing w:after="40" w:line="259"/>
            <w:ind w:left="0"/>
          </w:pPr>
          <w:hyperlink w:anchor="_DanToc9002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3. References</w:t>
            </w:r>
          </w:hyperlink>
        </w:p>
        <w:p>
          <w:pPr>
            <w:spacing w:after="40" w:line="259"/>
            <w:ind w:left="0"/>
          </w:pPr>
          <w:hyperlink w:anchor="_DanToc9003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4. Definitions</w:t>
            </w:r>
          </w:hyperlink>
        </w:p>
        <w:p>
          <w:pPr>
            <w:spacing w:after="40" w:line="259"/>
            <w:ind w:left="0"/>
          </w:pPr>
          <w:hyperlink w:anchor="_DanToc9004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5. Deliverables</w:t>
            </w:r>
          </w:hyperlink>
        </w:p>
        <w:p>
          <w:pPr>
            <w:spacing w:after="40" w:line="259"/>
            <w:ind w:left="0"/>
          </w:pPr>
          <w:hyperlink w:anchor="_DanToc9005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6. Risk Assessment and Night Works Plan</w:t>
            </w:r>
          </w:hyperlink>
        </w:p>
        <w:p>
          <w:pPr>
            <w:spacing w:after="40" w:line="259"/>
            <w:ind w:left="0"/>
          </w:pPr>
          <w:hyperlink w:anchor="_DanToc9006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7. General Requirements and Fatigue Management</w:t>
            </w:r>
          </w:hyperlink>
        </w:p>
        <w:p>
          <w:pPr>
            <w:spacing w:after="40" w:line="259"/>
            <w:ind w:left="0"/>
          </w:pPr>
          <w:hyperlink w:anchor="_DanToc9007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8. Area Lighting</w:t>
            </w:r>
          </w:hyperlink>
        </w:p>
        <w:p>
          <w:pPr>
            <w:spacing w:after="40" w:line="259"/>
            <w:ind w:left="0"/>
          </w:pPr>
          <w:hyperlink w:anchor="_DanToc9008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9. Light Placement, Bulbs and Fixtures</w:t>
            </w:r>
          </w:hyperlink>
        </w:p>
        <w:p>
          <w:pPr>
            <w:spacing w:after="40" w:line="259"/>
            <w:ind w:left="0"/>
          </w:pPr>
          <w:hyperlink w:anchor="_DanToc9009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10. Personal Protective Equipment</w:t>
            </w:r>
          </w:hyperlink>
        </w:p>
        <w:p>
          <w:pPr>
            <w:spacing w:after="40" w:line="259"/>
            <w:ind w:left="0"/>
          </w:pPr>
          <w:hyperlink w:anchor="_DanToc901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11. Records / Related Documents</w:t>
            </w:r>
          </w:hyperlink>
        </w:p>
        <w:p>
          <w:pPr>
            <w:spacing w:after="40" w:line="259"/>
            <w:ind w:left="0"/>
          </w:pPr>
          <w:hyperlink w:anchor="_DanToc901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Revision History</w:t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9000" w:name="_DanToc9000"/>
      <w:r>
        <w:t xml:space="preserve">1. Purpose</w:t>
      </w:r>
      <w:bookmarkEnd w:id="9000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provides the requirements and responsibilities for any work activity carried out during the hours of darkness, in areas where general illumination is required, on DAN projects.</w:t>
      </w:r>
    </w:p>
    <w:p>
      <w:pPr>
        <w:pStyle w:val="Heading1"/>
      </w:pPr>
      <w:bookmarkStart w:id="9001" w:name="_DanToc9001"/>
      <w:r>
        <w:t xml:space="preserve">2. Scope</w:t>
      </w:r>
      <w:bookmarkEnd w:id="9001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applies to all night work on DAN projects — planning and risk assessment, fatigue management, area lighting, light fixtures and PPE.</w:t>
      </w:r>
    </w:p>
    <w:p>
      <w:pPr>
        <w:pStyle w:val="Heading1"/>
      </w:pPr>
      <w:bookmarkStart w:id="9002" w:name="_DanToc9002"/>
      <w:r>
        <w:t xml:space="preserve">3. References</w:t>
      </w:r>
      <w:bookmarkEnd w:id="9002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29 CFR 1926.56 — Illumination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Electrical Safety; DCSM — Permit to Work; DCSM — Signage, Barrication and Traffic Control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SH&amp;E Risk Management; DCSM — Personal Protective Equipment</w:t>
      </w:r>
    </w:p>
    <w:p>
      <w:pPr>
        <w:pStyle w:val="Heading1"/>
      </w:pPr>
      <w:bookmarkStart w:id="9003" w:name="_DanToc9003"/>
      <w:r>
        <w:t xml:space="preserve">4. Definitions</w:t>
      </w:r>
      <w:bookmarkEnd w:id="900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Night Works Plan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An approved plan defining the scope, controls and resources for work performed during darkness.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SWMS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Safe Work Method Statement.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Sufficient Sleep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At least a continuous 8-hour sleep period in the previous 24 hours.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Lux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The SI unit of illuminance used to specify and measure lighting levels.</w:t>
            </w:r>
          </w:p>
        </w:tc>
      </w:tr>
    </w:tbl>
    <w:p>
      <w:pPr>
        <w:pStyle w:val="Heading1"/>
      </w:pPr>
      <w:bookmarkStart w:id="9004" w:name="_DanToc9004"/>
      <w:r>
        <w:t xml:space="preserve">5. Deliverables</w:t>
      </w:r>
      <w:bookmarkEnd w:id="9004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Night Work Procedures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Safe Work Method Statement (SWMS)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Night Works Plan; illumination-level records</w:t>
      </w:r>
    </w:p>
    <w:p>
      <w:pPr>
        <w:pStyle w:val="Heading1"/>
      </w:pPr>
      <w:bookmarkStart w:id="9005" w:name="_DanToc9005"/>
      <w:r>
        <w:t xml:space="preserve">6. Risk Assessment and Night Works Plan</w:t>
      </w:r>
      <w:bookmarkEnd w:id="9005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Risk assessments shall be conducted at the planning stage and completed before any night work commences.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 Night Works Plan shall be submitted to the SH&amp;E Representative and Superintendent for approval, containing the scope, location, resources, emergency response, risk assessment/AHA, night-shift-specific training, permit-to-work, employee welfare, traffic and fatigue management, specific PPE, transportation and key contacts.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 formal job briefing shall be performed before work, highlighting hazards and controls; the approved plan shall be available on-site; additional work outside the scope requires Superintendent agreement and a SWMS reviewed by the SH&amp;E Representative and approved by the Project Manager; revisions follow the same approval route.</w:t>
      </w:r>
    </w:p>
    <w:p>
      <w:pPr>
        <w:spacing w:after="120" w:before="80"/>
      </w:pPr>
      <w:r>
        <w:rPr>
          <w:rFonts w:ascii="Tahoma" w:cs="Tahoma" w:eastAsia="Tahoma" w:hAnsi="Tahoma"/>
          <w:b/>
          <w:bCs/>
          <w:color w:val="542A12"/>
          <w:sz w:val="18"/>
          <w:szCs w:val="18"/>
        </w:rPr>
        <w:t xml:space="preserve">Note:  </w:t>
      </w:r>
      <w:r>
        <w:rPr>
          <w:rFonts w:ascii="Tahoma" w:cs="Tahoma" w:eastAsia="Tahoma" w:hAnsi="Tahoma"/>
          <w:color w:val="444444"/>
          <w:sz w:val="18"/>
          <w:szCs w:val="18"/>
        </w:rPr>
        <w:t xml:space="preserve">The following activities are PROHIBITED on night shifts: removal of flooring or grid mesh; operating vehicles/equipment without headlights; and any work requiring a man-cage.</w:t>
      </w:r>
    </w:p>
    <w:p>
      <w:pPr>
        <w:pStyle w:val="Heading1"/>
      </w:pPr>
      <w:bookmarkStart w:id="9006" w:name="_DanToc9006"/>
      <w:r>
        <w:t xml:space="preserve">7. General Requirements and Fatigue Management</w:t>
      </w:r>
      <w:bookmarkEnd w:id="9006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Every effort shall be made to minimise night-working hours; adequate barriers shall surround hazard areas, and all hazards shall be clearly lit.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Fatigue management is the responsibility of supervisors and each individual; personnel shall arrive fit for work, having had "sufficient sleep" (at least 8 continuous hours in the previous 24), and shall recognise fatigue in themselves and others.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Personnel shall immediately stop operating machinery or mobile equipment and notify the supervisor if they did not get sufficient sleep, feel fatigued/drowsy, fall asleep, or take medication causing drowsiness; supervisors shall track each crew member's fatigue status at shift start and during the shift.</w:t>
      </w:r>
    </w:p>
    <w:p>
      <w:pPr>
        <w:pStyle w:val="Heading1"/>
      </w:pPr>
      <w:bookmarkStart w:id="9007" w:name="_DanToc9007"/>
      <w:r>
        <w:t xml:space="preserve">8. Area Lighting</w:t>
      </w:r>
      <w:bookmarkEnd w:id="9007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Area lighting shall provide illumination sufficient for personnel and equipment to move and work safely, based on the activity, area and crew size; all installed lighting shall be inspected, meet project and local code, and be regularly maintained.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Illumination shall be measured with a calibrated lux light meter at setup and periodically, with records maintained; exits, pathways, muster points and ladder access shall be clearly illuminated and marked.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Lights shall be positioned to avoid glare; tower lighting shall illuminate all work areas; confined spaces shall be lit; back-up lighting shall be provided against power failure; portable generators shall meet the Electrical Safety chapter; supporting cables shall be routed clear of hazards and fixtures secured against falling.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Minimum lighting requirements by work activity: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2100"/>
        <w:gridCol w:w="2100"/>
      </w:tblGrid>
      <w:tr>
        <w:trPr>
          <w:tblHeader/>
        </w:trPr>
        <w:tc>
          <w:tcPr>
            <w:tcW w:type="dxa" w:w="51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Work Activity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Lux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Foot-candles</w:t>
            </w:r>
          </w:p>
        </w:tc>
      </w:tr>
      <w:tr>
        <w:tc>
          <w:tcPr>
            <w:tcW w:type="dxa" w:w="51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Interior movement only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40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4.0</w:t>
            </w:r>
          </w:p>
        </w:tc>
      </w:tr>
      <w:tr>
        <w:tc>
          <w:tcPr>
            <w:tcW w:type="dxa" w:w="51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Handling material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80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51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General rough work / interior working places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160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16.0</w:t>
            </w:r>
          </w:p>
        </w:tc>
      </w:tr>
      <w:tr>
        <w:tc>
          <w:tcPr>
            <w:tcW w:type="dxa" w:w="51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Interior reinforcing / concrete placement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160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16.0</w:t>
            </w:r>
          </w:p>
        </w:tc>
      </w:tr>
      <w:tr>
        <w:tc>
          <w:tcPr>
            <w:tcW w:type="dxa" w:w="51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Bricklaying / office lighting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320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32.0</w:t>
            </w:r>
          </w:p>
        </w:tc>
      </w:tr>
      <w:tr>
        <w:tc>
          <w:tcPr>
            <w:tcW w:type="dxa" w:w="51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Bench work / plastering / interior workshops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400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40.0</w:t>
            </w:r>
          </w:p>
        </w:tc>
      </w:tr>
      <w:tr>
        <w:tc>
          <w:tcPr>
            <w:tcW w:type="dxa" w:w="51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Drawing boards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600</w:t>
            </w:r>
          </w:p>
        </w:tc>
        <w:tc>
          <w:tcPr>
            <w:tcW w:type="dxa" w:w="21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60.0</w:t>
            </w:r>
          </w:p>
        </w:tc>
      </w:tr>
    </w:tbl>
    <w:p>
      <w:pPr>
        <w:pStyle w:val="Heading1"/>
      </w:pPr>
      <w:bookmarkStart w:id="9008" w:name="_DanToc9008"/>
      <w:r>
        <w:t xml:space="preserve">9. Light Placement, Bulbs and Fixtures</w:t>
      </w:r>
      <w:bookmarkEnd w:id="9008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Layouts shall illuminate all areas from at least two directions to prevent shadows; lighting shall be mounted on poles/towers and spaced for optimal distribution, positioned so personnel do not encounter fixtures during work.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Cables and materials shall be positioned to prevent trip/fall hazards; portable cord trees, stands and poles shall suspend cords and lighting; light stringers and cords shall not be hung from scaffolding, and attachments to structural steel/piping shall be indirect using non-conductive ties.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Conventional tungsten or tungsten-halogen lighting should be used where possible; high/low-pressure sodium should be avoided (fire risk and specialised disposal); MSDS shall be checked for each bulb type, and bulbs protected from breakage with lamp guards/cages, with broken bulbs replaced promptly.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Lighting fixtures shall be certified to the local electrical code, securely installed, with supply cords per good wiring practice; metal poles and metal-case sockets shall be earthed/grounded with the circuit fitted with residual-current devices; temporary lighting strings shall use non-conductive sockets moulded to the conductor insulation.</w:t>
      </w:r>
    </w:p>
    <w:p>
      <w:pPr>
        <w:pStyle w:val="Heading1"/>
      </w:pPr>
      <w:bookmarkStart w:id="9009" w:name="_DanToc9009"/>
      <w:r>
        <w:t xml:space="preserve">10. Personal Protective Equipment</w:t>
      </w:r>
      <w:bookmarkEnd w:id="9009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PPE for night work or dark areas shall be identified on the SWMS/AHA and selected for the expected hazards including low-light conditions.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Safety glasses shall be clear or light-enhancing; shirts/jackets shall be long-sleeved with 50 mm reflective tape on chest, back and sleeves; trousers shall have 50 mm reflective tape around the knees; all personnel shall carry a ready flashlight; crews out of direct verbal range of the supervisor shall have radio or telephone communication.</w:t>
      </w:r>
    </w:p>
    <w:p>
      <w:pPr>
        <w:spacing w:after="120" w:before="80"/>
      </w:pPr>
      <w:r>
        <w:rPr>
          <w:rFonts w:ascii="Tahoma" w:cs="Tahoma" w:eastAsia="Tahoma" w:hAnsi="Tahoma"/>
          <w:b/>
          <w:bCs/>
          <w:color w:val="542A12"/>
          <w:sz w:val="18"/>
          <w:szCs w:val="18"/>
        </w:rPr>
        <w:t xml:space="preserve">Note:  </w:t>
      </w:r>
      <w:r>
        <w:rPr>
          <w:rFonts w:ascii="Tahoma" w:cs="Tahoma" w:eastAsia="Tahoma" w:hAnsi="Tahoma"/>
          <w:color w:val="444444"/>
          <w:sz w:val="18"/>
          <w:szCs w:val="18"/>
        </w:rPr>
        <w:t xml:space="preserve">Flashlights MAY NOT be substituted for area lighting.</w:t>
      </w:r>
    </w:p>
    <w:p>
      <w:pPr>
        <w:pStyle w:val="Heading1"/>
      </w:pPr>
      <w:bookmarkStart w:id="9010" w:name="_DanToc9010"/>
      <w:r>
        <w:t xml:space="preserve">11. Records / Related Documents</w:t>
      </w:r>
      <w:bookmarkEnd w:id="9010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Night Works Plans, SWMS, illumination-level records and training records shall be maintained on-site and archived at project close.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Electrical Safety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Permit to Work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Signage, Barrication and Traffic Control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Personal Protective Equipment</w:t>
      </w:r>
    </w:p>
    <w:p>
      <w:pPr>
        <w:pStyle w:val="Heading1"/>
      </w:pPr>
      <w:bookmarkStart w:id="9011" w:name="_DanToc9011"/>
      <w:r>
        <w:t xml:space="preserve">Revision History</w:t>
      </w:r>
      <w:bookmarkEnd w:id="901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Initial issue. Restructured to the DAN integrated HSSE management-system template and re-branded in accordance with the DAN Brand Book.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Re-coded to the updated DAN document-numbering convention (01-000001-000000-DAN-{discipline}-{type}-{seq}).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DCSM — Night Work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01-000001-000000-DAN-HSE-PRC-000048 · R01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Night Work</dc:title>
  <dc:creator>DAN HSSE Management System</dc:creator>
  <cp:lastModifiedBy>Un-named</cp:lastModifiedBy>
  <cp:revision>1</cp:revision>
  <dcterms:created xsi:type="dcterms:W3CDTF">2026-06-27T22:16:13.617Z</dcterms:created>
  <dcterms:modified xsi:type="dcterms:W3CDTF">2026-06-27T22:16:13.617Z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