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Temporary Suspension of Work Notice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01-000001-000000-DAN-PRC-HSE-000010-TMPWRK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details the required responses by the CONTRACTOR to a Safety Violation Report (SVR) and a Temporary Suspension of Work (TSW) notice, including resolution reporting and close-out. An SVR is any infraction or repeated violation of KSA law, the Programme and Project SH&amp;E Plans, or any contractual SH&amp;E requirement that poses a threat to the protection of life, health and the environment; SVRs are initiated when violations are identified.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CONTRACTOR activities on DAN project sites where SH&amp;E violations may be identified and where temporary suspension of work may be required.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General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SH&amp;E Risk Management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Heading1"/>
      </w:pPr>
      <w: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SVR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Safety Violation Report — a documented infraction of SH&amp;E requirements.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TSW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Temporary Suspension of Work notice.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IDLH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Immediately Dangerous to Life and Health.</w:t>
            </w:r>
          </w:p>
        </w:tc>
      </w:tr>
    </w:tbl>
    <w:p>
      <w:pPr>
        <w:pStyle w:val="Heading1"/>
      </w:pPr>
      <w:r>
        <w:t xml:space="preserve">5. Deliverables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Ensure all temporary SVR notices are responded to with corrective actions within the stipulated time.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Monitor and verify that mitigation procedures are implemented.</w:t>
      </w:r>
    </w:p>
    <w:p>
      <w:pPr>
        <w:pStyle w:val="Heading1"/>
      </w:pPr>
      <w:r>
        <w:t xml:space="preserve">6. Safety Violation Reports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Violation reports are documented using photographic evidence and references to the relevant standards, laws and contractual requirements.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SVRs are submitted to the CONTRACTOR’s Project Manager and SH&amp;E Representative and logged in the Tracking Register.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sends the SVR close-out to the originator; where required, a site visit verifies the action taken.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When the DAN originator is satisfied with the close-out, the SVR is accepted and the register is updated.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If the close-out is unsatisfactory, the SVR is returned to the CONTRACTOR and remains open until further action is taken.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Only ONE violation is recorded on an SVR form; multiple violations must each be recorded on separate forms.</w:t>
      </w:r>
    </w:p>
    <w:p>
      <w:pPr>
        <w:pStyle w:val="Heading1"/>
      </w:pPr>
      <w:r>
        <w:t xml:space="preserve">7. Temporary Suspension of Work Notice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 Temporary Suspension of Work notice is issued at the discretion of DAN where there is a violation of safety and health regulations, including but not limited to: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condition that is Immediately Dangerous to Life and Health (IDLH);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repeatedly failing to comply with SH&amp;E regulatory and/or contractual requirements;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carrying out activities that cause large-scale damage to the environment.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TSW details the CONTRACTOR’s poor performance and requires a response from the CONTRACTOR’s senior management. The “Notice of CONTRACTOR Violation of Safety and Health Regulations” form details the specific issues observed during the site inspection.</w:t>
      </w:r>
    </w:p>
    <w:p>
      <w:pPr>
        <w:pStyle w:val="Heading1"/>
      </w:pPr>
      <w:r>
        <w:t xml:space="preserve">8. Follow-Up and Close-Out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SVRs are followed up until the non-compliance has been resolved and positively closed out.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Tracking Registers are regularly monitored to verify implementation and closure of all corrective actions; copies of relevant documents are filed and kept for review.</w:t>
      </w:r>
    </w:p>
    <w:p>
      <w:pPr>
        <w:pStyle w:val="Heading1"/>
      </w:pPr>
      <w:r>
        <w:t xml:space="preserve">9.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SVR forms, TSW notices, the Tracking Register and close-out evidence shall be maintained and made available to the DAN Representative on request.</w:t>
      </w:r>
    </w:p>
    <w:p>
      <w:pPr>
        <w:pStyle w:val="Heading1"/>
      </w:pPr>
      <w:r>
        <w:t xml:space="preserve">10. Related Documents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General Requirements (Stop Unsafe Work)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Safety Violation Report (SVR) Form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Notice of CONTRACTOR Violation of Safety and Health Regulations Form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SVR Tracking Register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Temporary Suspension of Work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01-000001-000000-DAN-PRC-HSE-000010-TMPWRK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Suspension of Work Notice</dc:title>
  <dc:creator>DAN HSSE Management System</dc:creator>
  <cp:lastModifiedBy>Un-named</cp:lastModifiedBy>
  <cp:revision>1</cp:revision>
  <dcterms:created xsi:type="dcterms:W3CDTF">2026-06-27T20:58:47.882Z</dcterms:created>
  <dcterms:modified xsi:type="dcterms:W3CDTF">2026-06-27T20:58:47.882Z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