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1428750" cy="1104900"/>
            <wp:effectExtent t="0" r="0" b="0" l="0"/>
            <wp:docPr id="1" name="DAN" descr="DAN Company logo" title="D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648B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9D88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82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35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0" w:before="480"/>
      </w:pPr>
      <w:r>
        <w:rPr>
          <w:rFonts w:ascii="Tahoma" w:cs="Tahoma" w:eastAsia="Tahoma" w:hAnsi="Tahoma"/>
          <w:b/>
          <w:bCs/>
          <w:color w:val="595959"/>
          <w:spacing w:val="30"/>
          <w:sz w:val="20"/>
          <w:szCs w:val="20"/>
        </w:rPr>
        <w:t xml:space="preserve">HEALTH, SAFETY &amp; ENVIRONMENT MANAGEMENT SYSTEM</w:t>
      </w:r>
    </w:p>
    <w:p>
      <w:pPr>
        <w:spacing w:after="0" w:before="40"/>
      </w:pPr>
      <w:r>
        <w:rPr>
          <w:rFonts w:ascii="Tahoma" w:cs="Tahoma" w:eastAsia="Tahoma" w:hAnsi="Tahoma"/>
          <w:color w:val="595959"/>
          <w:sz w:val="18"/>
          <w:szCs w:val="18"/>
        </w:rPr>
        <w:t xml:space="preserve">DAN HSE Minimum Requirements</w:t>
      </w:r>
    </w:p>
    <w:p>
      <w:pPr>
        <w:spacing w:after="0" w:before="720"/>
      </w:pPr>
      <w:r>
        <w:rPr>
          <w:rFonts w:ascii="Tahoma" w:cs="Tahoma" w:eastAsia="Tahoma" w:hAnsi="Tahoma"/>
          <w:b/>
          <w:bCs/>
          <w:color w:val="542A12"/>
          <w:sz w:val="44"/>
          <w:szCs w:val="44"/>
        </w:rPr>
        <w:t xml:space="preserve">Consultation and Communication</w:t>
      </w:r>
    </w:p>
    <w:p>
      <w:pPr>
        <w:pBdr>
          <w:top w:val="single" w:color="E68233" w:sz="12" w:space="8"/>
        </w:pBdr>
        <w:spacing w:after="0" w:before="200"/>
      </w:pPr>
      <w:r>
        <w:rPr>
          <w:rFonts w:ascii="Tahoma" w:cs="Tahoma" w:eastAsia="Tahoma" w:hAnsi="Tahoma"/>
          <w:sz w:val="8"/>
          <w:szCs w:val="8"/>
        </w:rPr>
        <w:t xml:space="preserve"/>
      </w:r>
    </w:p>
    <w:p>
      <w:pPr>
        <w:spacing w:after="120" w:before="480"/>
      </w:pPr>
      <w:r>
        <w:rPr>
          <w:rFonts w:ascii="Tahoma" w:cs="Tahoma" w:eastAsia="Tahoma" w:hAnsi="Tahoma"/>
          <w:b/>
          <w:bCs/>
          <w:color w:val="542A12"/>
          <w:sz w:val="22"/>
          <w:szCs w:val="2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No.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01-000001-000000-DAN-HSE-MNR-000025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Revision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R01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Issue Date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Controlled — Internal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HSSE Department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Page Format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US Letter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60"/>
      </w:pPr>
      <w:r>
        <w:rPr>
          <w:rFonts w:ascii="Tahoma" w:cs="Tahoma" w:eastAsia="Tahoma" w:hAnsi="Tahoma"/>
          <w:b/>
          <w:bCs/>
          <w:color w:val="542A12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pPr>
            <w:spacing w:after="40" w:line="259"/>
            <w:ind w:left="0"/>
          </w:pPr>
          <w:hyperlink w:anchor="_DanToc9000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Purpose</w:t>
            </w:r>
          </w:hyperlink>
        </w:p>
        <w:p>
          <w:pPr>
            <w:spacing w:after="40" w:line="259"/>
            <w:ind w:left="0"/>
          </w:pPr>
          <w:hyperlink w:anchor="_DanToc9001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Scope</w:t>
            </w:r>
          </w:hyperlink>
        </w:p>
        <w:p>
          <w:pPr>
            <w:spacing w:after="40" w:line="259"/>
            <w:ind w:left="0"/>
          </w:pPr>
          <w:hyperlink w:anchor="_DanToc9002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Definitions</w:t>
            </w:r>
          </w:hyperlink>
        </w:p>
        <w:p>
          <w:pPr>
            <w:spacing w:after="40" w:line="259"/>
            <w:ind w:left="0"/>
          </w:pPr>
          <w:hyperlink w:anchor="_DanToc9003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1. General Requirements</w:t>
            </w:r>
          </w:hyperlink>
        </w:p>
        <w:p>
          <w:pPr>
            <w:spacing w:after="40" w:line="259"/>
            <w:ind w:left="0"/>
          </w:pPr>
          <w:hyperlink w:anchor="_DanToc9004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2. Toolbox Talk</w:t>
            </w:r>
          </w:hyperlink>
        </w:p>
        <w:p>
          <w:pPr>
            <w:spacing w:after="40" w:line="259"/>
            <w:ind w:left="0"/>
          </w:pPr>
          <w:hyperlink w:anchor="_DanToc9005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3. Daily Activity Briefing</w:t>
            </w:r>
          </w:hyperlink>
        </w:p>
        <w:p>
          <w:pPr>
            <w:spacing w:after="40" w:line="259"/>
            <w:ind w:left="0"/>
          </w:pPr>
          <w:hyperlink w:anchor="_DanToc9006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4. Senior Leadership Tours (SLT)</w:t>
            </w:r>
          </w:hyperlink>
        </w:p>
        <w:p>
          <w:pPr>
            <w:spacing w:after="40" w:line="259"/>
            <w:ind w:left="0"/>
          </w:pPr>
          <w:hyperlink w:anchor="_DanToc9007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5. Communication Boards</w:t>
            </w:r>
          </w:hyperlink>
        </w:p>
        <w:p>
          <w:pPr>
            <w:spacing w:after="40" w:line="259"/>
            <w:ind w:left="0"/>
          </w:pPr>
          <w:hyperlink w:anchor="_DanToc9008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6. Safety Signage</w:t>
            </w:r>
          </w:hyperlink>
        </w:p>
        <w:p>
          <w:pPr>
            <w:spacing w:after="40" w:line="259"/>
            <w:ind w:left="0"/>
          </w:pPr>
          <w:hyperlink w:anchor="_DanToc9009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Standards</w:t>
            </w:r>
          </w:hyperlink>
        </w:p>
        <w:p>
          <w:pPr>
            <w:spacing w:after="40" w:line="259"/>
            <w:ind w:left="0"/>
          </w:pPr>
          <w:hyperlink w:anchor="_DanToc9010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Tools and References</w:t>
            </w:r>
          </w:hyperlink>
        </w:p>
        <w:p>
          <w:pPr>
            <w:spacing w:after="40" w:line="259"/>
            <w:ind w:left="0"/>
          </w:pPr>
          <w:hyperlink w:anchor="_DanToc9011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Revision History</w:t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id="9000" w:name="_DanToc9000"/>
      <w:r>
        <w:t xml:space="preserve">Purpose</w:t>
      </w:r>
      <w:bookmarkEnd w:id="9000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purpose of this HSE minimum requirement is to define the requirements for demonstrating effective consultation and communications with all levels on DAN projects.</w:t>
      </w:r>
    </w:p>
    <w:p>
      <w:pPr>
        <w:pStyle w:val="Heading1"/>
      </w:pPr>
      <w:bookmarkStart w:id="9001" w:name="_DanToc9001"/>
      <w:r>
        <w:t xml:space="preserve">Scope</w:t>
      </w:r>
      <w:bookmarkEnd w:id="9001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minimum HSE minimum requirement applies to all parties’ personnel working within DAN Company Projects or undertaking DAN-controlled work.</w:t>
      </w:r>
    </w:p>
    <w:p>
      <w:pPr>
        <w:pStyle w:val="Heading1"/>
      </w:pPr>
      <w:bookmarkStart w:id="9002" w:name="_DanToc9002"/>
      <w:r>
        <w:t xml:space="preserve">Definitions</w:t>
      </w:r>
      <w:bookmarkEnd w:id="900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Consultation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A meeting to discuss H&amp;S-related matters.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Toolbox talk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Toolbox Talk is an informal group discussion that focuses on a particular safety issue. These tools can be used daily to promote department safety culture as well as to facilitate health and safety discussions on job sites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Daily Activity Brief DAB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DAB is a pre-start talk that takes place before starting the activity. The DAB highlights any last-minute hazards and reconfirms the expectations of the DAN in the activity.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Communication Boards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A notice board that contains relevant H&amp;S information for all employees to read and understand.</w:t>
            </w:r>
          </w:p>
        </w:tc>
      </w:tr>
    </w:tbl>
    <w:p>
      <w:pPr>
        <w:pStyle w:val="Heading1"/>
      </w:pPr>
      <w:bookmarkStart w:id="9003" w:name="_DanToc9003"/>
      <w:r>
        <w:t xml:space="preserve">1. General Requirements</w:t>
      </w:r>
      <w:bookmarkEnd w:id="9003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Consultation will be required to engage all stakeholders and employees as part of reviewing workplace circumstances and current management arrangements.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Consultation will be carried out for the following activities: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Risk Management Reviews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Emergency Planning [effective scenario planning and risk control development]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Incident Investigations [collective reviews of inputs and findings]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Committee meetings and forums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Project / Development Site Tours / Visits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Special Workforce Meetings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All consultation activities will be recorded, and outputs documented.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All improvements that are identified as part of a consultation activity must have SMART actions assigned and these will be tracked until close-out.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Consultation activities are a DAN KPI measurement and must be reported monthly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Communication Boards MUST be approved by the Project CSC/PMC.</w:t>
      </w:r>
    </w:p>
    <w:p>
      <w:pPr>
        <w:pStyle w:val="Heading1"/>
      </w:pPr>
      <w:bookmarkStart w:id="9004" w:name="_DanToc9004"/>
      <w:r>
        <w:t xml:space="preserve">2. Toolbox Talk</w:t>
      </w:r>
      <w:bookmarkEnd w:id="9004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There will be an approved schedule for delivering Toolbox Talks during the life cycle of the project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All delivery partners will provide their employees with weekly Toolbox Talks, as a minimum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Toolbox Talks will be: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Construction Industry-specific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Relevant to an OHSE subject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Of a short duration [10-15 minutes]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purpose of a Toolbox Talk is to: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Educate employees on best practice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Inform employees of workplace conditions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Focus on the positive actions that reinforce a basic message to achieve best practice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Toolbox Talks are a Client KPI measurement and must be documented and reported monthly</w:t>
      </w:r>
    </w:p>
    <w:p>
      <w:pPr>
        <w:pStyle w:val="Heading1"/>
      </w:pPr>
      <w:bookmarkStart w:id="9005" w:name="_DanToc9005"/>
      <w:r>
        <w:t xml:space="preserve">3. Daily Activity Briefing</w:t>
      </w:r>
      <w:bookmarkEnd w:id="9005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There will be a daily activity briefing given by the direct Supervisor of the workers before the commencement of work on site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Supervisors: non-working and working will be educated on how to conduct an effective daily briefing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daily activity briefing must take place at the point of work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ideal group size for daily activity briefing should be limited to 6-8 workers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Supervisors will explain the significant risks and the hazards for the activities and tasks in a language that is understood by the worker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Typical content of the daily activity briefing will be specific to the task[s] sequence and include: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hazards and the control measures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access and egress routes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exclusion zones for their working area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interfaces with adjacency activities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correct use of equipment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correct use of PPE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correct storage of materials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housekeeping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permit conditions, where required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Supervisors must: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encourage a two-way conversation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be open to discussing any other risks or hazards that may not have already been identified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Daily activity briefings will be recorded and include signatures of attendees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monitored by a competent person to ensure:</w:t>
      </w:r>
    </w:p>
    <w:p>
      <w:pPr>
        <w:pStyle w:val="Heading1"/>
      </w:pPr>
      <w:bookmarkStart w:id="9006" w:name="_DanToc9006"/>
      <w:r>
        <w:t xml:space="preserve">4. Senior Leadership Tours (SLT)</w:t>
      </w:r>
      <w:bookmarkEnd w:id="9006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Senior Leadership Tours will be held as follows: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Portfolio [Quarterly]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Programme [Monthly]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Project [Weekly]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Senior Leadership Tours will involve nominated key senior representatives from: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Client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Programme Management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Project Management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Supervision Consultant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Contractor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 Senior Leadership Tour is an opportunity to review progress against Client requirements: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Demonstrate commitment as part of the OHSE processes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Engage and consult with the workforce in their place of work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Identify best practice and recognise workforce achievements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Identify areas of improvement and agree on risk mitigation measures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Senior Leadership Tours will be structured and involve the following: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Programme / Project- specific Briefing by the PMC prior to the commencement of the walk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Active engagement with site operations [Supervisors and Workers]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Collective discussion on the observations and any issues or concerns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Agreement of actions, rewards, and recognition awards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Senior Leadership Tours will be documented. Both positive findings &amp; corrective actions will be recorded</w:t>
      </w:r>
    </w:p>
    <w:p>
      <w:pPr>
        <w:pStyle w:val="Heading1"/>
      </w:pPr>
      <w:bookmarkStart w:id="9007" w:name="_DanToc9007"/>
      <w:r>
        <w:t xml:space="preserve">5. Communication Boards</w:t>
      </w:r>
      <w:bookmarkEnd w:id="9007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Communication Boards will be established to display: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Client OHSE Policy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Overall OHSE Performance – KPI Dashboard [Monthly]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Recent consultations – Progress Meeting Minutes [Monthly]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Planned Events / Campaigns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Best Practices and Expectations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Rewards and Recognition [Monthly]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Alerts / Lessons Learned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Emergency Escalation Charts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Emergency Contact Details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Entities will have their own information boards for employee communications, including: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Corporate OHSE Policies / Insurance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Corporate Internal Meeting Minutes – Forums / Committees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Planned Events / Campaigns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Best Practice Notices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Alerts / Lessons Learned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Project Sites will have specific workplace information boards in the following locations: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Main Site Entry / Exit Point [Security]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Worker Welfare communal areas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Key pedestrian routes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Common communal locations across on site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These will display: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Project Contact Details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Emergency Actions / Contact Details/Site Ambulance Contact Number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Emergency Evacuation Plans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Logistic – Traffic &amp; Pedestrian Routes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Workplace hazard information or instructions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Monthly Event / Campaign Information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Best Practise Notices</w:t>
      </w:r>
    </w:p>
    <w:p>
      <w:pPr>
        <w:pStyle w:val="Heading1"/>
      </w:pPr>
      <w:bookmarkStart w:id="9008" w:name="_DanToc9008"/>
      <w:r>
        <w:t xml:space="preserve">6. Safety Signage</w:t>
      </w:r>
      <w:bookmarkEnd w:id="9008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Awareness briefings will be provided to all persons to educate them on: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The meaning of safety signs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The control measures in connection with the safety sign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Signs will be used to provide information or instructions about OSH risks at work.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Signs will be in the form of a signboard, illuminated sign or acoustic signal, verbal communication, or hand signals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Illuminated signs will be bright enough to see in local conditions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Illuminated emergency signs must function as required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Fire safety signs will comply with the most recent fire and life safety code requirements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Acoustic signals will be: I. Easily recognizable, II. Not used for more than one purpose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Hand signal codes will be consistent and familiar to those involved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Signs will use: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A combination of shape, color, and symbols or pictograms which are rendered visible by an appropriate intensity of lighting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Internationally recognized safety sign colors that have specific meanings these include: RED – Prohibition YELLOW / AMBER – Warning BLUE – Mandatory GREEN – Emergency / First Aid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Signs will not be obstructed and must be easily seen in all directions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Signs that are no longer required to warn employees will be removed</w:t>
      </w:r>
    </w:p>
    <w:p>
      <w:pPr>
        <w:pStyle w:val="Heading1"/>
      </w:pPr>
      <w:bookmarkStart w:id="9009" w:name="_DanToc9009"/>
      <w:r>
        <w:t xml:space="preserve">Standards</w:t>
      </w:r>
      <w:bookmarkEnd w:id="9009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• DAN Construction HSE Management System Manual (01-000001-000000-DAN-HSE-MAN-000001) and management procedures.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• Saudi Labour Law – Royal Decree No. M/51, 23 Sha’ban 1426 / 27 September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2005</w:t>
      </w:r>
    </w:p>
    <w:p>
      <w:pPr>
        <w:pStyle w:val="Heading1"/>
      </w:pPr>
      <w:bookmarkStart w:id="9010" w:name="_DanToc9010"/>
      <w:r>
        <w:t xml:space="preserve">Tools and References</w:t>
      </w:r>
      <w:bookmarkEnd w:id="9010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Consultation Process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Terms of Reference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Meeting Agendas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Meeting Minutes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Management Improvement Records</w:t>
      </w:r>
    </w:p>
    <w:p>
      <w:pPr>
        <w:pStyle w:val="Heading1"/>
      </w:pPr>
      <w:bookmarkStart w:id="9011" w:name="_DanToc9011"/>
      <w:r>
        <w:t xml:space="preserve">Revision History</w:t>
      </w:r>
      <w:bookmarkEnd w:id="901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4460"/>
        <w:gridCol w:w="2400"/>
      </w:tblGrid>
      <w:tr>
        <w:trPr>
          <w:tblHeader/>
        </w:trP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R01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First issue — DAN HSE Minimum Requirement, adapted from the source OH&amp;S minimum requirement, re-branded to DAN and coded to the DAN document-numbering convention (01-000001-000000-DAN-HSE-MNR-{seq}).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HSSE Manager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62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3AA" w:sz="6" w:space="4"/>
      </w:pBdr>
      <w:tabs>
        <w:tab w:val="right" w:pos="9360"/>
      </w:tabs>
    </w:pPr>
    <w:r>
      <w:rPr>
        <w:rFonts w:ascii="Tahoma" w:cs="Tahoma" w:eastAsia="Tahoma" w:hAnsi="Tahoma"/>
        <w:color w:val="595959"/>
        <w:sz w:val="14"/>
        <w:szCs w:val="14"/>
      </w:rPr>
      <w:t xml:space="preserve">HSE Minimum Requirement — Consultation and Communication</w:t>
    </w:r>
    <w:r>
      <w:rPr>
        <w:rFonts w:ascii="Tahoma" w:cs="Tahoma" w:eastAsia="Tahoma" w:hAnsi="Tahoma"/>
        <w:sz w:val="14"/>
        <w:szCs w:val="14"/>
      </w:rPr>
      <w:t xml:space="preserve">	</w:t>
    </w:r>
    <w:r>
      <w:rPr>
        <w:rFonts w:ascii="Tahoma" w:cs="Tahoma" w:eastAsia="Tahoma" w:hAnsi="Tahoma"/>
        <w:color w:val="595959"/>
        <w:sz w:val="14"/>
        <w:szCs w:val="14"/>
      </w:rPr>
      <w:t xml:space="preserve">Page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595959"/>
        <w:sz w:val="14"/>
        <w:szCs w:val="14"/>
      </w:rPr>
      <w:t xml:space="preserve"> of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Tahoma" w:cs="Tahoma" w:eastAsia="Tahoma" w:hAnsi="Tahoma"/>
              <w:b/>
              <w:bCs/>
              <w:color w:val="542A12"/>
              <w:sz w:val="22"/>
              <w:szCs w:val="22"/>
            </w:rPr>
            <w:t xml:space="preserve">DAN</w:t>
          </w: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  |  HSSE Management System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01-000001-000000-DAN-HSE-MNR-000025 · R01</w:t>
          </w:r>
        </w:p>
      </w:tc>
    </w:tr>
  </w:tbl>
  <w:p>
    <w:pPr>
      <w:pBdr>
        <w:bottom w:val="single" w:color="542A12" w:sz="6" w:space="1"/>
      </w:pBdr>
      <w:spacing w:before="4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  <w:rPr>
        <w:color w:val="542A1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270"/>
      </w:pPr>
      <w:rPr>
        <w:color w:val="E6823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CCC2" w:sz="4" w:space="4"/>
      </w:pBdr>
      <w:spacing w:after="140" w:before="280"/>
      <w:outlineLvl w:val="0"/>
    </w:pPr>
    <w:rPr>
      <w:rFonts w:ascii="Tahoma" w:cs="Tahoma" w:eastAsia="Tahoma" w:hAnsi="Tahoma"/>
      <w:b/>
      <w:bCs/>
      <w:color w:val="542A12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ahoma" w:cs="Tahoma" w:eastAsia="Tahoma" w:hAnsi="Tahoma"/>
      <w:b/>
      <w:bCs/>
      <w:color w:val="B569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1936a4fbd2c20a575d426ea593d61c06905c28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Consultation and Communication</dc:title>
  <dc:creator>DAN HSSE Management System</dc:creator>
  <cp:lastModifiedBy>Un-named</cp:lastModifiedBy>
  <cp:revision>1</cp:revision>
  <dcterms:created xsi:type="dcterms:W3CDTF">2026-09-01T08:51:18.968Z</dcterms:created>
  <dcterms:modified xsi:type="dcterms:W3CDTF">2026-09-01T08:51:18.968Z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