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drawing>
          <wp:inline distT="0" distB="0" distL="0" distR="0">
            <wp:extent cx="1428750" cy="1104900"/>
            <wp:effectExtent t="0" r="0" b="0" l="0"/>
            <wp:docPr id="1" name="DAN" descr="DAN Company logo" title="D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648B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9D88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82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35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after="0" w:before="480"/>
      </w:pPr>
      <w:r>
        <w:rPr>
          <w:rFonts w:ascii="Tahoma" w:cs="Tahoma" w:eastAsia="Tahoma" w:hAnsi="Tahoma"/>
          <w:b/>
          <w:bCs/>
          <w:color w:val="595959"/>
          <w:spacing w:val="30"/>
          <w:sz w:val="20"/>
          <w:szCs w:val="20"/>
        </w:rPr>
        <w:t xml:space="preserve">QUALITY MANAGEMENT SYSTEM</w:t>
      </w:r>
    </w:p>
    <w:p>
      <w:pPr>
        <w:spacing w:after="0" w:before="40"/>
      </w:pPr>
      <w:r>
        <w:rPr>
          <w:rFonts w:ascii="Tahoma" w:cs="Tahoma" w:eastAsia="Tahoma" w:hAnsi="Tahoma"/>
          <w:color w:val="595959"/>
          <w:sz w:val="18"/>
          <w:szCs w:val="18"/>
        </w:rPr>
        <w:t xml:space="preserve">DAN Quality Management System</w:t>
      </w:r>
    </w:p>
    <w:p>
      <w:pPr>
        <w:spacing w:after="0" w:before="720"/>
      </w:pPr>
      <w:r>
        <w:rPr>
          <w:rFonts w:ascii="Tahoma" w:cs="Tahoma" w:eastAsia="Tahoma" w:hAnsi="Tahoma"/>
          <w:b/>
          <w:bCs/>
          <w:color w:val="542A12"/>
          <w:sz w:val="44"/>
          <w:szCs w:val="44"/>
        </w:rPr>
        <w:t xml:space="preserve">Quality Management Review — Findings Closure Report</w:t>
      </w:r>
    </w:p>
    <w:p>
      <w:pPr>
        <w:pBdr>
          <w:top w:val="single" w:color="E68233" w:sz="12" w:space="8"/>
        </w:pBdr>
        <w:spacing w:after="0" w:before="200"/>
      </w:pPr>
      <w:r>
        <w:rPr>
          <w:rFonts w:ascii="Tahoma" w:cs="Tahoma" w:eastAsia="Tahoma" w:hAnsi="Tahoma"/>
          <w:sz w:val="8"/>
          <w:szCs w:val="8"/>
        </w:rPr>
        <w:t xml:space="preserve"/>
      </w:r>
    </w:p>
    <w:p>
      <w:pPr>
        <w:spacing w:after="120" w:before="480"/>
      </w:pPr>
      <w:r>
        <w:rPr>
          <w:rFonts w:ascii="Tahoma" w:cs="Tahoma" w:eastAsia="Tahoma" w:hAnsi="Tahoma"/>
          <w:b/>
          <w:bCs/>
          <w:color w:val="542A12"/>
          <w:sz w:val="22"/>
          <w:szCs w:val="2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No.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01-DAN-RPT-QMS-000001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Revision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R00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Issue Date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Controlled — Internal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Quality Department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Page Format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US Letter</w:t>
            </w:r>
          </w:p>
        </w:tc>
      </w:tr>
    </w:tbl>
    <w:p>
      <w:pPr>
        <w:spacing w:after="80" w:before="360"/>
      </w:pPr>
      <w:r>
        <w:rPr>
          <w:rFonts w:ascii="Tahoma" w:cs="Tahoma" w:eastAsia="Tahoma" w:hAnsi="Tahoma"/>
          <w:b/>
          <w:bCs/>
          <w:color w:val="542A12"/>
          <w:sz w:val="22"/>
          <w:szCs w:val="22"/>
        </w:rPr>
        <w:t xml:space="preserve">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220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18"/>
                <w:szCs w:val="18"/>
              </w:rPr>
              <w:t xml:space="preserve">Quality Manager</w:t>
            </w:r>
          </w:p>
          <w:p>
            <w:r>
              <w:rPr>
                <w:rFonts w:ascii="Tahoma" w:cs="Tahoma" w:eastAsia="Tahoma" w:hAnsi="Tahoma"/>
                <w:color w:val="A0A0A0"/>
                <w:sz w:val="14"/>
                <w:szCs w:val="14"/>
              </w:rPr>
              <w:t xml:space="preserve">Signature / Date</w:t>
            </w:r>
          </w:p>
        </w:tc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20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18"/>
                <w:szCs w:val="18"/>
              </w:rPr>
              <w:t xml:space="preserve">Amjed Sammari</w:t>
            </w:r>
          </w:p>
          <w:p>
            <w:pPr>
              <w:spacing w:after="200"/>
            </w:pPr>
            <w:r>
              <w:rPr>
                <w:rFonts w:ascii="Tahoma" w:cs="Tahoma" w:eastAsia="Tahoma" w:hAnsi="Tahoma"/>
                <w:color w:val="595959"/>
                <w:sz w:val="14"/>
                <w:szCs w:val="14"/>
              </w:rPr>
              <w:t xml:space="preserve">Delivery Director</w:t>
            </w:r>
          </w:p>
          <w:p>
            <w:r>
              <w:rPr>
                <w:rFonts w:ascii="Tahoma" w:cs="Tahoma" w:eastAsia="Tahoma" w:hAnsi="Tahoma"/>
                <w:color w:val="A0A0A0"/>
                <w:sz w:val="14"/>
                <w:szCs w:val="14"/>
              </w:rPr>
              <w:t xml:space="preserve">Signature / Date</w:t>
            </w:r>
          </w:p>
        </w:tc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20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18"/>
                <w:szCs w:val="18"/>
              </w:rPr>
              <w:t xml:space="preserve">AbdulHalim Kaissy</w:t>
            </w:r>
          </w:p>
          <w:p>
            <w:pPr>
              <w:spacing w:after="200"/>
            </w:pPr>
            <w:r>
              <w:rPr>
                <w:rFonts w:ascii="Tahoma" w:cs="Tahoma" w:eastAsia="Tahoma" w:hAnsi="Tahoma"/>
                <w:color w:val="595959"/>
                <w:sz w:val="14"/>
                <w:szCs w:val="14"/>
              </w:rPr>
              <w:t xml:space="preserve">Chief Development Officer (CDO)</w:t>
            </w:r>
          </w:p>
          <w:p>
            <w:r>
              <w:rPr>
                <w:rFonts w:ascii="Tahoma" w:cs="Tahoma" w:eastAsia="Tahoma" w:hAnsi="Tahoma"/>
                <w:color w:val="A0A0A0"/>
                <w:sz w:val="14"/>
                <w:szCs w:val="14"/>
              </w:rPr>
              <w:t xml:space="preserve">Signature / Date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60"/>
      </w:pPr>
      <w:r>
        <w:rPr>
          <w:rFonts w:ascii="Tahoma" w:cs="Tahoma" w:eastAsia="Tahoma" w:hAnsi="Tahoma"/>
          <w:b/>
          <w:bCs/>
          <w:color w:val="542A12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pPr>
            <w:spacing w:after="40" w:line="259"/>
            <w:ind w:left="0"/>
          </w:pPr>
          <w:hyperlink w:anchor="_DanToc9000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1.  Findings and Closure</w:t>
            </w:r>
          </w:hyperlink>
        </w:p>
        <w:p>
          <w:pPr>
            <w:spacing w:after="40" w:line="259"/>
            <w:ind w:left="0"/>
          </w:pPr>
          <w:hyperlink w:anchor="_DanToc9001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2.  Cross-cutting Changes</w:t>
            </w:r>
          </w:hyperlink>
        </w:p>
        <w:p>
          <w:pPr>
            <w:spacing w:after="40" w:line="259"/>
            <w:ind w:left="0"/>
          </w:pPr>
          <w:hyperlink w:anchor="_DanToc9002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3.  Remaining Open Items</w:t>
            </w:r>
          </w:hyperlink>
        </w:p>
        <w:p>
          <w:pPr>
            <w:spacing w:after="40" w:line="259"/>
            <w:ind w:left="0"/>
          </w:pPr>
          <w:hyperlink w:anchor="_DanToc9003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Revision History</w:t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Review source: PIF Centre of Excellence (CoE) — Quality Management System Review (Report Findings &amp; Closure). System: New HSSE Management System 2026. Prepared: June 2026. Owner: Quality Department.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This report records the six CoE review findings, the action taken to close each, and the document and location where the change was made.</w:t>
      </w:r>
    </w:p>
    <w:p>
      <w:pPr>
        <w:pStyle w:val="Heading1"/>
      </w:pPr>
      <w:bookmarkStart w:id="9000" w:name="_DanToc9000"/>
      <w:r>
        <w:t xml:space="preserve">1.  Findings and Closure</w:t>
      </w:r>
      <w:bookmarkEnd w:id="9000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300"/>
        <w:gridCol w:w="3320"/>
        <w:gridCol w:w="2420"/>
        <w:gridCol w:w="800"/>
      </w:tblGrid>
      <w:tr>
        <w:trPr>
          <w:tblHeader/>
        </w:trPr>
        <w:tc>
          <w:tcPr>
            <w:tcW w:type="dxa" w:w="5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CoE finding</w:t>
            </w:r>
          </w:p>
        </w:tc>
        <w:tc>
          <w:tcPr>
            <w:tcW w:type="dxa" w:w="33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Action taken</w:t>
            </w:r>
          </w:p>
        </w:tc>
        <w:tc>
          <w:tcPr>
            <w:tcW w:type="dxa" w:w="24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8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Quality Policy — must be signed off by the same executive who approved it.</w:t>
            </w:r>
          </w:p>
        </w:tc>
        <w:tc>
          <w:tcPr>
            <w:tcW w:type="dxa" w:w="33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Rebuilt in DAN house style; the CEO (Abdulrahman Aba Alkhail) is both approver and signatory; statement, commitments and signature on one page.</w:t>
            </w:r>
          </w:p>
        </w:tc>
        <w:tc>
          <w:tcPr>
            <w:tcW w:type="dxa" w:w="24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DAN-IMS-POL-001</w:t>
            </w:r>
          </w:p>
        </w:tc>
        <w:tc>
          <w:tcPr>
            <w:tcW w:type="dxa" w:w="8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1E7A34"/>
                <w:sz w:val="18"/>
                <w:szCs w:val="18"/>
              </w:rPr>
              <w:t xml:space="preserve">Closed</w:t>
            </w:r>
          </w:p>
        </w:tc>
      </w:tr>
      <w:tr>
        <w:tc>
          <w:tcPr>
            <w:tcW w:type="dxa" w:w="5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Quality Manual — (1) prepared/reviewed/approved by Quality personnel; (2) fix table-of-contents page numbering.</w:t>
            </w:r>
          </w:p>
        </w:tc>
        <w:tc>
          <w:tcPr>
            <w:tcW w:type="dxa" w:w="33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(1) Named Quality approvers (Quality Manager, A. Sammari, A. Kaissy); Owner set to Quality Department. (2) Visible TOC injected and page-number field-update enabled.</w:t>
            </w:r>
          </w:p>
        </w:tc>
        <w:tc>
          <w:tcPr>
            <w:tcW w:type="dxa" w:w="24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01-DAN-MAN-QMS-000001</w:t>
            </w:r>
          </w:p>
        </w:tc>
        <w:tc>
          <w:tcPr>
            <w:tcW w:type="dxa" w:w="8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1E7A34"/>
                <w:sz w:val="18"/>
                <w:szCs w:val="18"/>
              </w:rPr>
              <w:t xml:space="preserve">Closed</w:t>
            </w:r>
          </w:p>
        </w:tc>
      </w:tr>
      <w:tr>
        <w:tc>
          <w:tcPr>
            <w:tcW w:type="dxa" w:w="5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Design Quality Requirements — standard format; missing ER; unnamed doc-control; no RACI; A1 Process Map missing.</w:t>
            </w:r>
          </w:p>
        </w:tc>
        <w:tc>
          <w:tcPr>
            <w:tcW w:type="dxa" w:w="33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New DQR in standard format with full Employer's Requirements (ER), named approvals, a RACI matrix, and the A1 Design Review Process Map.</w:t>
            </w:r>
          </w:p>
        </w:tc>
        <w:tc>
          <w:tcPr>
            <w:tcW w:type="dxa" w:w="24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01-DAN-DQR-QMS-000001</w:t>
            </w:r>
          </w:p>
        </w:tc>
        <w:tc>
          <w:tcPr>
            <w:tcW w:type="dxa" w:w="8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1E7A34"/>
                <w:sz w:val="18"/>
                <w:szCs w:val="18"/>
              </w:rPr>
              <w:t xml:space="preserve">Closed</w:t>
            </w:r>
          </w:p>
        </w:tc>
      </w:tr>
      <w:tr>
        <w:tc>
          <w:tcPr>
            <w:tcW w:type="dxa" w:w="5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3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Design QA/QC Reports — design change-management log and QA/QC report templates.</w:t>
            </w:r>
          </w:p>
        </w:tc>
        <w:tc>
          <w:tcPr>
            <w:tcW w:type="dxa" w:w="33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To be produced.</w:t>
            </w:r>
          </w:p>
        </w:tc>
        <w:tc>
          <w:tcPr>
            <w:tcW w:type="dxa" w:w="24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(to be created)</w:t>
            </w:r>
          </w:p>
        </w:tc>
        <w:tc>
          <w:tcPr>
            <w:tcW w:type="dxa" w:w="8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B33533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5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Project Quality Plan — (a) numbering/review/approval; (b) PMC/CSC requirements; (c) official issue.</w:t>
            </w:r>
          </w:p>
        </w:tc>
        <w:tc>
          <w:tcPr>
            <w:tcW w:type="dxa" w:w="33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Renamed to QMP; named Quality approval (Owner: Quality Department); added a PMC/CSC Quality Requirements section (3.5).</w:t>
            </w:r>
          </w:p>
        </w:tc>
        <w:tc>
          <w:tcPr>
            <w:tcW w:type="dxa" w:w="24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01-DAN-PLN-QMS-000001-QMP</w:t>
            </w:r>
          </w:p>
        </w:tc>
        <w:tc>
          <w:tcPr>
            <w:tcW w:type="dxa" w:w="8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1E7A34"/>
                <w:sz w:val="18"/>
                <w:szCs w:val="18"/>
              </w:rPr>
              <w:t xml:space="preserve">Closed</w:t>
            </w:r>
          </w:p>
        </w:tc>
      </w:tr>
      <w:tr>
        <w:tc>
          <w:tcPr>
            <w:tcW w:type="dxa" w:w="5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23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Construction QA/QC Reports — weekly/monthly report templates with document control.</w:t>
            </w:r>
          </w:p>
        </w:tc>
        <w:tc>
          <w:tcPr>
            <w:tcW w:type="dxa" w:w="33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To be produced (report content already specified in QMP Section 7.4).</w:t>
            </w:r>
          </w:p>
        </w:tc>
        <w:tc>
          <w:tcPr>
            <w:tcW w:type="dxa" w:w="24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(to be created)</w:t>
            </w:r>
          </w:p>
        </w:tc>
        <w:tc>
          <w:tcPr>
            <w:tcW w:type="dxa" w:w="8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B33533"/>
                <w:sz w:val="18"/>
                <w:szCs w:val="18"/>
              </w:rPr>
              <w:t xml:space="preserve">Open</w:t>
            </w:r>
          </w:p>
        </w:tc>
      </w:tr>
    </w:tbl>
    <w:p>
      <w:pPr>
        <w:pStyle w:val="Heading1"/>
      </w:pPr>
      <w:bookmarkStart w:id="9001" w:name="_DanToc9001"/>
      <w:r>
        <w:t xml:space="preserve">2.  Cross-cutting Changes</w:t>
      </w:r>
      <w:bookmarkEnd w:id="900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45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</w:tr>
      <w:tr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Named approvals</w:t>
            </w:r>
          </w:p>
        </w:tc>
        <w:tc>
          <w:tcPr>
            <w:tcW w:type="dxa" w:w="45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Generic roles replaced with named personnel; CEO signatory on policy.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Quality Manual, QMP, DQR, Policies</w:t>
            </w:r>
          </w:p>
        </w:tc>
      </w:tr>
      <w:tr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45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Set to Quality Department on the quality documents.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Quality Manual, QMP, DQR</w:t>
            </w:r>
          </w:p>
        </w:tc>
      </w:tr>
      <w:tr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Visible Table of Contents</w:t>
            </w:r>
          </w:p>
        </w:tc>
        <w:tc>
          <w:tcPr>
            <w:tcW w:type="dxa" w:w="45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Blank TOC fields populated with a visible, hyperlinked contents list.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57 documents system-wide</w:t>
            </w:r>
          </w:p>
        </w:tc>
      </w:tr>
      <w:tr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Standard format / fonts</w:t>
            </w:r>
          </w:p>
        </w:tc>
        <w:tc>
          <w:tcPr>
            <w:tcW w:type="dxa" w:w="45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All documents standardized to the DAN font (Tahoma); symbol fonts preserved.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All 77 documents</w:t>
            </w:r>
          </w:p>
        </w:tc>
      </w:tr>
      <w:tr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Validation (QC)</w:t>
            </w:r>
          </w:p>
        </w:tc>
        <w:tc>
          <w:tcPr>
            <w:tcW w:type="dxa" w:w="45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Every document re-validated after each change.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77 / 77 pass</w:t>
            </w:r>
          </w:p>
        </w:tc>
      </w:tr>
    </w:tbl>
    <w:p>
      <w:pPr>
        <w:pStyle w:val="Heading1"/>
      </w:pPr>
      <w:bookmarkStart w:id="9002" w:name="_DanToc9002"/>
      <w:r>
        <w:t xml:space="preserve">3.  Remaining Open Items</w:t>
      </w:r>
      <w:bookmarkEnd w:id="9002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SN 4 — Design QA/QC report templates and design change-management log.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SN 6 — Construction weekly and monthly QA/QC report templates (document-controlled).</w:t>
      </w:r>
    </w:p>
    <w:p>
      <w:pPr>
        <w:pStyle w:val="Heading1"/>
      </w:pPr>
      <w:bookmarkStart w:id="9003" w:name="_DanToc9003"/>
      <w:r>
        <w:t xml:space="preserve">Revision History</w:t>
      </w:r>
      <w:bookmarkEnd w:id="9003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4460"/>
        <w:gridCol w:w="2400"/>
      </w:tblGrid>
      <w:tr>
        <w:trPr>
          <w:tblHeader/>
        </w:trP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Rev.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R00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Issued — closure record for the PIF/CoE Quality Management Review findings.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Delivery Director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62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3AA" w:sz="6" w:space="4"/>
      </w:pBdr>
      <w:tabs>
        <w:tab w:val="right" w:pos="9360"/>
      </w:tabs>
    </w:pPr>
    <w:r>
      <w:rPr>
        <w:rFonts w:ascii="Tahoma" w:cs="Tahoma" w:eastAsia="Tahoma" w:hAnsi="Tahoma"/>
        <w:color w:val="595959"/>
        <w:sz w:val="14"/>
        <w:szCs w:val="14"/>
      </w:rPr>
      <w:t xml:space="preserve">DAN QMS — CoE Review Closure</w:t>
    </w:r>
    <w:r>
      <w:rPr>
        <w:rFonts w:ascii="Tahoma" w:cs="Tahoma" w:eastAsia="Tahoma" w:hAnsi="Tahoma"/>
        <w:sz w:val="14"/>
        <w:szCs w:val="14"/>
      </w:rPr>
      <w:t xml:space="preserve">	</w:t>
    </w:r>
    <w:r>
      <w:rPr>
        <w:rFonts w:ascii="Tahoma" w:cs="Tahoma" w:eastAsia="Tahoma" w:hAnsi="Tahoma"/>
        <w:color w:val="595959"/>
        <w:sz w:val="14"/>
        <w:szCs w:val="14"/>
      </w:rPr>
      <w:t xml:space="preserve">Page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Tahoma" w:cs="Tahoma" w:eastAsia="Tahoma" w:hAnsi="Tahoma"/>
        <w:color w:val="595959"/>
        <w:sz w:val="14"/>
        <w:szCs w:val="14"/>
      </w:rPr>
      <w:t xml:space="preserve"> of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Tahoma" w:cs="Tahoma" w:eastAsia="Tahoma" w:hAnsi="Tahoma"/>
              <w:b/>
              <w:bCs/>
              <w:color w:val="542A12"/>
              <w:sz w:val="22"/>
              <w:szCs w:val="22"/>
            </w:rPr>
            <w:t xml:space="preserve">DAN</w:t>
          </w: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  |  HSSE Management System</w:t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01-DAN-RPT-QMS-000001 · R00</w:t>
          </w:r>
        </w:p>
      </w:tc>
    </w:tr>
  </w:tbl>
  <w:p>
    <w:pPr>
      <w:pBdr>
        <w:bottom w:val="single" w:color="542A12" w:sz="6" w:space="1"/>
      </w:pBdr>
      <w:spacing w:before="4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70"/>
      </w:pPr>
      <w:rPr>
        <w:color w:val="542A1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270"/>
      </w:pPr>
      <w:rPr>
        <w:color w:val="E6823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CCC2" w:sz="4" w:space="4"/>
      </w:pBdr>
      <w:spacing w:after="140" w:before="280"/>
      <w:outlineLvl w:val="0"/>
    </w:pPr>
    <w:rPr>
      <w:rFonts w:ascii="Tahoma" w:cs="Tahoma" w:eastAsia="Tahoma" w:hAnsi="Tahoma"/>
      <w:b/>
      <w:bCs/>
      <w:color w:val="542A12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ahoma" w:cs="Tahoma" w:eastAsia="Tahoma" w:hAnsi="Tahoma"/>
      <w:b/>
      <w:bCs/>
      <w:color w:val="B569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1936a4fbd2c20a575d426ea593d61c06905c28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Quality Management Review — Findings Closure Report</dc:title>
  <dc:creator>DAN HSSE Management System</dc:creator>
  <cp:lastModifiedBy>Un-named</cp:lastModifiedBy>
  <cp:revision>1</cp:revision>
  <dcterms:created xsi:type="dcterms:W3CDTF">2026-07-14T23:31:28.165Z</dcterms:created>
  <dcterms:modified xsi:type="dcterms:W3CDTF">2026-07-14T23:31:28.166Z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