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Project Subcontractor HSE Management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01-000001-000000-DAN-HSE-MNR-000030</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360"/>
          </w:pPr>
          <w:hyperlink w:anchor="_DanToc9000" w:history="1">
            <w:r>
              <w:rPr>
                <w:rFonts w:ascii="Tahoma" w:hAnsi="Tahoma" w:cs="Tahoma"/>
                <w:color w:val="444444"/>
                <w:sz w:val="19"/>
              </w:rPr>
              <w:t xml:space="preserve">Purpose</w:t>
            </w:r>
          </w:hyperlink>
        </w:p>
        <w:p>
          <w:pPr>
            <w:spacing w:after="40" w:line="259"/>
            <w:ind w:left="360"/>
          </w:pPr>
          <w:hyperlink w:anchor="_DanToc9001" w:history="1">
            <w:r>
              <w:rPr>
                <w:rFonts w:ascii="Tahoma" w:hAnsi="Tahoma" w:cs="Tahoma"/>
                <w:color w:val="444444"/>
                <w:sz w:val="19"/>
              </w:rPr>
              <w:t xml:space="preserve">Standards</w:t>
            </w:r>
          </w:hyperlink>
        </w:p>
        <w:p>
          <w:pPr>
            <w:spacing w:after="40" w:line="259"/>
            <w:ind w:left="360"/>
          </w:pPr>
          <w:hyperlink w:anchor="_DanToc9002" w:history="1">
            <w:r>
              <w:rPr>
                <w:rFonts w:ascii="Tahoma" w:hAnsi="Tahoma" w:cs="Tahoma"/>
                <w:color w:val="444444"/>
                <w:sz w:val="19"/>
              </w:rPr>
              <w:t xml:space="preserve">Tools and References</w:t>
            </w:r>
          </w:hyperlink>
        </w:p>
        <w:p>
          <w:pPr>
            <w:spacing w:after="40" w:line="259"/>
            <w:ind w:left="360"/>
          </w:pPr>
          <w:hyperlink w:anchor="_DanToc9003" w:history="1">
            <w:r>
              <w:rPr>
                <w:rFonts w:ascii="Tahoma" w:hAnsi="Tahoma" w:cs="Tahoma"/>
                <w:color w:val="444444"/>
                <w:sz w:val="19"/>
              </w:rPr>
              <w:t xml:space="preserve">Scope</w:t>
            </w:r>
          </w:hyperlink>
        </w:p>
        <w:p>
          <w:pPr>
            <w:spacing w:after="40" w:line="259"/>
            <w:ind w:left="360"/>
          </w:pPr>
          <w:hyperlink w:anchor="_DanToc9004" w:history="1">
            <w:r>
              <w:rPr>
                <w:rFonts w:ascii="Tahoma" w:hAnsi="Tahoma" w:cs="Tahoma"/>
                <w:color w:val="444444"/>
                <w:sz w:val="19"/>
              </w:rPr>
              <w:t xml:space="preserve">Procedure</w:t>
            </w:r>
          </w:hyperlink>
        </w:p>
        <w:p>
          <w:pPr>
            <w:spacing w:after="40" w:line="259"/>
            <w:ind w:left="0"/>
          </w:pPr>
          <w:hyperlink w:anchor="_DanToc9005" w:history="1">
            <w:r>
              <w:rPr>
                <w:rFonts w:ascii="Tahoma" w:hAnsi="Tahoma" w:cs="Tahoma"/>
                <w:b/>
                <w:color w:val="542A12"/>
                <w:sz w:val="20"/>
              </w:rPr>
              <w:t xml:space="preserve">Pre-qualification:</w:t>
            </w:r>
          </w:hyperlink>
        </w:p>
        <w:p>
          <w:pPr>
            <w:spacing w:after="40" w:line="259"/>
            <w:ind w:left="0"/>
          </w:pPr>
          <w:hyperlink w:anchor="_DanToc9006" w:history="1">
            <w:r>
              <w:rPr>
                <w:rFonts w:ascii="Tahoma" w:hAnsi="Tahoma" w:cs="Tahoma"/>
                <w:b/>
                <w:color w:val="542A12"/>
                <w:sz w:val="20"/>
              </w:rPr>
              <w:t xml:space="preserve">Construction Phase:</w:t>
            </w:r>
          </w:hyperlink>
        </w:p>
        <w:p>
          <w:pPr>
            <w:spacing w:after="40" w:line="259"/>
            <w:ind w:left="0"/>
          </w:pPr>
          <w:hyperlink w:anchor="_DanToc9007" w:history="1">
            <w:r>
              <w:rPr>
                <w:rFonts w:ascii="Tahoma" w:hAnsi="Tahoma" w:cs="Tahoma"/>
                <w:b/>
                <w:color w:val="542A12"/>
                <w:sz w:val="20"/>
              </w:rPr>
              <w:t xml:space="preserve">Post-construction:</w:t>
            </w:r>
          </w:hyperlink>
        </w:p>
        <w:p>
          <w:pPr>
            <w:spacing w:after="40" w:line="259"/>
            <w:ind w:left="0"/>
          </w:pPr>
          <w:hyperlink w:anchor="_DanToc9008" w:history="1">
            <w:r>
              <w:rPr>
                <w:rFonts w:ascii="Tahoma" w:hAnsi="Tahoma" w:cs="Tahoma"/>
                <w:b/>
                <w:color w:val="542A12"/>
                <w:sz w:val="20"/>
              </w:rPr>
              <w:t xml:space="preserve">Approval:</w:t>
            </w:r>
          </w:hyperlink>
        </w:p>
        <w:p>
          <w:pPr>
            <w:spacing w:after="40" w:line="259"/>
            <w:ind w:left="0"/>
          </w:pPr>
          <w:hyperlink w:anchor="_DanToc9009" w:history="1">
            <w:r>
              <w:rPr>
                <w:rFonts w:ascii="Tahoma" w:hAnsi="Tahoma" w:cs="Tahoma"/>
                <w:b/>
                <w:color w:val="542A12"/>
                <w:sz w:val="20"/>
              </w:rPr>
              <w:t xml:space="preserve">Revision History</w:t>
            </w:r>
          </w:hyperlink>
        </w:p>
        <w:p>
          <w:r>
            <w:fldChar w:fldCharType="end"/>
          </w:r>
        </w:p>
      </w:sdtContent>
    </w:sdt>
    <w:p>
      <w:r>
        <w:br w:type="page"/>
      </w:r>
    </w:p>
    <w:p>
      <w:pPr>
        <w:pStyle w:val="Heading2"/>
      </w:pPr>
      <w:bookmarkStart w:id="9000" w:name="_DanToc9000"/>
      <w:r>
        <w:t xml:space="preserve">Purpose</w:t>
      </w:r>
      <w:bookmarkEnd w:id="9000"/>
    </w:p>
    <w:p>
      <w:pPr>
        <w:spacing w:after="120" w:line="276"/>
        <w:jc w:val="both"/>
      </w:pPr>
      <w:r>
        <w:rPr>
          <w:rFonts w:ascii="Tahoma" w:cs="Tahoma" w:eastAsia="Tahoma" w:hAnsi="Tahoma"/>
          <w:sz w:val="20"/>
          <w:szCs w:val="20"/>
        </w:rPr>
        <w:t xml:space="preserve">This procedure outlines the process for managing the Occupational Health and Safety (HSE) of subcontractors on construction projects, ensuring compliance with construction best practices and the requirements of ISO 45001, the international standard for occupational health and safety management systems.</w:t>
      </w:r>
    </w:p>
    <w:p>
      <w:pPr>
        <w:pStyle w:val="Heading2"/>
      </w:pPr>
      <w:bookmarkStart w:id="9001" w:name="_DanToc9001"/>
      <w:r>
        <w:t xml:space="preserve">Standards</w:t>
      </w:r>
      <w:bookmarkEnd w:id="9001"/>
    </w:p>
    <w:p>
      <w:pPr>
        <w:pStyle w:val="ListParagraph"/>
        <w:numPr>
          <w:ilvl w:val="0"/>
          <w:numId w:val="2"/>
        </w:numPr>
        <w:spacing w:after="60" w:line="268"/>
        <w:jc w:val="both"/>
      </w:pPr>
      <w:r>
        <w:rPr>
          <w:rFonts w:ascii="Tahoma" w:cs="Tahoma" w:eastAsia="Tahoma" w:hAnsi="Tahoma"/>
          <w:sz w:val="20"/>
          <w:szCs w:val="20"/>
        </w:rPr>
        <w:t xml:space="preserve">DAN HSE Manual</w:t>
      </w:r>
    </w:p>
    <w:p>
      <w:pPr>
        <w:pStyle w:val="ListParagraph"/>
        <w:numPr>
          <w:ilvl w:val="0"/>
          <w:numId w:val="2"/>
        </w:numPr>
        <w:spacing w:after="60" w:line="268"/>
        <w:jc w:val="both"/>
      </w:pPr>
      <w:r>
        <w:rPr>
          <w:rFonts w:ascii="Tahoma" w:cs="Tahoma" w:eastAsia="Tahoma" w:hAnsi="Tahoma"/>
          <w:sz w:val="20"/>
          <w:szCs w:val="20"/>
        </w:rPr>
        <w:t xml:space="preserve">ISO 45001</w:t>
      </w:r>
    </w:p>
    <w:p>
      <w:pPr>
        <w:pStyle w:val="ListParagraph"/>
        <w:numPr>
          <w:ilvl w:val="0"/>
          <w:numId w:val="2"/>
        </w:numPr>
        <w:spacing w:after="60" w:line="268"/>
        <w:jc w:val="both"/>
      </w:pPr>
      <w:r>
        <w:rPr>
          <w:rFonts w:ascii="Tahoma" w:cs="Tahoma" w:eastAsia="Tahoma" w:hAnsi="Tahoma"/>
          <w:sz w:val="20"/>
          <w:szCs w:val="20"/>
        </w:rPr>
        <w:t xml:space="preserve">DAN Communication and Consultation Procedure</w:t>
      </w:r>
    </w:p>
    <w:p>
      <w:pPr>
        <w:pStyle w:val="Heading2"/>
      </w:pPr>
      <w:bookmarkStart w:id="9002" w:name="_DanToc9002"/>
      <w:r>
        <w:t xml:space="preserve">Tools and References</w:t>
      </w:r>
      <w:bookmarkEnd w:id="9002"/>
    </w:p>
    <w:p>
      <w:pPr>
        <w:pStyle w:val="ListParagraph"/>
        <w:numPr>
          <w:ilvl w:val="0"/>
          <w:numId w:val="2"/>
        </w:numPr>
        <w:spacing w:after="60" w:line="268"/>
        <w:jc w:val="both"/>
      </w:pPr>
      <w:r>
        <w:rPr>
          <w:rFonts w:ascii="Tahoma" w:cs="Tahoma" w:eastAsia="Tahoma" w:hAnsi="Tahoma"/>
          <w:sz w:val="20"/>
          <w:szCs w:val="20"/>
        </w:rPr>
        <w:t xml:space="preserve">Signed and approved project-specific Project Subcontractor HSE Management Plan/procedure</w:t>
      </w:r>
    </w:p>
    <w:p>
      <w:pPr>
        <w:pStyle w:val="Heading2"/>
      </w:pPr>
      <w:bookmarkStart w:id="9003" w:name="_DanToc9003"/>
      <w:r>
        <w:t xml:space="preserve">Scope</w:t>
      </w:r>
      <w:bookmarkEnd w:id="9003"/>
    </w:p>
    <w:p>
      <w:pPr>
        <w:spacing w:after="120" w:line="276"/>
        <w:jc w:val="both"/>
      </w:pPr>
      <w:r>
        <w:rPr>
          <w:rFonts w:ascii="Tahoma" w:cs="Tahoma" w:eastAsia="Tahoma" w:hAnsi="Tahoma"/>
          <w:sz w:val="20"/>
          <w:szCs w:val="20"/>
        </w:rPr>
        <w:t xml:space="preserve">This procedure applies to all DAN contractors, and stakeholders involved in the construction project, emphasizing a collective responsibility for health and safety and outlines the HSE requirements they must adhere to during their tenure. Why Each Project’s main contractor on the Construction MUST create/Develop a Project's Subcontractor HSE Management procedure: There are three main reasons why the main contractor of a construction project must create a Subcontractor HSE Management procedure:</w:t>
      </w:r>
    </w:p>
    <w:p>
      <w:pPr>
        <w:pStyle w:val="ListParagraph"/>
        <w:numPr>
          <w:ilvl w:val="0"/>
          <w:numId w:val="2"/>
        </w:numPr>
        <w:spacing w:after="60" w:line="268"/>
        <w:jc w:val="both"/>
      </w:pPr>
      <w:r>
        <w:rPr>
          <w:rFonts w:ascii="Tahoma" w:cs="Tahoma" w:eastAsia="Tahoma" w:hAnsi="Tahoma"/>
          <w:sz w:val="20"/>
          <w:szCs w:val="20"/>
        </w:rPr>
        <w:t xml:space="preserve">Legal Compliance: Main contractors are legally responsible for the HSE of all personnel on-site, including their employees and those of subcontractors. Having a documented procedure demonstrates proactive measures taken to manage subcontractor HSE and mitigate potential legal liabilities.</w:t>
      </w:r>
    </w:p>
    <w:p>
      <w:pPr>
        <w:pStyle w:val="ListParagraph"/>
        <w:numPr>
          <w:ilvl w:val="0"/>
          <w:numId w:val="2"/>
        </w:numPr>
        <w:spacing w:after="60" w:line="268"/>
        <w:jc w:val="both"/>
      </w:pPr>
      <w:r>
        <w:rPr>
          <w:rFonts w:ascii="Tahoma" w:cs="Tahoma" w:eastAsia="Tahoma" w:hAnsi="Tahoma"/>
          <w:sz w:val="20"/>
          <w:szCs w:val="20"/>
        </w:rPr>
        <w:t xml:space="preserve">Enhanced HSE Performance: By clearly outlining expectations, communication protocols, and monitoring processes, the procedure helps ensure that all parties involved understand their HSE obligations and contribute to a safer and healthier work environment. This reduces the risk of incidents, injuries, and project delays.</w:t>
      </w:r>
    </w:p>
    <w:p>
      <w:pPr>
        <w:pStyle w:val="ListParagraph"/>
        <w:numPr>
          <w:ilvl w:val="0"/>
          <w:numId w:val="2"/>
        </w:numPr>
        <w:spacing w:after="60" w:line="268"/>
        <w:jc w:val="both"/>
      </w:pPr>
      <w:r>
        <w:rPr>
          <w:rFonts w:ascii="Tahoma" w:cs="Tahoma" w:eastAsia="Tahoma" w:hAnsi="Tahoma"/>
          <w:sz w:val="20"/>
          <w:szCs w:val="20"/>
        </w:rPr>
        <w:t xml:space="preserve">Effective Risk Management: Subcontractors often bring unique skills and expertise but may also introduce different HSE practices. The procedure helps identify and address potential risks associated with subcontractor activities, promoting proactive risk management and better overall project safety. Alignment with ISO 45001: This procedure aligns with the following clauses of ISO 45001:</w:t>
      </w:r>
    </w:p>
    <w:p>
      <w:pPr>
        <w:pStyle w:val="ListParagraph"/>
        <w:numPr>
          <w:ilvl w:val="0"/>
          <w:numId w:val="2"/>
        </w:numPr>
        <w:spacing w:after="60" w:line="268"/>
        <w:jc w:val="both"/>
      </w:pPr>
      <w:r>
        <w:rPr>
          <w:rFonts w:ascii="Tahoma" w:cs="Tahoma" w:eastAsia="Tahoma" w:hAnsi="Tahoma"/>
          <w:sz w:val="20"/>
          <w:szCs w:val="20"/>
        </w:rPr>
        <w:t xml:space="preserve">Clause 4.2: Policy: The project HSE policy should consider subcontractor HSE management.</w:t>
      </w:r>
    </w:p>
    <w:p>
      <w:pPr>
        <w:pStyle w:val="ListParagraph"/>
        <w:numPr>
          <w:ilvl w:val="0"/>
          <w:numId w:val="2"/>
        </w:numPr>
        <w:spacing w:after="60" w:line="268"/>
        <w:jc w:val="both"/>
      </w:pPr>
      <w:r>
        <w:rPr>
          <w:rFonts w:ascii="Tahoma" w:cs="Tahoma" w:eastAsia="Tahoma" w:hAnsi="Tahoma"/>
          <w:sz w:val="20"/>
          <w:szCs w:val="20"/>
        </w:rPr>
        <w:t xml:space="preserve">Clause 6.1: Actions to address risks and opportunities: Identify and address HSE risks associated with subcontractor activities.</w:t>
      </w:r>
    </w:p>
    <w:p>
      <w:pPr>
        <w:pStyle w:val="ListParagraph"/>
        <w:numPr>
          <w:ilvl w:val="0"/>
          <w:numId w:val="2"/>
        </w:numPr>
        <w:spacing w:after="60" w:line="268"/>
        <w:jc w:val="both"/>
      </w:pPr>
      <w:r>
        <w:rPr>
          <w:rFonts w:ascii="Tahoma" w:cs="Tahoma" w:eastAsia="Tahoma" w:hAnsi="Tahoma"/>
          <w:sz w:val="20"/>
          <w:szCs w:val="20"/>
        </w:rPr>
        <w:t xml:space="preserve">Clause 6.2: Communication: Ensure clear and effective communication of HSE requirements to subcontractors.</w:t>
      </w:r>
    </w:p>
    <w:p>
      <w:pPr>
        <w:pStyle w:val="ListParagraph"/>
        <w:numPr>
          <w:ilvl w:val="0"/>
          <w:numId w:val="2"/>
        </w:numPr>
        <w:spacing w:after="60" w:line="268"/>
        <w:jc w:val="both"/>
      </w:pPr>
      <w:r>
        <w:rPr>
          <w:rFonts w:ascii="Tahoma" w:cs="Tahoma" w:eastAsia="Tahoma" w:hAnsi="Tahoma"/>
          <w:sz w:val="20"/>
          <w:szCs w:val="20"/>
        </w:rPr>
        <w:t xml:space="preserve">Clause 8.1: Operation planning and control: Include control measures for subcontractor HSE performance.</w:t>
      </w:r>
    </w:p>
    <w:p>
      <w:pPr>
        <w:pStyle w:val="ListParagraph"/>
        <w:numPr>
          <w:ilvl w:val="0"/>
          <w:numId w:val="2"/>
        </w:numPr>
        <w:spacing w:after="60" w:line="268"/>
        <w:jc w:val="both"/>
      </w:pPr>
      <w:r>
        <w:rPr>
          <w:rFonts w:ascii="Tahoma" w:cs="Tahoma" w:eastAsia="Tahoma" w:hAnsi="Tahoma"/>
          <w:sz w:val="20"/>
          <w:szCs w:val="20"/>
        </w:rPr>
        <w:t xml:space="preserve">Clause 9.1: Monitoring, measurement, analysis, and evaluation: Monitor and evaluate subcontractor HSE performance.</w:t>
      </w:r>
    </w:p>
    <w:p>
      <w:pPr>
        <w:pStyle w:val="ListParagraph"/>
        <w:numPr>
          <w:ilvl w:val="0"/>
          <w:numId w:val="2"/>
        </w:numPr>
        <w:spacing w:after="60" w:line="268"/>
        <w:jc w:val="both"/>
      </w:pPr>
      <w:r>
        <w:rPr>
          <w:rFonts w:ascii="Tahoma" w:cs="Tahoma" w:eastAsia="Tahoma" w:hAnsi="Tahoma"/>
          <w:sz w:val="20"/>
          <w:szCs w:val="20"/>
        </w:rPr>
        <w:t xml:space="preserve">Clause 10.2: Incident investigation and non-conformance: Investigate and address HSE incidents involving subcontractors. Additional Considerations:</w:t>
      </w:r>
    </w:p>
    <w:p>
      <w:pPr>
        <w:pStyle w:val="ListParagraph"/>
        <w:numPr>
          <w:ilvl w:val="0"/>
          <w:numId w:val="2"/>
        </w:numPr>
        <w:spacing w:after="60" w:line="268"/>
        <w:jc w:val="both"/>
      </w:pPr>
      <w:r>
        <w:rPr>
          <w:rFonts w:ascii="Tahoma" w:cs="Tahoma" w:eastAsia="Tahoma" w:hAnsi="Tahoma"/>
          <w:sz w:val="20"/>
          <w:szCs w:val="20"/>
        </w:rPr>
        <w:t xml:space="preserve">This is a generic procedure and should be adapted to the specific needs and complexity of each project.</w:t>
      </w:r>
    </w:p>
    <w:p>
      <w:pPr>
        <w:pStyle w:val="ListParagraph"/>
        <w:numPr>
          <w:ilvl w:val="0"/>
          <w:numId w:val="2"/>
        </w:numPr>
        <w:spacing w:after="60" w:line="268"/>
        <w:jc w:val="both"/>
      </w:pPr>
      <w:r>
        <w:rPr>
          <w:rFonts w:ascii="Tahoma" w:cs="Tahoma" w:eastAsia="Tahoma" w:hAnsi="Tahoma"/>
          <w:sz w:val="20"/>
          <w:szCs w:val="20"/>
        </w:rPr>
        <w:t xml:space="preserve">Additional procedures may be required for high-risk subcontractor activities or complex projects.</w:t>
      </w:r>
    </w:p>
    <w:p>
      <w:pPr>
        <w:pStyle w:val="ListParagraph"/>
        <w:numPr>
          <w:ilvl w:val="0"/>
          <w:numId w:val="2"/>
        </w:numPr>
        <w:spacing w:after="60" w:line="268"/>
        <w:jc w:val="both"/>
      </w:pPr>
      <w:r>
        <w:rPr>
          <w:rFonts w:ascii="Tahoma" w:cs="Tahoma" w:eastAsia="Tahoma" w:hAnsi="Tahoma"/>
          <w:sz w:val="20"/>
          <w:szCs w:val="20"/>
        </w:rPr>
        <w:t xml:space="preserve">Continuous improvement of HSE management practices for subcontractors is encouraged. Responsibilities and Authorities:</w:t>
      </w:r>
    </w:p>
    <w:p>
      <w:pPr>
        <w:pStyle w:val="ListParagraph"/>
        <w:numPr>
          <w:ilvl w:val="0"/>
          <w:numId w:val="2"/>
        </w:numPr>
        <w:spacing w:after="60" w:line="268"/>
        <w:jc w:val="both"/>
      </w:pPr>
      <w:r>
        <w:rPr>
          <w:rFonts w:ascii="Tahoma" w:cs="Tahoma" w:eastAsia="Tahoma" w:hAnsi="Tahoma"/>
          <w:sz w:val="20"/>
          <w:szCs w:val="20"/>
        </w:rPr>
        <w:t xml:space="preserve">Project Manager/Director: Sets the overall HSE expectations for the project and ensures the effectiveness of this procedure.</w:t>
      </w:r>
    </w:p>
    <w:p>
      <w:pPr>
        <w:pStyle w:val="ListParagraph"/>
        <w:numPr>
          <w:ilvl w:val="0"/>
          <w:numId w:val="2"/>
        </w:numPr>
        <w:spacing w:after="60" w:line="268"/>
        <w:jc w:val="both"/>
      </w:pPr>
      <w:r>
        <w:rPr>
          <w:rFonts w:ascii="Tahoma" w:cs="Tahoma" w:eastAsia="Tahoma" w:hAnsi="Tahoma"/>
          <w:sz w:val="20"/>
          <w:szCs w:val="20"/>
        </w:rPr>
        <w:t xml:space="preserve">HSE Manager: Develops and implements HSE plans and procedures, and coordinates HSE aspects of subcontractor management.</w:t>
      </w:r>
    </w:p>
    <w:p>
      <w:pPr>
        <w:pStyle w:val="ListParagraph"/>
        <w:numPr>
          <w:ilvl w:val="0"/>
          <w:numId w:val="2"/>
        </w:numPr>
        <w:spacing w:after="60" w:line="268"/>
        <w:jc w:val="both"/>
      </w:pPr>
      <w:r>
        <w:rPr>
          <w:rFonts w:ascii="Tahoma" w:cs="Tahoma" w:eastAsia="Tahoma" w:hAnsi="Tahoma"/>
          <w:sz w:val="20"/>
          <w:szCs w:val="20"/>
        </w:rPr>
        <w:t xml:space="preserve">Construction Manager/Director: Oversees subcontractor selection, contracts, and HSE performance monitoring.</w:t>
      </w:r>
    </w:p>
    <w:p>
      <w:pPr>
        <w:pStyle w:val="ListParagraph"/>
        <w:numPr>
          <w:ilvl w:val="0"/>
          <w:numId w:val="2"/>
        </w:numPr>
        <w:spacing w:after="60" w:line="268"/>
        <w:jc w:val="both"/>
      </w:pPr>
      <w:r>
        <w:rPr>
          <w:rFonts w:ascii="Tahoma" w:cs="Tahoma" w:eastAsia="Tahoma" w:hAnsi="Tahoma"/>
          <w:sz w:val="20"/>
          <w:szCs w:val="20"/>
        </w:rPr>
        <w:t xml:space="preserve">Subcontractor: Responsible for managing HSE compliance of their approved site and scope specific, communicating the project HSE requirements to their workers, and ensuring compliance with project HSE requirements.</w:t>
      </w:r>
    </w:p>
    <w:p>
      <w:pPr>
        <w:pStyle w:val="Heading2"/>
      </w:pPr>
      <w:bookmarkStart w:id="9004" w:name="_DanToc9004"/>
      <w:r>
        <w:t xml:space="preserve">Procedure</w:t>
      </w:r>
      <w:bookmarkEnd w:id="9004"/>
    </w:p>
    <w:p>
      <w:pPr>
        <w:pStyle w:val="Heading1"/>
      </w:pPr>
      <w:bookmarkStart w:id="9005" w:name="_DanToc9005"/>
      <w:r>
        <w:t xml:space="preserve">Pre-qualification:</w:t>
      </w:r>
      <w:bookmarkEnd w:id="9005"/>
    </w:p>
    <w:p>
      <w:pPr>
        <w:pStyle w:val="ListParagraph"/>
        <w:numPr>
          <w:ilvl w:val="0"/>
          <w:numId w:val="2"/>
        </w:numPr>
        <w:spacing w:after="60" w:line="268"/>
        <w:jc w:val="both"/>
      </w:pPr>
      <w:r>
        <w:rPr>
          <w:rFonts w:ascii="Tahoma" w:cs="Tahoma" w:eastAsia="Tahoma" w:hAnsi="Tahoma"/>
          <w:sz w:val="20"/>
          <w:szCs w:val="20"/>
        </w:rPr>
        <w:t xml:space="preserve">Evaluate potential subcontractors: Consider HSE performance history, safety culture, qualifications, and relevant certifications.</w:t>
      </w:r>
    </w:p>
    <w:p>
      <w:pPr>
        <w:pStyle w:val="ListParagraph"/>
        <w:numPr>
          <w:ilvl w:val="0"/>
          <w:numId w:val="2"/>
        </w:numPr>
        <w:spacing w:after="60" w:line="268"/>
        <w:jc w:val="both"/>
      </w:pPr>
      <w:r>
        <w:rPr>
          <w:rFonts w:ascii="Tahoma" w:cs="Tahoma" w:eastAsia="Tahoma" w:hAnsi="Tahoma"/>
          <w:sz w:val="20"/>
          <w:szCs w:val="20"/>
        </w:rPr>
        <w:t xml:space="preserve">Contractual Agreements: Include clear HSE clauses in contracts, outlining:</w:t>
      </w:r>
    </w:p>
    <w:p>
      <w:pPr>
        <w:pStyle w:val="ListParagraph"/>
        <w:numPr>
          <w:ilvl w:val="0"/>
          <w:numId w:val="3"/>
        </w:numPr>
        <w:spacing w:after="40" w:line="264"/>
      </w:pPr>
      <w:r>
        <w:rPr>
          <w:rFonts w:ascii="Tahoma" w:cs="Tahoma" w:eastAsia="Tahoma" w:hAnsi="Tahoma"/>
          <w:sz w:val="18"/>
          <w:szCs w:val="18"/>
        </w:rPr>
        <w:t xml:space="preserve">Subcontractor's HSE responsibilities.</w:t>
      </w:r>
    </w:p>
    <w:p>
      <w:pPr>
        <w:pStyle w:val="ListParagraph"/>
        <w:numPr>
          <w:ilvl w:val="0"/>
          <w:numId w:val="3"/>
        </w:numPr>
        <w:spacing w:after="40" w:line="264"/>
      </w:pPr>
      <w:r>
        <w:rPr>
          <w:rFonts w:ascii="Tahoma" w:cs="Tahoma" w:eastAsia="Tahoma" w:hAnsi="Tahoma"/>
          <w:sz w:val="18"/>
          <w:szCs w:val="18"/>
        </w:rPr>
        <w:t xml:space="preserve">Compliance with project HSE plan and procedures.</w:t>
      </w:r>
    </w:p>
    <w:p>
      <w:pPr>
        <w:pStyle w:val="ListParagraph"/>
        <w:numPr>
          <w:ilvl w:val="0"/>
          <w:numId w:val="3"/>
        </w:numPr>
        <w:spacing w:after="40" w:line="264"/>
      </w:pPr>
      <w:r>
        <w:rPr>
          <w:rFonts w:ascii="Tahoma" w:cs="Tahoma" w:eastAsia="Tahoma" w:hAnsi="Tahoma"/>
          <w:sz w:val="18"/>
          <w:szCs w:val="18"/>
        </w:rPr>
        <w:t xml:space="preserve">Incident reporting and investigation procedures.</w:t>
      </w:r>
    </w:p>
    <w:p>
      <w:pPr>
        <w:pStyle w:val="ListParagraph"/>
        <w:numPr>
          <w:ilvl w:val="0"/>
          <w:numId w:val="3"/>
        </w:numPr>
        <w:spacing w:after="40" w:line="264"/>
      </w:pPr>
      <w:r>
        <w:rPr>
          <w:rFonts w:ascii="Tahoma" w:cs="Tahoma" w:eastAsia="Tahoma" w:hAnsi="Tahoma"/>
          <w:sz w:val="18"/>
          <w:szCs w:val="18"/>
        </w:rPr>
        <w:t xml:space="preserve">Right to stop work due to unsafe conditions.</w:t>
      </w:r>
    </w:p>
    <w:p>
      <w:pPr>
        <w:pStyle w:val="ListParagraph"/>
        <w:numPr>
          <w:ilvl w:val="0"/>
          <w:numId w:val="3"/>
        </w:numPr>
        <w:spacing w:after="40" w:line="264"/>
      </w:pPr>
      <w:r>
        <w:rPr>
          <w:rFonts w:ascii="Tahoma" w:cs="Tahoma" w:eastAsia="Tahoma" w:hAnsi="Tahoma"/>
          <w:sz w:val="18"/>
          <w:szCs w:val="18"/>
        </w:rPr>
        <w:t xml:space="preserve">Disciplinary actions for non-compliance.</w:t>
      </w:r>
    </w:p>
    <w:p>
      <w:pPr>
        <w:pStyle w:val="ListParagraph"/>
        <w:numPr>
          <w:ilvl w:val="0"/>
          <w:numId w:val="2"/>
        </w:numPr>
        <w:spacing w:after="60" w:line="268"/>
        <w:jc w:val="both"/>
      </w:pPr>
      <w:r>
        <w:rPr>
          <w:rFonts w:ascii="Tahoma" w:cs="Tahoma" w:eastAsia="Tahoma" w:hAnsi="Tahoma"/>
          <w:sz w:val="20"/>
          <w:szCs w:val="20"/>
        </w:rPr>
        <w:t xml:space="preserve">Pre-construction Meeting: Conduct a meeting with all subcontractors to:</w:t>
      </w:r>
    </w:p>
    <w:p>
      <w:pPr>
        <w:pStyle w:val="ListParagraph"/>
        <w:numPr>
          <w:ilvl w:val="0"/>
          <w:numId w:val="3"/>
        </w:numPr>
        <w:spacing w:after="40" w:line="264"/>
      </w:pPr>
      <w:r>
        <w:rPr>
          <w:rFonts w:ascii="Tahoma" w:cs="Tahoma" w:eastAsia="Tahoma" w:hAnsi="Tahoma"/>
          <w:sz w:val="18"/>
          <w:szCs w:val="18"/>
        </w:rPr>
        <w:t xml:space="preserve">Introduce the project's HSE expectations and procedures.</w:t>
      </w:r>
    </w:p>
    <w:p>
      <w:pPr>
        <w:pStyle w:val="ListParagraph"/>
        <w:numPr>
          <w:ilvl w:val="0"/>
          <w:numId w:val="3"/>
        </w:numPr>
        <w:spacing w:after="40" w:line="264"/>
      </w:pPr>
      <w:r>
        <w:rPr>
          <w:rFonts w:ascii="Tahoma" w:cs="Tahoma" w:eastAsia="Tahoma" w:hAnsi="Tahoma"/>
          <w:sz w:val="18"/>
          <w:szCs w:val="18"/>
        </w:rPr>
        <w:t xml:space="preserve">Discuss HSE communication protocols.</w:t>
      </w:r>
    </w:p>
    <w:p>
      <w:pPr>
        <w:pStyle w:val="ListParagraph"/>
        <w:numPr>
          <w:ilvl w:val="0"/>
          <w:numId w:val="3"/>
        </w:numPr>
        <w:spacing w:after="40" w:line="264"/>
      </w:pPr>
      <w:r>
        <w:rPr>
          <w:rFonts w:ascii="Tahoma" w:cs="Tahoma" w:eastAsia="Tahoma" w:hAnsi="Tahoma"/>
          <w:sz w:val="18"/>
          <w:szCs w:val="18"/>
        </w:rPr>
        <w:t xml:space="preserve">Clarify roles and responsibilities related to HSE.</w:t>
      </w:r>
    </w:p>
    <w:p>
      <w:pPr>
        <w:pStyle w:val="Heading1"/>
      </w:pPr>
      <w:bookmarkStart w:id="9006" w:name="_DanToc9006"/>
      <w:r>
        <w:t xml:space="preserve">Construction Phase:</w:t>
      </w:r>
      <w:bookmarkEnd w:id="9006"/>
    </w:p>
    <w:p>
      <w:pPr>
        <w:pStyle w:val="ListParagraph"/>
        <w:numPr>
          <w:ilvl w:val="0"/>
          <w:numId w:val="2"/>
        </w:numPr>
        <w:spacing w:after="60" w:line="268"/>
        <w:jc w:val="both"/>
      </w:pPr>
      <w:r>
        <w:rPr>
          <w:rFonts w:ascii="Tahoma" w:cs="Tahoma" w:eastAsia="Tahoma" w:hAnsi="Tahoma"/>
          <w:sz w:val="20"/>
          <w:szCs w:val="20"/>
        </w:rPr>
        <w:t xml:space="preserve">Site Induction: Provide all subcontractor personnel with HSE site induction covering:</w:t>
      </w:r>
    </w:p>
    <w:p>
      <w:pPr>
        <w:pStyle w:val="ListParagraph"/>
        <w:numPr>
          <w:ilvl w:val="0"/>
          <w:numId w:val="3"/>
        </w:numPr>
        <w:spacing w:after="40" w:line="264"/>
      </w:pPr>
      <w:r>
        <w:rPr>
          <w:rFonts w:ascii="Tahoma" w:cs="Tahoma" w:eastAsia="Tahoma" w:hAnsi="Tahoma"/>
          <w:sz w:val="18"/>
          <w:szCs w:val="18"/>
        </w:rPr>
        <w:t xml:space="preserve">Project-specific hazards and controls.</w:t>
      </w:r>
    </w:p>
    <w:p>
      <w:pPr>
        <w:pStyle w:val="ListParagraph"/>
        <w:numPr>
          <w:ilvl w:val="0"/>
          <w:numId w:val="3"/>
        </w:numPr>
        <w:spacing w:after="40" w:line="264"/>
      </w:pPr>
      <w:r>
        <w:rPr>
          <w:rFonts w:ascii="Tahoma" w:cs="Tahoma" w:eastAsia="Tahoma" w:hAnsi="Tahoma"/>
          <w:sz w:val="18"/>
          <w:szCs w:val="18"/>
        </w:rPr>
        <w:t xml:space="preserve">Emergency procedures and evacuation routes.</w:t>
      </w:r>
    </w:p>
    <w:p>
      <w:pPr>
        <w:pStyle w:val="ListParagraph"/>
        <w:numPr>
          <w:ilvl w:val="0"/>
          <w:numId w:val="3"/>
        </w:numPr>
        <w:spacing w:after="40" w:line="264"/>
      </w:pPr>
      <w:r>
        <w:rPr>
          <w:rFonts w:ascii="Tahoma" w:cs="Tahoma" w:eastAsia="Tahoma" w:hAnsi="Tahoma"/>
          <w:sz w:val="18"/>
          <w:szCs w:val="18"/>
        </w:rPr>
        <w:t xml:space="preserve">Reporting procedures for hazards, incidents, and near misses.</w:t>
      </w:r>
    </w:p>
    <w:p>
      <w:pPr>
        <w:pStyle w:val="ListParagraph"/>
        <w:numPr>
          <w:ilvl w:val="0"/>
          <w:numId w:val="3"/>
        </w:numPr>
        <w:spacing w:after="40" w:line="264"/>
      </w:pPr>
      <w:r>
        <w:rPr>
          <w:rFonts w:ascii="Tahoma" w:cs="Tahoma" w:eastAsia="Tahoma" w:hAnsi="Tahoma"/>
          <w:sz w:val="18"/>
          <w:szCs w:val="18"/>
        </w:rPr>
        <w:t xml:space="preserve">Personal protective equipment (PPE) requirements.</w:t>
      </w:r>
    </w:p>
    <w:p>
      <w:pPr>
        <w:pStyle w:val="ListParagraph"/>
        <w:numPr>
          <w:ilvl w:val="0"/>
          <w:numId w:val="3"/>
        </w:numPr>
        <w:spacing w:after="40" w:line="264"/>
      </w:pPr>
      <w:r>
        <w:rPr>
          <w:rFonts w:ascii="Tahoma" w:cs="Tahoma" w:eastAsia="Tahoma" w:hAnsi="Tahoma"/>
          <w:sz w:val="18"/>
          <w:szCs w:val="18"/>
        </w:rPr>
        <w:t xml:space="preserve">Access to HSE documentation and resources.</w:t>
      </w:r>
    </w:p>
    <w:p>
      <w:pPr>
        <w:pStyle w:val="ListParagraph"/>
        <w:numPr>
          <w:ilvl w:val="0"/>
          <w:numId w:val="2"/>
        </w:numPr>
        <w:spacing w:after="60" w:line="268"/>
        <w:jc w:val="both"/>
      </w:pPr>
      <w:r>
        <w:rPr>
          <w:rFonts w:ascii="Tahoma" w:cs="Tahoma" w:eastAsia="Tahoma" w:hAnsi="Tahoma"/>
          <w:sz w:val="20"/>
          <w:szCs w:val="20"/>
        </w:rPr>
        <w:t xml:space="preserve">Ongoing Monitoring and Communication:</w:t>
      </w:r>
    </w:p>
    <w:p>
      <w:pPr>
        <w:pStyle w:val="ListParagraph"/>
        <w:numPr>
          <w:ilvl w:val="0"/>
          <w:numId w:val="3"/>
        </w:numPr>
        <w:spacing w:after="40" w:line="264"/>
      </w:pPr>
      <w:r>
        <w:rPr>
          <w:rFonts w:ascii="Tahoma" w:cs="Tahoma" w:eastAsia="Tahoma" w:hAnsi="Tahoma"/>
          <w:sz w:val="18"/>
          <w:szCs w:val="18"/>
        </w:rPr>
        <w:t xml:space="preserve">Conduct regular HSE inspections of subcontractor work areas to identify and address potential hazards.</w:t>
      </w:r>
    </w:p>
    <w:p>
      <w:pPr>
        <w:pStyle w:val="ListParagraph"/>
        <w:numPr>
          <w:ilvl w:val="0"/>
          <w:numId w:val="3"/>
        </w:numPr>
        <w:spacing w:after="40" w:line="264"/>
      </w:pPr>
      <w:r>
        <w:rPr>
          <w:rFonts w:ascii="Tahoma" w:cs="Tahoma" w:eastAsia="Tahoma" w:hAnsi="Tahoma"/>
          <w:sz w:val="18"/>
          <w:szCs w:val="18"/>
        </w:rPr>
        <w:t xml:space="preserve">Hold regular meetings with subcontractors to discuss HSE performance, share best practices, and address any concerns.</w:t>
      </w:r>
    </w:p>
    <w:p>
      <w:pPr>
        <w:pStyle w:val="ListParagraph"/>
        <w:numPr>
          <w:ilvl w:val="0"/>
          <w:numId w:val="3"/>
        </w:numPr>
        <w:spacing w:after="40" w:line="264"/>
      </w:pPr>
      <w:r>
        <w:rPr>
          <w:rFonts w:ascii="Tahoma" w:cs="Tahoma" w:eastAsia="Tahoma" w:hAnsi="Tahoma"/>
          <w:sz w:val="18"/>
          <w:szCs w:val="18"/>
        </w:rPr>
        <w:t xml:space="preserve">Encourage open communication and reporting of HSE issues throughout the project.</w:t>
      </w:r>
    </w:p>
    <w:p>
      <w:pPr>
        <w:pStyle w:val="ListParagraph"/>
        <w:numPr>
          <w:ilvl w:val="0"/>
          <w:numId w:val="2"/>
        </w:numPr>
        <w:spacing w:after="60" w:line="268"/>
        <w:jc w:val="both"/>
      </w:pPr>
      <w:r>
        <w:rPr>
          <w:rFonts w:ascii="Tahoma" w:cs="Tahoma" w:eastAsia="Tahoma" w:hAnsi="Tahoma"/>
          <w:sz w:val="20"/>
          <w:szCs w:val="20"/>
        </w:rPr>
        <w:t xml:space="preserve">Incident Management:</w:t>
      </w:r>
    </w:p>
    <w:p>
      <w:pPr>
        <w:pStyle w:val="ListParagraph"/>
        <w:numPr>
          <w:ilvl w:val="0"/>
          <w:numId w:val="3"/>
        </w:numPr>
        <w:spacing w:after="40" w:line="264"/>
      </w:pPr>
      <w:r>
        <w:rPr>
          <w:rFonts w:ascii="Tahoma" w:cs="Tahoma" w:eastAsia="Tahoma" w:hAnsi="Tahoma"/>
          <w:sz w:val="18"/>
          <w:szCs w:val="18"/>
        </w:rPr>
        <w:t xml:space="preserve">Investigate and document all HSE incidents involving subcontractors, ensuring timely corrective actions and communication with all stakeholders.</w:t>
      </w:r>
    </w:p>
    <w:p>
      <w:pPr>
        <w:pStyle w:val="Heading1"/>
      </w:pPr>
      <w:bookmarkStart w:id="9007" w:name="_DanToc9007"/>
      <w:r>
        <w:t xml:space="preserve">Post-construction:</w:t>
      </w:r>
      <w:bookmarkEnd w:id="9007"/>
    </w:p>
    <w:p>
      <w:pPr>
        <w:pStyle w:val="ListParagraph"/>
        <w:numPr>
          <w:ilvl w:val="0"/>
          <w:numId w:val="2"/>
        </w:numPr>
        <w:spacing w:after="60" w:line="268"/>
        <w:jc w:val="both"/>
      </w:pPr>
      <w:r>
        <w:rPr>
          <w:rFonts w:ascii="Tahoma" w:cs="Tahoma" w:eastAsia="Tahoma" w:hAnsi="Tahoma"/>
          <w:sz w:val="20"/>
          <w:szCs w:val="20"/>
        </w:rPr>
        <w:t xml:space="preserve">Final Review:</w:t>
      </w:r>
    </w:p>
    <w:p>
      <w:pPr>
        <w:pStyle w:val="ListParagraph"/>
        <w:numPr>
          <w:ilvl w:val="0"/>
          <w:numId w:val="3"/>
        </w:numPr>
        <w:spacing w:after="40" w:line="264"/>
      </w:pPr>
      <w:r>
        <w:rPr>
          <w:rFonts w:ascii="Tahoma" w:cs="Tahoma" w:eastAsia="Tahoma" w:hAnsi="Tahoma"/>
          <w:sz w:val="18"/>
          <w:szCs w:val="18"/>
        </w:rPr>
        <w:t xml:space="preserve">Conduct a final review to assess the overall effectiveness of subcontractor HSE management.</w:t>
      </w:r>
    </w:p>
    <w:p>
      <w:pPr>
        <w:pStyle w:val="ListParagraph"/>
        <w:numPr>
          <w:ilvl w:val="0"/>
          <w:numId w:val="2"/>
        </w:numPr>
        <w:spacing w:after="60" w:line="268"/>
        <w:jc w:val="both"/>
      </w:pPr>
      <w:r>
        <w:rPr>
          <w:rFonts w:ascii="Tahoma" w:cs="Tahoma" w:eastAsia="Tahoma" w:hAnsi="Tahoma"/>
          <w:sz w:val="20"/>
          <w:szCs w:val="20"/>
        </w:rPr>
        <w:t xml:space="preserve">Lessons Learned:</w:t>
      </w:r>
    </w:p>
    <w:p>
      <w:pPr>
        <w:pStyle w:val="ListParagraph"/>
        <w:numPr>
          <w:ilvl w:val="0"/>
          <w:numId w:val="3"/>
        </w:numPr>
        <w:spacing w:after="40" w:line="264"/>
      </w:pPr>
      <w:r>
        <w:rPr>
          <w:rFonts w:ascii="Tahoma" w:cs="Tahoma" w:eastAsia="Tahoma" w:hAnsi="Tahoma"/>
          <w:sz w:val="18"/>
          <w:szCs w:val="18"/>
        </w:rPr>
        <w:t xml:space="preserve">Identify and document lessons learned from subcontractor HSE experiences for future projects.</w:t>
      </w:r>
    </w:p>
    <w:p>
      <w:pPr>
        <w:pStyle w:val="Heading1"/>
      </w:pPr>
      <w:bookmarkStart w:id="9008" w:name="_DanToc9008"/>
      <w:r>
        <w:t xml:space="preserve">Approval:</w:t>
      </w:r>
      <w:bookmarkEnd w:id="9008"/>
    </w:p>
    <w:p>
      <w:pPr>
        <w:pStyle w:val="ListParagraph"/>
        <w:numPr>
          <w:ilvl w:val="0"/>
          <w:numId w:val="2"/>
        </w:numPr>
        <w:spacing w:after="60" w:line="268"/>
        <w:jc w:val="both"/>
      </w:pPr>
      <w:r>
        <w:rPr>
          <w:rFonts w:ascii="Tahoma" w:cs="Tahoma" w:eastAsia="Tahoma" w:hAnsi="Tahoma"/>
          <w:sz w:val="20"/>
          <w:szCs w:val="20"/>
        </w:rPr>
        <w:t xml:space="preserve">The development of the Subcontractor HSE Management Procedure is subject to review by the CSC and is to be approved by the PMC. Guidelines on how and what the procedure/plan shall cover: Developing a Project's Subcontractor HSE Management Procedure involves considering construction best practices and addressing the specific client and applicable HSE requirements of the standards that are aligned with ISO 45001. Here is a suggested outline for such a procedure as a minimum requirement:</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Purpose: Clearly state the purpose of the Subcontractor HSE Management Procedure, which is to ensure that subcontractors working on the project adhere to the same high standards of occupational health and safety (HSE) as the main contractor. Emphasize the importance of effective subcontractor management in preventing accidents, injuries, and illnesses.</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Scope: Define the scope of the procedure, specifying the projects, work activities, and subcontractors it applies to. Identify the key stakeholders involved in subcontractor HSE management, including project managers, HSE professionals, subcontractors, and workers.</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Definitions: Provide a list of definitions and acronyms used throughout the procedure to ensure a common understanding of terminology. Include definitions for terms such as "subcontractor," "HSE management," and any other specific terms relevant to your project.</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Responsibilities and Authorities: Clearly define the responsibilities and authorities of individuals and parties involved in subcontractor HSE management. This may include the responsibilities of project managers, HSE professionals, subcontractors, and workers in ensuring compliance with HSE requirements and promoting a safe working environment.</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Prequalification and Selection: Describe the process for prequalifying and selecting subcontractors based on their HSE performance and capabilities. Specify the criteria for evaluation, such as their safety record, HSE management systems, training programs, and resources dedicated to HSE. Outline the steps for conducting due diligence and verifying subcontractor compliance with HSE regulations.</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Contractual Requirements: Explain the HSE requirements that should be included in contracts with subcontractors. Specify the clauses or provisions that address HSE responsibilities, reporting obligations, hazard identification and control, incident reporting, and compliance with applicable laws and regulations. Ensure that the contractual requirements are aligned with ISO 45001 and any other relevant HSE standards.</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HSE Induction and Training: Outline the process for providing HSE induction and training to subcontractors and their workers before they commence work on the project. Specify the topics to be covered, such as project-specific hazards, emergency procedures, reporting mechanisms, and site rules. Emphasize the importance of verifying that subcontractor workers have received adequate HSE training.</w:t>
      </w:r>
    </w:p>
    <w:p>
      <w:pPr>
        <w:spacing w:after="60" w:line="268"/>
        <w:ind w:left="540" w:hanging="270"/>
      </w:pPr>
      <w:r>
        <w:rPr>
          <w:rFonts w:ascii="Tahoma" w:cs="Tahoma" w:eastAsia="Tahoma" w:hAnsi="Tahoma"/>
          <w:b/>
          <w:bCs/>
          <w:color w:val="542A12"/>
          <w:sz w:val="20"/>
          <w:szCs w:val="20"/>
        </w:rPr>
        <w:t xml:space="preserve">8.  </w:t>
      </w:r>
      <w:r>
        <w:rPr>
          <w:rFonts w:ascii="Tahoma" w:cs="Tahoma" w:eastAsia="Tahoma" w:hAnsi="Tahoma"/>
          <w:sz w:val="20"/>
          <w:szCs w:val="20"/>
        </w:rPr>
        <w:t xml:space="preserve">HSE Performance Monitoring: Describe the mechanisms for monitoring subcontractor HSE performance throughout the project. This may include regular inspections, audits, and assessments to ensure compliance with HSE requirements. Specify the frequency and methods of monitoring, the roles and responsibilities of the monitoring personnel, and the process for reporting and addressing non-compliance.</w:t>
      </w:r>
    </w:p>
    <w:p>
      <w:pPr>
        <w:spacing w:after="60" w:line="268"/>
        <w:ind w:left="540" w:hanging="270"/>
      </w:pPr>
      <w:r>
        <w:rPr>
          <w:rFonts w:ascii="Tahoma" w:cs="Tahoma" w:eastAsia="Tahoma" w:hAnsi="Tahoma"/>
          <w:b/>
          <w:bCs/>
          <w:color w:val="542A12"/>
          <w:sz w:val="20"/>
          <w:szCs w:val="20"/>
        </w:rPr>
        <w:t xml:space="preserve">9.  </w:t>
      </w:r>
      <w:r>
        <w:rPr>
          <w:rFonts w:ascii="Tahoma" w:cs="Tahoma" w:eastAsia="Tahoma" w:hAnsi="Tahoma"/>
          <w:sz w:val="20"/>
          <w:szCs w:val="20"/>
        </w:rPr>
        <w:t xml:space="preserve">Communication and Collaboration: Highlight the importance of effective communication and collaboration with subcontractors regarding HSE matters. Establish channels for ongoing communication, such as regular safety meetings, toolbox talks, and incident reporting mechanisms. Emphasize the need for open dialogue and the sharing of information to promote a unified approach to HSE management.</w:t>
      </w:r>
    </w:p>
    <w:p>
      <w:pPr>
        <w:spacing w:after="60" w:line="268"/>
        <w:ind w:left="540" w:hanging="270"/>
      </w:pPr>
      <w:r>
        <w:rPr>
          <w:rFonts w:ascii="Tahoma" w:cs="Tahoma" w:eastAsia="Tahoma" w:hAnsi="Tahoma"/>
          <w:b/>
          <w:bCs/>
          <w:color w:val="542A12"/>
          <w:sz w:val="20"/>
          <w:szCs w:val="20"/>
        </w:rPr>
        <w:t xml:space="preserve">10.  </w:t>
      </w:r>
      <w:r>
        <w:rPr>
          <w:rFonts w:ascii="Tahoma" w:cs="Tahoma" w:eastAsia="Tahoma" w:hAnsi="Tahoma"/>
          <w:sz w:val="20"/>
          <w:szCs w:val="20"/>
        </w:rPr>
        <w:t xml:space="preserve">Incident Reporting and Investigation: Specify the process for subcontractor incident reporting and investigation. Outline the requirements for reporting incidents promptly, conducting thorough investigations, and implementing corrective actions to prevent recurrence. Clarify the responsibilities of subcontractors and main contractors in reporting and investigating incidents.</w:t>
      </w:r>
    </w:p>
    <w:p>
      <w:pPr>
        <w:spacing w:after="60" w:line="268"/>
        <w:ind w:left="540" w:hanging="270"/>
      </w:pPr>
      <w:r>
        <w:rPr>
          <w:rFonts w:ascii="Tahoma" w:cs="Tahoma" w:eastAsia="Tahoma" w:hAnsi="Tahoma"/>
          <w:b/>
          <w:bCs/>
          <w:color w:val="542A12"/>
          <w:sz w:val="20"/>
          <w:szCs w:val="20"/>
        </w:rPr>
        <w:t xml:space="preserve">11.  </w:t>
      </w:r>
      <w:r>
        <w:rPr>
          <w:rFonts w:ascii="Tahoma" w:cs="Tahoma" w:eastAsia="Tahoma" w:hAnsi="Tahoma"/>
          <w:sz w:val="20"/>
          <w:szCs w:val="20"/>
        </w:rPr>
        <w:t xml:space="preserve">Performance Evaluation and Improvement: Describe the process for evaluating subcontractor HSE performance and implementing improvement measures. This may include analyzing incident data, conducting performance reviews, and providing feedback and recommendations to subcontractors. Encourage continuous improvement by identifying opportunities for enhancing subcontractor HSE management practices.</w:t>
      </w:r>
    </w:p>
    <w:p>
      <w:pPr>
        <w:spacing w:after="60" w:line="268"/>
        <w:ind w:left="540" w:hanging="270"/>
      </w:pPr>
      <w:r>
        <w:rPr>
          <w:rFonts w:ascii="Tahoma" w:cs="Tahoma" w:eastAsia="Tahoma" w:hAnsi="Tahoma"/>
          <w:b/>
          <w:bCs/>
          <w:color w:val="542A12"/>
          <w:sz w:val="20"/>
          <w:szCs w:val="20"/>
        </w:rPr>
        <w:t xml:space="preserve">12.  </w:t>
      </w:r>
      <w:r>
        <w:rPr>
          <w:rFonts w:ascii="Tahoma" w:cs="Tahoma" w:eastAsia="Tahoma" w:hAnsi="Tahoma"/>
          <w:sz w:val="20"/>
          <w:szCs w:val="20"/>
        </w:rPr>
        <w:t xml:space="preserve">Documentation and Record Keeping: Establish guidelines for documenting and retaining records related to subcontractor HSE management. Specify the information that should be recorded, such as prequalification assessments, training records, inspection reports, incident investigations, and performance evaluations. Determine the retention period for these records and their accessibility for future reference and auditing purposes.</w:t>
      </w:r>
    </w:p>
    <w:p>
      <w:pPr>
        <w:spacing w:after="60" w:line="268"/>
        <w:ind w:left="540" w:hanging="270"/>
      </w:pPr>
      <w:r>
        <w:rPr>
          <w:rFonts w:ascii="Tahoma" w:cs="Tahoma" w:eastAsia="Tahoma" w:hAnsi="Tahoma"/>
          <w:b/>
          <w:bCs/>
          <w:color w:val="542A12"/>
          <w:sz w:val="20"/>
          <w:szCs w:val="20"/>
        </w:rPr>
        <w:t xml:space="preserve">13.  </w:t>
      </w:r>
      <w:r>
        <w:rPr>
          <w:rFonts w:ascii="Tahoma" w:cs="Tahoma" w:eastAsia="Tahoma" w:hAnsi="Tahoma"/>
          <w:sz w:val="20"/>
          <w:szCs w:val="20"/>
        </w:rPr>
        <w:t xml:space="preserve">Review and Revision: Establish a process for periodically reviewing and revising the Subcontractor HSE Management Procedure to ensure its effectiveness and alignment with ISO 45001 and other relevant standards. Specify the roles and responsibilities for conducting these reviews, incorporating feedback from subcontractors, and making necessary updates.</w:t>
      </w:r>
    </w:p>
    <w:p>
      <w:pPr>
        <w:spacing w:after="60" w:line="268"/>
        <w:ind w:left="540" w:hanging="270"/>
      </w:pPr>
      <w:r>
        <w:rPr>
          <w:rFonts w:ascii="Tahoma" w:cs="Tahoma" w:eastAsia="Tahoma" w:hAnsi="Tahoma"/>
          <w:b/>
          <w:bCs/>
          <w:color w:val="542A12"/>
          <w:sz w:val="20"/>
          <w:szCs w:val="20"/>
        </w:rPr>
        <w:t xml:space="preserve">14.  </w:t>
      </w:r>
      <w:r>
        <w:rPr>
          <w:rFonts w:ascii="Tahoma" w:cs="Tahoma" w:eastAsia="Tahoma" w:hAnsi="Tahoma"/>
          <w:sz w:val="20"/>
          <w:szCs w:val="20"/>
        </w:rPr>
        <w:t xml:space="preserve">Hazard Identification and Control: Specify the process for subcontractors to identify and control hazards within their work activities. Encourage subcontractors to conduct thorough risk assessments and develop appropriate control measures to mitigate identified hazards. Emphasize the need for collaboration between subcontractors and the main contractor to address shared hazards and ensure consistency in hazard control approaches.</w:t>
      </w:r>
    </w:p>
    <w:p>
      <w:pPr>
        <w:spacing w:after="60" w:line="268"/>
        <w:ind w:left="540" w:hanging="270"/>
      </w:pPr>
      <w:r>
        <w:rPr>
          <w:rFonts w:ascii="Tahoma" w:cs="Tahoma" w:eastAsia="Tahoma" w:hAnsi="Tahoma"/>
          <w:b/>
          <w:bCs/>
          <w:color w:val="542A12"/>
          <w:sz w:val="20"/>
          <w:szCs w:val="20"/>
        </w:rPr>
        <w:t xml:space="preserve">15.  </w:t>
      </w:r>
      <w:r>
        <w:rPr>
          <w:rFonts w:ascii="Tahoma" w:cs="Tahoma" w:eastAsia="Tahoma" w:hAnsi="Tahoma"/>
          <w:sz w:val="20"/>
          <w:szCs w:val="20"/>
        </w:rPr>
        <w:t xml:space="preserve">HSE Performance Metrics: Define key performance indicators (KPIs) or metrics to measure subcontractor HSE performance. These metrics can include incident rates, nearmiss reporting, compliance with HSE requirements, and completion of safety training programs. Establish a system for collecting and analyzing data to track performance trends and identify areas that require improvement.</w:t>
      </w:r>
    </w:p>
    <w:p>
      <w:pPr>
        <w:spacing w:after="60" w:line="268"/>
        <w:ind w:left="540" w:hanging="270"/>
      </w:pPr>
      <w:r>
        <w:rPr>
          <w:rFonts w:ascii="Tahoma" w:cs="Tahoma" w:eastAsia="Tahoma" w:hAnsi="Tahoma"/>
          <w:b/>
          <w:bCs/>
          <w:color w:val="542A12"/>
          <w:sz w:val="20"/>
          <w:szCs w:val="20"/>
        </w:rPr>
        <w:t xml:space="preserve">16.  </w:t>
      </w:r>
      <w:r>
        <w:rPr>
          <w:rFonts w:ascii="Tahoma" w:cs="Tahoma" w:eastAsia="Tahoma" w:hAnsi="Tahoma"/>
          <w:sz w:val="20"/>
          <w:szCs w:val="20"/>
        </w:rPr>
        <w:t xml:space="preserve">HSE Audits and Inspections: Describe the process for conducting HSE audits and inspections of subcontractor activities. Specify the frequency and scope of audits, the qualifications of auditors, and the criteria for evaluating subcontractors' compliance with HSE requirements. Outline the corrective action process in case non-compliance or deficiencies are identified.</w:t>
      </w:r>
    </w:p>
    <w:p>
      <w:pPr>
        <w:spacing w:after="60" w:line="268"/>
        <w:ind w:left="540" w:hanging="270"/>
      </w:pPr>
      <w:r>
        <w:rPr>
          <w:rFonts w:ascii="Tahoma" w:cs="Tahoma" w:eastAsia="Tahoma" w:hAnsi="Tahoma"/>
          <w:b/>
          <w:bCs/>
          <w:color w:val="542A12"/>
          <w:sz w:val="20"/>
          <w:szCs w:val="20"/>
        </w:rPr>
        <w:t xml:space="preserve">17.  </w:t>
      </w:r>
      <w:r>
        <w:rPr>
          <w:rFonts w:ascii="Tahoma" w:cs="Tahoma" w:eastAsia="Tahoma" w:hAnsi="Tahoma"/>
          <w:sz w:val="20"/>
          <w:szCs w:val="20"/>
        </w:rPr>
        <w:t xml:space="preserve">Emergency Preparedness: Address the subcontractors' responsibilities in emergency preparedness and response. Outline the procedures for subcontractors to follow in the event of an emergency, such as evacuation protocols, reporting procedures, and communication channels. Emphasize the importance of coordinating emergency response efforts between subcontractors and the main contractor.</w:t>
      </w:r>
    </w:p>
    <w:p>
      <w:pPr>
        <w:spacing w:after="60" w:line="268"/>
        <w:ind w:left="540" w:hanging="270"/>
      </w:pPr>
      <w:r>
        <w:rPr>
          <w:rFonts w:ascii="Tahoma" w:cs="Tahoma" w:eastAsia="Tahoma" w:hAnsi="Tahoma"/>
          <w:b/>
          <w:bCs/>
          <w:color w:val="542A12"/>
          <w:sz w:val="20"/>
          <w:szCs w:val="20"/>
        </w:rPr>
        <w:t xml:space="preserve">18.  </w:t>
      </w:r>
      <w:r>
        <w:rPr>
          <w:rFonts w:ascii="Tahoma" w:cs="Tahoma" w:eastAsia="Tahoma" w:hAnsi="Tahoma"/>
          <w:sz w:val="20"/>
          <w:szCs w:val="20"/>
        </w:rPr>
        <w:t xml:space="preserve">Communication of Lessons Learned: Establish mechanisms for sharing lessons learned and best practices related to subcontractor HSE management. Encourage subcontractors to share their experiences, successes, and challenges with the project team. Foster a culture of continuous learning and improvement by disseminating this information and incorporating it into future projects.</w:t>
      </w:r>
    </w:p>
    <w:p>
      <w:pPr>
        <w:spacing w:after="60" w:line="268"/>
        <w:ind w:left="540" w:hanging="270"/>
      </w:pPr>
      <w:r>
        <w:rPr>
          <w:rFonts w:ascii="Tahoma" w:cs="Tahoma" w:eastAsia="Tahoma" w:hAnsi="Tahoma"/>
          <w:b/>
          <w:bCs/>
          <w:color w:val="542A12"/>
          <w:sz w:val="20"/>
          <w:szCs w:val="20"/>
        </w:rPr>
        <w:t xml:space="preserve">19.  </w:t>
      </w:r>
      <w:r>
        <w:rPr>
          <w:rFonts w:ascii="Tahoma" w:cs="Tahoma" w:eastAsia="Tahoma" w:hAnsi="Tahoma"/>
          <w:sz w:val="20"/>
          <w:szCs w:val="20"/>
        </w:rPr>
        <w:t xml:space="preserve">Subcontractor Performance Evaluation: Develop a system for evaluating subcontractor performance beyond HSE considerations. This may include assessing their overall quality of work, adherence to project schedules, and compliance with contractual obligations. Consider integrating subcontractor performance evaluations with HSE performance evaluations to provide a comprehensive assessment.</w:t>
      </w:r>
    </w:p>
    <w:p>
      <w:pPr>
        <w:spacing w:after="60" w:line="268"/>
        <w:ind w:left="540" w:hanging="270"/>
      </w:pPr>
      <w:r>
        <w:rPr>
          <w:rFonts w:ascii="Tahoma" w:cs="Tahoma" w:eastAsia="Tahoma" w:hAnsi="Tahoma"/>
          <w:b/>
          <w:bCs/>
          <w:color w:val="542A12"/>
          <w:sz w:val="20"/>
          <w:szCs w:val="20"/>
        </w:rPr>
        <w:t xml:space="preserve">20.  </w:t>
      </w:r>
      <w:r>
        <w:rPr>
          <w:rFonts w:ascii="Tahoma" w:cs="Tahoma" w:eastAsia="Tahoma" w:hAnsi="Tahoma"/>
          <w:sz w:val="20"/>
          <w:szCs w:val="20"/>
        </w:rPr>
        <w:t xml:space="preserve">Compliance with Legal and Regulatory Requirements: Ensure that the Subcontractor HSE Management Procedure aligns with applicable legal and regulatory requirements related to HSE in the construction industry. Regularly review and update the procedure to reflect any changes in regulations to maintain compliance.</w:t>
      </w:r>
    </w:p>
    <w:p>
      <w:pPr>
        <w:spacing w:after="60" w:line="268"/>
        <w:ind w:left="540" w:hanging="270"/>
      </w:pPr>
      <w:r>
        <w:rPr>
          <w:rFonts w:ascii="Tahoma" w:cs="Tahoma" w:eastAsia="Tahoma" w:hAnsi="Tahoma"/>
          <w:b/>
          <w:bCs/>
          <w:color w:val="542A12"/>
          <w:sz w:val="20"/>
          <w:szCs w:val="20"/>
        </w:rPr>
        <w:t xml:space="preserve">21.  </w:t>
      </w:r>
      <w:r>
        <w:rPr>
          <w:rFonts w:ascii="Tahoma" w:cs="Tahoma" w:eastAsia="Tahoma" w:hAnsi="Tahoma"/>
          <w:sz w:val="20"/>
          <w:szCs w:val="20"/>
        </w:rPr>
        <w:t xml:space="preserve">Continuous Improvement: Emphasize the importance of continuous improvement in subcontractor HSE management. Encourage subcontractors to actively participate in improvement initiatives, such as sharing suggestions, participating in training programs, and implementing innovative practices. Foster a collaborative environment that promotes ongoing enhancement of HSE performance.</w:t>
      </w:r>
    </w:p>
    <w:p>
      <w:pPr>
        <w:spacing w:after="60" w:line="268"/>
        <w:ind w:left="540" w:hanging="270"/>
      </w:pPr>
      <w:r>
        <w:rPr>
          <w:rFonts w:ascii="Tahoma" w:cs="Tahoma" w:eastAsia="Tahoma" w:hAnsi="Tahoma"/>
          <w:b/>
          <w:bCs/>
          <w:color w:val="542A12"/>
          <w:sz w:val="20"/>
          <w:szCs w:val="20"/>
        </w:rPr>
        <w:t xml:space="preserve">22.  </w:t>
      </w:r>
      <w:r>
        <w:rPr>
          <w:rFonts w:ascii="Tahoma" w:cs="Tahoma" w:eastAsia="Tahoma" w:hAnsi="Tahoma"/>
          <w:sz w:val="20"/>
          <w:szCs w:val="20"/>
        </w:rPr>
        <w:t xml:space="preserve">Subcontractor HSE Management Plan: Consider requiring subcontractors to develop and submit a detailed Subcontractor HSE Management Plan as part of their contractual obligations. This plan should outline how subcontractors will address HSE requirements, including hazard identification, control measures, worker training, incident reporting, and compliance monitoring. Review and approve these plans to ensure alignment with the project's HSE objectives.</w:t>
      </w:r>
    </w:p>
    <w:p>
      <w:pPr>
        <w:pStyle w:val="Heading1"/>
      </w:pPr>
      <w:bookmarkStart w:id="9009" w:name="_DanToc9009"/>
      <w:r>
        <w:t xml:space="preserve">Revision History</w:t>
      </w:r>
      <w:bookmarkEnd w:id="90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(01-000001-000000-DAN-HSE-MNR-000030).</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Project Subcontractor HSE Management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01-000001-000000-DAN-HSE-MNR-000030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Subcontractor HSE Management Requirements</dc:title>
  <dc:creator>DAN HSSE Management System</dc:creator>
  <cp:lastModifiedBy>Un-named</cp:lastModifiedBy>
  <cp:revision>1</cp:revision>
  <dcterms:created xsi:type="dcterms:W3CDTF">2026-09-01T13:35:27.669Z</dcterms:created>
  <dcterms:modified xsi:type="dcterms:W3CDTF">2026-09-01T13:35:27.669Z</dcterms:modified>
</cp:coreProperties>
</file>

<file path=docProps/custom.xml><?xml version="1.0" encoding="utf-8"?>
<Properties xmlns="http://schemas.openxmlformats.org/officeDocument/2006/custom-properties" xmlns:vt="http://schemas.openxmlformats.org/officeDocument/2006/docPropsVTypes"/>
</file>