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Project HSE Stop Work Notice Requirements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01-000001-000000-DAN-HSE-MNR-000032</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360"/>
          </w:pPr>
          <w:hyperlink w:anchor="_DanToc9000" w:history="1">
            <w:r>
              <w:rPr>
                <w:rFonts w:ascii="Tahoma" w:hAnsi="Tahoma" w:cs="Tahoma"/>
                <w:color w:val="444444"/>
                <w:sz w:val="19"/>
              </w:rPr>
              <w:t xml:space="preserve">Purpose</w:t>
            </w:r>
          </w:hyperlink>
        </w:p>
        <w:p>
          <w:pPr>
            <w:spacing w:after="40" w:line="259"/>
            <w:ind w:left="360"/>
          </w:pPr>
          <w:hyperlink w:anchor="_DanToc9001" w:history="1">
            <w:r>
              <w:rPr>
                <w:rFonts w:ascii="Tahoma" w:hAnsi="Tahoma" w:cs="Tahoma"/>
                <w:color w:val="444444"/>
                <w:sz w:val="19"/>
              </w:rPr>
              <w:t xml:space="preserve">Standards</w:t>
            </w:r>
          </w:hyperlink>
        </w:p>
        <w:p>
          <w:pPr>
            <w:spacing w:after="40" w:line="259"/>
            <w:ind w:left="360"/>
          </w:pPr>
          <w:hyperlink w:anchor="_DanToc9002" w:history="1">
            <w:r>
              <w:rPr>
                <w:rFonts w:ascii="Tahoma" w:hAnsi="Tahoma" w:cs="Tahoma"/>
                <w:color w:val="444444"/>
                <w:sz w:val="19"/>
              </w:rPr>
              <w:t xml:space="preserve">Tools and References</w:t>
            </w:r>
          </w:hyperlink>
        </w:p>
        <w:p>
          <w:pPr>
            <w:spacing w:after="40" w:line="259"/>
            <w:ind w:left="360"/>
          </w:pPr>
          <w:hyperlink w:anchor="_DanToc9003" w:history="1">
            <w:r>
              <w:rPr>
                <w:rFonts w:ascii="Tahoma" w:hAnsi="Tahoma" w:cs="Tahoma"/>
                <w:color w:val="444444"/>
                <w:sz w:val="19"/>
              </w:rPr>
              <w:t xml:space="preserve">Scope</w:t>
            </w:r>
          </w:hyperlink>
        </w:p>
        <w:p>
          <w:pPr>
            <w:spacing w:after="40" w:line="259"/>
            <w:ind w:left="360"/>
          </w:pPr>
          <w:hyperlink w:anchor="_DanToc9004" w:history="1">
            <w:r>
              <w:rPr>
                <w:rFonts w:ascii="Tahoma" w:hAnsi="Tahoma" w:cs="Tahoma"/>
                <w:color w:val="444444"/>
                <w:sz w:val="19"/>
              </w:rPr>
              <w:t xml:space="preserve">Procedure</w:t>
            </w:r>
          </w:hyperlink>
        </w:p>
        <w:p>
          <w:pPr>
            <w:spacing w:after="40" w:line="259"/>
            <w:ind w:left="0"/>
          </w:pPr>
          <w:hyperlink w:anchor="_DanToc9005" w:history="1">
            <w:r>
              <w:rPr>
                <w:rFonts w:ascii="Tahoma" w:hAnsi="Tahoma" w:cs="Tahoma"/>
                <w:b/>
                <w:color w:val="542A12"/>
                <w:sz w:val="20"/>
              </w:rPr>
              <w:t xml:space="preserve">Identify the Hazard:</w:t>
            </w:r>
          </w:hyperlink>
        </w:p>
        <w:p>
          <w:pPr>
            <w:spacing w:after="40" w:line="259"/>
            <w:ind w:left="0"/>
          </w:pPr>
          <w:hyperlink w:anchor="_DanToc9006" w:history="1">
            <w:r>
              <w:rPr>
                <w:rFonts w:ascii="Tahoma" w:hAnsi="Tahoma" w:cs="Tahoma"/>
                <w:b/>
                <w:color w:val="542A12"/>
                <w:sz w:val="20"/>
              </w:rPr>
              <w:t xml:space="preserve">Stop Work Notice Issuance:</w:t>
            </w:r>
          </w:hyperlink>
        </w:p>
        <w:p>
          <w:pPr>
            <w:spacing w:after="40" w:line="259"/>
            <w:ind w:left="0"/>
          </w:pPr>
          <w:hyperlink w:anchor="_DanToc9007" w:history="1">
            <w:r>
              <w:rPr>
                <w:rFonts w:ascii="Tahoma" w:hAnsi="Tahoma" w:cs="Tahoma"/>
                <w:b/>
                <w:color w:val="542A12"/>
                <w:sz w:val="20"/>
              </w:rPr>
              <w:t xml:space="preserve">Control and Corrective Actions:</w:t>
            </w:r>
          </w:hyperlink>
        </w:p>
        <w:p>
          <w:pPr>
            <w:spacing w:after="40" w:line="259"/>
            <w:ind w:left="0"/>
          </w:pPr>
          <w:hyperlink w:anchor="_DanToc9008" w:history="1">
            <w:r>
              <w:rPr>
                <w:rFonts w:ascii="Tahoma" w:hAnsi="Tahoma" w:cs="Tahoma"/>
                <w:b/>
                <w:color w:val="542A12"/>
                <w:sz w:val="20"/>
              </w:rPr>
              <w:t xml:space="preserve">Lifting the Stop Work Notice:</w:t>
            </w:r>
          </w:hyperlink>
        </w:p>
        <w:p>
          <w:pPr>
            <w:spacing w:after="40" w:line="259"/>
            <w:ind w:left="0"/>
          </w:pPr>
          <w:hyperlink w:anchor="_DanToc9009" w:history="1">
            <w:r>
              <w:rPr>
                <w:rFonts w:ascii="Tahoma" w:hAnsi="Tahoma" w:cs="Tahoma"/>
                <w:b/>
                <w:color w:val="542A12"/>
                <w:sz w:val="20"/>
              </w:rPr>
              <w:t xml:space="preserve">Documentation and Reporting:</w:t>
            </w:r>
          </w:hyperlink>
        </w:p>
        <w:p>
          <w:pPr>
            <w:spacing w:after="40" w:line="259"/>
            <w:ind w:left="0"/>
          </w:pPr>
          <w:hyperlink w:anchor="_DanToc9010" w:history="1">
            <w:r>
              <w:rPr>
                <w:rFonts w:ascii="Tahoma" w:hAnsi="Tahoma" w:cs="Tahoma"/>
                <w:b/>
                <w:color w:val="542A12"/>
                <w:sz w:val="20"/>
              </w:rPr>
              <w:t xml:space="preserve">Revision History</w:t>
            </w:r>
          </w:hyperlink>
        </w:p>
        <w:p>
          <w:r>
            <w:fldChar w:fldCharType="end"/>
          </w:r>
        </w:p>
      </w:sdtContent>
    </w:sdt>
    <w:p>
      <w:r>
        <w:br w:type="page"/>
      </w:r>
    </w:p>
    <w:p>
      <w:pPr>
        <w:pStyle w:val="Heading2"/>
      </w:pPr>
      <w:bookmarkStart w:id="9000" w:name="_DanToc9000"/>
      <w:r>
        <w:t xml:space="preserve">Purpose</w:t>
      </w:r>
      <w:bookmarkEnd w:id="9000"/>
    </w:p>
    <w:p>
      <w:pPr>
        <w:spacing w:after="120" w:line="276"/>
        <w:jc w:val="both"/>
      </w:pPr>
      <w:r>
        <w:rPr>
          <w:rFonts w:ascii="Tahoma" w:cs="Tahoma" w:eastAsia="Tahoma" w:hAnsi="Tahoma"/>
          <w:sz w:val="20"/>
          <w:szCs w:val="20"/>
        </w:rPr>
        <w:t xml:space="preserve">This minimum requirement outlines the process for stopping work on a construction project due to an immediate safety hazard that poses an imminent threat to health and safety on the construction site. Ensuring the safety of all personnel, and compliance with construction best practices and ISO 45001 requirements.</w:t>
      </w:r>
    </w:p>
    <w:p>
      <w:pPr>
        <w:pStyle w:val="Heading2"/>
      </w:pPr>
      <w:bookmarkStart w:id="9001" w:name="_DanToc9001"/>
      <w:r>
        <w:t xml:space="preserve">Standards</w:t>
      </w:r>
      <w:bookmarkEnd w:id="9001"/>
    </w:p>
    <w:p>
      <w:pPr>
        <w:pStyle w:val="ListParagraph"/>
        <w:numPr>
          <w:ilvl w:val="0"/>
          <w:numId w:val="2"/>
        </w:numPr>
        <w:spacing w:after="60" w:line="268"/>
        <w:jc w:val="both"/>
      </w:pPr>
      <w:r>
        <w:rPr>
          <w:rFonts w:ascii="Tahoma" w:cs="Tahoma" w:eastAsia="Tahoma" w:hAnsi="Tahoma"/>
          <w:sz w:val="20"/>
          <w:szCs w:val="20"/>
        </w:rPr>
        <w:t xml:space="preserve">DAN HSE Manual</w:t>
      </w:r>
    </w:p>
    <w:p>
      <w:pPr>
        <w:pStyle w:val="ListParagraph"/>
        <w:numPr>
          <w:ilvl w:val="0"/>
          <w:numId w:val="2"/>
        </w:numPr>
        <w:spacing w:after="60" w:line="268"/>
        <w:jc w:val="both"/>
      </w:pPr>
      <w:r>
        <w:rPr>
          <w:rFonts w:ascii="Tahoma" w:cs="Tahoma" w:eastAsia="Tahoma" w:hAnsi="Tahoma"/>
          <w:sz w:val="20"/>
          <w:szCs w:val="20"/>
        </w:rPr>
        <w:t xml:space="preserve">ISO 45001</w:t>
      </w:r>
    </w:p>
    <w:p>
      <w:pPr>
        <w:pStyle w:val="ListParagraph"/>
        <w:numPr>
          <w:ilvl w:val="0"/>
          <w:numId w:val="2"/>
        </w:numPr>
        <w:spacing w:after="60" w:line="268"/>
        <w:jc w:val="both"/>
      </w:pPr>
      <w:r>
        <w:rPr>
          <w:rFonts w:ascii="Tahoma" w:cs="Tahoma" w:eastAsia="Tahoma" w:hAnsi="Tahoma"/>
          <w:sz w:val="20"/>
          <w:szCs w:val="20"/>
        </w:rPr>
        <w:t xml:space="preserve">DAN Communication and Consultation Procedure</w:t>
      </w:r>
    </w:p>
    <w:p>
      <w:pPr>
        <w:pStyle w:val="Heading2"/>
      </w:pPr>
      <w:bookmarkStart w:id="9002" w:name="_DanToc9002"/>
      <w:r>
        <w:t xml:space="preserve">Tools and References</w:t>
      </w:r>
      <w:bookmarkEnd w:id="9002"/>
    </w:p>
    <w:p>
      <w:pPr>
        <w:pStyle w:val="ListParagraph"/>
        <w:numPr>
          <w:ilvl w:val="0"/>
          <w:numId w:val="2"/>
        </w:numPr>
        <w:spacing w:after="60" w:line="268"/>
        <w:jc w:val="both"/>
      </w:pPr>
      <w:r>
        <w:rPr>
          <w:rFonts w:ascii="Tahoma" w:cs="Tahoma" w:eastAsia="Tahoma" w:hAnsi="Tahoma"/>
          <w:sz w:val="20"/>
          <w:szCs w:val="20"/>
        </w:rPr>
        <w:t xml:space="preserve">Signed and approved project-specific Project HSE Stop Work Notice Plan/procedure</w:t>
      </w:r>
    </w:p>
    <w:p>
      <w:pPr>
        <w:pStyle w:val="Heading2"/>
      </w:pPr>
      <w:bookmarkStart w:id="9003" w:name="_DanToc9003"/>
      <w:r>
        <w:t xml:space="preserve">Scope</w:t>
      </w:r>
      <w:bookmarkEnd w:id="9003"/>
    </w:p>
    <w:p>
      <w:pPr>
        <w:spacing w:after="120" w:line="276"/>
        <w:jc w:val="both"/>
      </w:pPr>
      <w:r>
        <w:rPr>
          <w:rFonts w:ascii="Tahoma" w:cs="Tahoma" w:eastAsia="Tahoma" w:hAnsi="Tahoma"/>
          <w:sz w:val="20"/>
          <w:szCs w:val="20"/>
        </w:rPr>
        <w:t xml:space="preserve">This procedure applies to all workers, contractors, and stakeholders involved in the construction project, emphasizing a collective responsibility for health and safety. Alignment with ISO 45001: This procedure aligns with the following clauses of ISO 45001:</w:t>
      </w:r>
    </w:p>
    <w:p>
      <w:pPr>
        <w:pStyle w:val="ListParagraph"/>
        <w:numPr>
          <w:ilvl w:val="0"/>
          <w:numId w:val="2"/>
        </w:numPr>
        <w:spacing w:after="60" w:line="268"/>
        <w:jc w:val="both"/>
      </w:pPr>
      <w:r>
        <w:rPr>
          <w:rFonts w:ascii="Tahoma" w:cs="Tahoma" w:eastAsia="Tahoma" w:hAnsi="Tahoma"/>
          <w:sz w:val="20"/>
          <w:szCs w:val="20"/>
        </w:rPr>
        <w:t xml:space="preserve">Clause 3.1: Workers' participation and consultation: Ensures workers have the right to stop work if they see a hazard.</w:t>
      </w:r>
    </w:p>
    <w:p>
      <w:pPr>
        <w:pStyle w:val="ListParagraph"/>
        <w:numPr>
          <w:ilvl w:val="0"/>
          <w:numId w:val="2"/>
        </w:numPr>
        <w:spacing w:after="60" w:line="268"/>
        <w:jc w:val="both"/>
      </w:pPr>
      <w:r>
        <w:rPr>
          <w:rFonts w:ascii="Tahoma" w:cs="Tahoma" w:eastAsia="Tahoma" w:hAnsi="Tahoma"/>
          <w:sz w:val="20"/>
          <w:szCs w:val="20"/>
        </w:rPr>
        <w:t xml:space="preserve">Clause 6.1: Actions to address risks and opportunities: Requires proactive identification and control of hazards.</w:t>
      </w:r>
    </w:p>
    <w:p>
      <w:pPr>
        <w:pStyle w:val="ListParagraph"/>
        <w:numPr>
          <w:ilvl w:val="0"/>
          <w:numId w:val="2"/>
        </w:numPr>
        <w:spacing w:after="60" w:line="268"/>
        <w:jc w:val="both"/>
      </w:pPr>
      <w:r>
        <w:rPr>
          <w:rFonts w:ascii="Tahoma" w:cs="Tahoma" w:eastAsia="Tahoma" w:hAnsi="Tahoma"/>
          <w:sz w:val="20"/>
          <w:szCs w:val="20"/>
        </w:rPr>
        <w:t xml:space="preserve">Clause 8.1: Operation planning and control: Ensures procedures are in place to address immediate hazards.</w:t>
      </w:r>
    </w:p>
    <w:p>
      <w:pPr>
        <w:pStyle w:val="ListParagraph"/>
        <w:numPr>
          <w:ilvl w:val="0"/>
          <w:numId w:val="2"/>
        </w:numPr>
        <w:spacing w:after="60" w:line="268"/>
        <w:jc w:val="both"/>
      </w:pPr>
      <w:r>
        <w:rPr>
          <w:rFonts w:ascii="Tahoma" w:cs="Tahoma" w:eastAsia="Tahoma" w:hAnsi="Tahoma"/>
          <w:sz w:val="20"/>
          <w:szCs w:val="20"/>
        </w:rPr>
        <w:t xml:space="preserve">Clause 10.2: Incident investigation and non-conformance: Requires investigating and addressing stop work situations.</w:t>
      </w:r>
    </w:p>
    <w:p>
      <w:pPr>
        <w:pStyle w:val="ListParagraph"/>
        <w:numPr>
          <w:ilvl w:val="0"/>
          <w:numId w:val="2"/>
        </w:numPr>
        <w:spacing w:after="60" w:line="268"/>
        <w:jc w:val="both"/>
      </w:pPr>
      <w:r>
        <w:rPr>
          <w:rFonts w:ascii="Tahoma" w:cs="Tahoma" w:eastAsia="Tahoma" w:hAnsi="Tahoma"/>
          <w:sz w:val="20"/>
          <w:szCs w:val="20"/>
        </w:rPr>
        <w:t xml:space="preserve">Clause 11.1: Improvement: Encourages learning from stop-work incidents to prevent future occurrences. Additional Considerations:</w:t>
      </w:r>
    </w:p>
    <w:p>
      <w:pPr>
        <w:pStyle w:val="ListParagraph"/>
        <w:numPr>
          <w:ilvl w:val="0"/>
          <w:numId w:val="2"/>
        </w:numPr>
        <w:spacing w:after="60" w:line="268"/>
        <w:jc w:val="both"/>
      </w:pPr>
      <w:r>
        <w:rPr>
          <w:rFonts w:ascii="Tahoma" w:cs="Tahoma" w:eastAsia="Tahoma" w:hAnsi="Tahoma"/>
          <w:sz w:val="20"/>
          <w:szCs w:val="20"/>
        </w:rPr>
        <w:t xml:space="preserve">This is a generic procedure and should be adapted to the specific requirements of each project.</w:t>
      </w:r>
    </w:p>
    <w:p>
      <w:pPr>
        <w:pStyle w:val="ListParagraph"/>
        <w:numPr>
          <w:ilvl w:val="0"/>
          <w:numId w:val="2"/>
        </w:numPr>
        <w:spacing w:after="60" w:line="268"/>
        <w:jc w:val="both"/>
      </w:pPr>
      <w:r>
        <w:rPr>
          <w:rFonts w:ascii="Tahoma" w:cs="Tahoma" w:eastAsia="Tahoma" w:hAnsi="Tahoma"/>
          <w:sz w:val="20"/>
          <w:szCs w:val="20"/>
        </w:rPr>
        <w:t xml:space="preserve">Training on hazard identification, risk assessment, and stop-work procedures is crucial for all personnel.</w:t>
      </w:r>
    </w:p>
    <w:p>
      <w:pPr>
        <w:pStyle w:val="ListParagraph"/>
        <w:numPr>
          <w:ilvl w:val="0"/>
          <w:numId w:val="2"/>
        </w:numPr>
        <w:spacing w:after="60" w:line="268"/>
        <w:jc w:val="both"/>
      </w:pPr>
      <w:r>
        <w:rPr>
          <w:rFonts w:ascii="Tahoma" w:cs="Tahoma" w:eastAsia="Tahoma" w:hAnsi="Tahoma"/>
          <w:sz w:val="20"/>
          <w:szCs w:val="20"/>
        </w:rPr>
        <w:t xml:space="preserve">A culture of safety should be fostered where stopping work due to safety concerns is encouraged and supported. Responsibilities and Authorities: Each Interface management procedure /plan SHALL Outline the responsibilities and authorities of individuals and parties involved in the project's HSE management, including the project manager, HSE manager, contractors, subcontractors, and workers. Clearly define their roles and accountabilities to ensure effective coordination and communication. For example, but not limited:</w:t>
      </w:r>
    </w:p>
    <w:p>
      <w:pPr>
        <w:pStyle w:val="ListParagraph"/>
        <w:numPr>
          <w:ilvl w:val="0"/>
          <w:numId w:val="2"/>
        </w:numPr>
        <w:spacing w:after="60" w:line="268"/>
        <w:jc w:val="both"/>
      </w:pPr>
      <w:r>
        <w:rPr>
          <w:rFonts w:ascii="Tahoma" w:cs="Tahoma" w:eastAsia="Tahoma" w:hAnsi="Tahoma"/>
          <w:sz w:val="20"/>
          <w:szCs w:val="20"/>
        </w:rPr>
        <w:t xml:space="preserve">All Personnel: Have the right and responsibility to stop work if they identify an immediate safety hazard that poses an imminent threat to health and safety on the construction site.</w:t>
      </w:r>
    </w:p>
    <w:p>
      <w:pPr>
        <w:pStyle w:val="ListParagraph"/>
        <w:numPr>
          <w:ilvl w:val="0"/>
          <w:numId w:val="2"/>
        </w:numPr>
        <w:spacing w:after="60" w:line="268"/>
        <w:jc w:val="both"/>
      </w:pPr>
      <w:r>
        <w:rPr>
          <w:rFonts w:ascii="Tahoma" w:cs="Tahoma" w:eastAsia="Tahoma" w:hAnsi="Tahoma"/>
          <w:sz w:val="20"/>
          <w:szCs w:val="20"/>
        </w:rPr>
        <w:t xml:space="preserve">Supervision Consultant: Responsible for investigating the hazard and taking appropriate action.</w:t>
      </w:r>
    </w:p>
    <w:p>
      <w:pPr>
        <w:pStyle w:val="ListParagraph"/>
        <w:numPr>
          <w:ilvl w:val="0"/>
          <w:numId w:val="2"/>
        </w:numPr>
        <w:spacing w:after="60" w:line="268"/>
        <w:jc w:val="both"/>
      </w:pPr>
      <w:r>
        <w:rPr>
          <w:rFonts w:ascii="Tahoma" w:cs="Tahoma" w:eastAsia="Tahoma" w:hAnsi="Tahoma"/>
          <w:sz w:val="20"/>
          <w:szCs w:val="20"/>
        </w:rPr>
        <w:t xml:space="preserve">PMC-HSE Manager: Responsible for documenting and reporting the stop-work notice and ensuring corrective actions are implemented.</w:t>
      </w:r>
    </w:p>
    <w:p>
      <w:pPr>
        <w:pStyle w:val="ListParagraph"/>
        <w:numPr>
          <w:ilvl w:val="0"/>
          <w:numId w:val="2"/>
        </w:numPr>
        <w:spacing w:after="60" w:line="268"/>
        <w:jc w:val="both"/>
      </w:pPr>
      <w:r>
        <w:rPr>
          <w:rFonts w:ascii="Tahoma" w:cs="Tahoma" w:eastAsia="Tahoma" w:hAnsi="Tahoma"/>
          <w:sz w:val="20"/>
          <w:szCs w:val="20"/>
        </w:rPr>
        <w:t xml:space="preserve">Project Manager: Responsible for ensuring the effectiveness of the stop-work procedure and providing resources for its implementation.</w:t>
      </w:r>
    </w:p>
    <w:p>
      <w:pPr>
        <w:pStyle w:val="Heading2"/>
      </w:pPr>
      <w:bookmarkStart w:id="9004" w:name="_DanToc9004"/>
      <w:r>
        <w:t xml:space="preserve">Procedure</w:t>
      </w:r>
      <w:bookmarkEnd w:id="9004"/>
    </w:p>
    <w:p>
      <w:pPr>
        <w:pStyle w:val="Heading1"/>
      </w:pPr>
      <w:bookmarkStart w:id="9005" w:name="_DanToc9005"/>
      <w:r>
        <w:t xml:space="preserve">Identify the Hazard:</w:t>
      </w:r>
      <w:bookmarkEnd w:id="9005"/>
    </w:p>
    <w:p>
      <w:pPr>
        <w:pStyle w:val="ListParagraph"/>
        <w:numPr>
          <w:ilvl w:val="0"/>
          <w:numId w:val="3"/>
        </w:numPr>
        <w:spacing w:after="40" w:line="264"/>
      </w:pPr>
      <w:r>
        <w:rPr>
          <w:rFonts w:ascii="Tahoma" w:cs="Tahoma" w:eastAsia="Tahoma" w:hAnsi="Tahoma"/>
          <w:sz w:val="18"/>
          <w:szCs w:val="18"/>
        </w:rPr>
        <w:t xml:space="preserve">Any worker who identifies an immediate safety hazard that poses an imminent threat to health and safety on the construction site should immediately stop work and notify their supervisor or a designated safety representative.</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Stop Work Declaration: The supervisor or safety representative must:</w:t>
      </w:r>
    </w:p>
    <w:p>
      <w:pPr>
        <w:pStyle w:val="ListParagraph"/>
        <w:numPr>
          <w:ilvl w:val="0"/>
          <w:numId w:val="3"/>
        </w:numPr>
        <w:spacing w:after="40" w:line="264"/>
      </w:pPr>
      <w:r>
        <w:rPr>
          <w:rFonts w:ascii="Tahoma" w:cs="Tahoma" w:eastAsia="Tahoma" w:hAnsi="Tahoma"/>
          <w:sz w:val="18"/>
          <w:szCs w:val="18"/>
        </w:rPr>
        <w:t xml:space="preserve">Verbally inform all personnel in the vicinity of the hazard and instruct them to stop work.</w:t>
      </w:r>
    </w:p>
    <w:p>
      <w:pPr>
        <w:pStyle w:val="ListParagraph"/>
        <w:numPr>
          <w:ilvl w:val="0"/>
          <w:numId w:val="3"/>
        </w:numPr>
        <w:spacing w:after="40" w:line="264"/>
      </w:pPr>
      <w:r>
        <w:rPr>
          <w:rFonts w:ascii="Tahoma" w:cs="Tahoma" w:eastAsia="Tahoma" w:hAnsi="Tahoma"/>
          <w:sz w:val="18"/>
          <w:szCs w:val="18"/>
        </w:rPr>
        <w:t xml:space="preserve">Clearly, identify and mark the hazard area to prevent unauthorized entry.</w:t>
      </w:r>
    </w:p>
    <w:p>
      <w:pPr>
        <w:pStyle w:val="ListParagraph"/>
        <w:numPr>
          <w:ilvl w:val="0"/>
          <w:numId w:val="3"/>
        </w:numPr>
        <w:spacing w:after="40" w:line="264"/>
      </w:pPr>
      <w:r>
        <w:rPr>
          <w:rFonts w:ascii="Tahoma" w:cs="Tahoma" w:eastAsia="Tahoma" w:hAnsi="Tahoma"/>
          <w:sz w:val="18"/>
          <w:szCs w:val="18"/>
        </w:rPr>
        <w:t xml:space="preserve">Notify the Project Manager and HSE manager immediately.</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Investigation and Assessment: The supervisor, with the assistance of the HSE manager, if necessary, will:</w:t>
      </w:r>
    </w:p>
    <w:p>
      <w:pPr>
        <w:pStyle w:val="ListParagraph"/>
        <w:numPr>
          <w:ilvl w:val="0"/>
          <w:numId w:val="3"/>
        </w:numPr>
        <w:spacing w:after="40" w:line="264"/>
      </w:pPr>
      <w:r>
        <w:rPr>
          <w:rFonts w:ascii="Tahoma" w:cs="Tahoma" w:eastAsia="Tahoma" w:hAnsi="Tahoma"/>
          <w:sz w:val="18"/>
          <w:szCs w:val="18"/>
        </w:rPr>
        <w:t xml:space="preserve">Investigate the hazard to determine its severity and potential consequences.</w:t>
      </w:r>
    </w:p>
    <w:p>
      <w:pPr>
        <w:pStyle w:val="ListParagraph"/>
        <w:numPr>
          <w:ilvl w:val="0"/>
          <w:numId w:val="3"/>
        </w:numPr>
        <w:spacing w:after="40" w:line="264"/>
      </w:pPr>
      <w:r>
        <w:rPr>
          <w:rFonts w:ascii="Tahoma" w:cs="Tahoma" w:eastAsia="Tahoma" w:hAnsi="Tahoma"/>
          <w:sz w:val="18"/>
          <w:szCs w:val="18"/>
        </w:rPr>
        <w:t xml:space="preserve">Assess the risks associated with continuing work and the effectiveness of potential control measures.</w:t>
      </w:r>
    </w:p>
    <w:p>
      <w:pPr>
        <w:pStyle w:val="Heading1"/>
      </w:pPr>
      <w:bookmarkStart w:id="9006" w:name="_DanToc9006"/>
      <w:r>
        <w:t xml:space="preserve">Stop Work Notice Issuance:</w:t>
      </w:r>
      <w:bookmarkEnd w:id="9006"/>
    </w:p>
    <w:p>
      <w:pPr>
        <w:pStyle w:val="ListParagraph"/>
        <w:numPr>
          <w:ilvl w:val="0"/>
          <w:numId w:val="3"/>
        </w:numPr>
        <w:spacing w:after="40" w:line="264"/>
      </w:pPr>
      <w:r>
        <w:rPr>
          <w:rFonts w:ascii="Tahoma" w:cs="Tahoma" w:eastAsia="Tahoma" w:hAnsi="Tahoma"/>
          <w:sz w:val="18"/>
          <w:szCs w:val="18"/>
        </w:rPr>
        <w:t xml:space="preserve">If the hazard is deemed serious and cannot be immediately controlled, the supervisor or Project Manager will issue a formal Stop Work Notice.</w:t>
      </w:r>
    </w:p>
    <w:p>
      <w:pPr>
        <w:pStyle w:val="ListParagraph"/>
        <w:numPr>
          <w:ilvl w:val="0"/>
          <w:numId w:val="3"/>
        </w:numPr>
        <w:spacing w:after="40" w:line="264"/>
      </w:pPr>
      <w:r>
        <w:rPr>
          <w:rFonts w:ascii="Tahoma" w:cs="Tahoma" w:eastAsia="Tahoma" w:hAnsi="Tahoma"/>
          <w:sz w:val="18"/>
          <w:szCs w:val="18"/>
        </w:rPr>
        <w:t xml:space="preserve">The notice should be:</w:t>
      </w:r>
    </w:p>
    <w:p>
      <w:pPr>
        <w:pStyle w:val="ListParagraph"/>
        <w:numPr>
          <w:ilvl w:val="0"/>
          <w:numId w:val="3"/>
        </w:numPr>
        <w:spacing w:after="40" w:line="264"/>
      </w:pPr>
      <w:r>
        <w:rPr>
          <w:rFonts w:ascii="Tahoma" w:cs="Tahoma" w:eastAsia="Tahoma" w:hAnsi="Tahoma"/>
          <w:sz w:val="18"/>
          <w:szCs w:val="18"/>
        </w:rPr>
        <w:t xml:space="preserve">Clearly, marked and displayed at the hazard location.</w:t>
      </w:r>
    </w:p>
    <w:p>
      <w:pPr>
        <w:pStyle w:val="ListParagraph"/>
        <w:numPr>
          <w:ilvl w:val="0"/>
          <w:numId w:val="3"/>
        </w:numPr>
        <w:spacing w:after="40" w:line="264"/>
      </w:pPr>
      <w:r>
        <w:rPr>
          <w:rFonts w:ascii="Tahoma" w:cs="Tahoma" w:eastAsia="Tahoma" w:hAnsi="Tahoma"/>
          <w:sz w:val="18"/>
          <w:szCs w:val="18"/>
        </w:rPr>
        <w:t xml:space="preserve">Communicated verbally to all affected personnel and documented in writing.</w:t>
      </w:r>
    </w:p>
    <w:p>
      <w:pPr>
        <w:pStyle w:val="ListParagraph"/>
        <w:numPr>
          <w:ilvl w:val="0"/>
          <w:numId w:val="3"/>
        </w:numPr>
        <w:spacing w:after="40" w:line="264"/>
      </w:pPr>
      <w:r>
        <w:rPr>
          <w:rFonts w:ascii="Tahoma" w:cs="Tahoma" w:eastAsia="Tahoma" w:hAnsi="Tahoma"/>
          <w:sz w:val="18"/>
          <w:szCs w:val="18"/>
        </w:rPr>
        <w:t xml:space="preserve">Include details about the identified hazard, the reason for stopping work, and any required actions.</w:t>
      </w:r>
    </w:p>
    <w:p>
      <w:pPr>
        <w:pStyle w:val="Heading1"/>
      </w:pPr>
      <w:bookmarkStart w:id="9007" w:name="_DanToc9007"/>
      <w:r>
        <w:t xml:space="preserve">Control and Corrective Actions:</w:t>
      </w:r>
      <w:bookmarkEnd w:id="9007"/>
    </w:p>
    <w:p>
      <w:pPr>
        <w:pStyle w:val="ListParagraph"/>
        <w:numPr>
          <w:ilvl w:val="0"/>
          <w:numId w:val="3"/>
        </w:numPr>
        <w:spacing w:after="40" w:line="264"/>
      </w:pPr>
      <w:r>
        <w:rPr>
          <w:rFonts w:ascii="Tahoma" w:cs="Tahoma" w:eastAsia="Tahoma" w:hAnsi="Tahoma"/>
          <w:sz w:val="18"/>
          <w:szCs w:val="18"/>
        </w:rPr>
        <w:t xml:space="preserve">Work in the affected area must remain stopped until the hazard is controlled, and the Stop Work Notice is lifted.</w:t>
      </w:r>
    </w:p>
    <w:p>
      <w:pPr>
        <w:pStyle w:val="ListParagraph"/>
        <w:numPr>
          <w:ilvl w:val="0"/>
          <w:numId w:val="3"/>
        </w:numPr>
        <w:spacing w:after="40" w:line="264"/>
      </w:pPr>
      <w:r>
        <w:rPr>
          <w:rFonts w:ascii="Tahoma" w:cs="Tahoma" w:eastAsia="Tahoma" w:hAnsi="Tahoma"/>
          <w:sz w:val="18"/>
          <w:szCs w:val="18"/>
        </w:rPr>
        <w:t xml:space="preserve">The HSE Coordinator, in consultation with the supervisor and relevant personnel, will develop and implement corrective actions to address the hazard.</w:t>
      </w:r>
    </w:p>
    <w:p>
      <w:pPr>
        <w:pStyle w:val="ListParagraph"/>
        <w:numPr>
          <w:ilvl w:val="0"/>
          <w:numId w:val="3"/>
        </w:numPr>
        <w:spacing w:after="40" w:line="264"/>
      </w:pPr>
      <w:r>
        <w:rPr>
          <w:rFonts w:ascii="Tahoma" w:cs="Tahoma" w:eastAsia="Tahoma" w:hAnsi="Tahoma"/>
          <w:sz w:val="18"/>
          <w:szCs w:val="18"/>
        </w:rPr>
        <w:t xml:space="preserve">These actions may include:</w:t>
      </w:r>
    </w:p>
    <w:p>
      <w:pPr>
        <w:pStyle w:val="ListParagraph"/>
        <w:numPr>
          <w:ilvl w:val="0"/>
          <w:numId w:val="3"/>
        </w:numPr>
        <w:spacing w:after="40" w:line="264"/>
      </w:pPr>
      <w:r>
        <w:rPr>
          <w:rFonts w:ascii="Tahoma" w:cs="Tahoma" w:eastAsia="Tahoma" w:hAnsi="Tahoma"/>
          <w:sz w:val="18"/>
          <w:szCs w:val="18"/>
        </w:rPr>
        <w:t xml:space="preserve">Eliminating the hazard.</w:t>
      </w:r>
    </w:p>
    <w:p>
      <w:pPr>
        <w:pStyle w:val="ListParagraph"/>
        <w:numPr>
          <w:ilvl w:val="0"/>
          <w:numId w:val="3"/>
        </w:numPr>
        <w:spacing w:after="40" w:line="264"/>
      </w:pPr>
      <w:r>
        <w:rPr>
          <w:rFonts w:ascii="Tahoma" w:cs="Tahoma" w:eastAsia="Tahoma" w:hAnsi="Tahoma"/>
          <w:sz w:val="18"/>
          <w:szCs w:val="18"/>
        </w:rPr>
        <w:t xml:space="preserve">Implementing engineering controls.</w:t>
      </w:r>
    </w:p>
    <w:p>
      <w:pPr>
        <w:pStyle w:val="ListParagraph"/>
        <w:numPr>
          <w:ilvl w:val="0"/>
          <w:numId w:val="3"/>
        </w:numPr>
        <w:spacing w:after="40" w:line="264"/>
      </w:pPr>
      <w:r>
        <w:rPr>
          <w:rFonts w:ascii="Tahoma" w:cs="Tahoma" w:eastAsia="Tahoma" w:hAnsi="Tahoma"/>
          <w:sz w:val="18"/>
          <w:szCs w:val="18"/>
        </w:rPr>
        <w:t xml:space="preserve">Providing additional personal protective equipment (PPE).</w:t>
      </w:r>
    </w:p>
    <w:p>
      <w:pPr>
        <w:pStyle w:val="ListParagraph"/>
        <w:numPr>
          <w:ilvl w:val="0"/>
          <w:numId w:val="3"/>
        </w:numPr>
        <w:spacing w:after="40" w:line="264"/>
      </w:pPr>
      <w:r>
        <w:rPr>
          <w:rFonts w:ascii="Tahoma" w:cs="Tahoma" w:eastAsia="Tahoma" w:hAnsi="Tahoma"/>
          <w:sz w:val="18"/>
          <w:szCs w:val="18"/>
        </w:rPr>
        <w:t xml:space="preserve">Retraining affected personnel.</w:t>
      </w:r>
    </w:p>
    <w:p>
      <w:pPr>
        <w:pStyle w:val="Heading1"/>
      </w:pPr>
      <w:bookmarkStart w:id="9008" w:name="_DanToc9008"/>
      <w:r>
        <w:t xml:space="preserve">Lifting the Stop Work Notice:</w:t>
      </w:r>
      <w:bookmarkEnd w:id="9008"/>
    </w:p>
    <w:p>
      <w:pPr>
        <w:pStyle w:val="ListParagraph"/>
        <w:numPr>
          <w:ilvl w:val="0"/>
          <w:numId w:val="3"/>
        </w:numPr>
        <w:spacing w:after="40" w:line="264"/>
      </w:pPr>
      <w:r>
        <w:rPr>
          <w:rFonts w:ascii="Tahoma" w:cs="Tahoma" w:eastAsia="Tahoma" w:hAnsi="Tahoma"/>
          <w:sz w:val="18"/>
          <w:szCs w:val="18"/>
        </w:rPr>
        <w:t xml:space="preserve">Once the corrective actions have been implemented and the hazard is controlled, the HSE Coordinator will conduct a final assessment and authorize the lifting of the Stop Work Notice.</w:t>
      </w:r>
    </w:p>
    <w:p>
      <w:pPr>
        <w:pStyle w:val="ListParagraph"/>
        <w:numPr>
          <w:ilvl w:val="0"/>
          <w:numId w:val="3"/>
        </w:numPr>
        <w:spacing w:after="40" w:line="264"/>
      </w:pPr>
      <w:r>
        <w:rPr>
          <w:rFonts w:ascii="Tahoma" w:cs="Tahoma" w:eastAsia="Tahoma" w:hAnsi="Tahoma"/>
          <w:sz w:val="18"/>
          <w:szCs w:val="18"/>
        </w:rPr>
        <w:t xml:space="preserve">The lifting of the notice should be communicated to all affected personnel in writing.</w:t>
      </w:r>
    </w:p>
    <w:p>
      <w:pPr>
        <w:pStyle w:val="Heading1"/>
      </w:pPr>
      <w:bookmarkStart w:id="9009" w:name="_DanToc9009"/>
      <w:r>
        <w:t xml:space="preserve">Documentation and Reporting:</w:t>
      </w:r>
      <w:bookmarkEnd w:id="9009"/>
    </w:p>
    <w:p>
      <w:pPr>
        <w:pStyle w:val="ListParagraph"/>
        <w:numPr>
          <w:ilvl w:val="0"/>
          <w:numId w:val="3"/>
        </w:numPr>
        <w:spacing w:after="40" w:line="264"/>
      </w:pPr>
      <w:r>
        <w:rPr>
          <w:rFonts w:ascii="Tahoma" w:cs="Tahoma" w:eastAsia="Tahoma" w:hAnsi="Tahoma"/>
          <w:sz w:val="18"/>
          <w:szCs w:val="18"/>
        </w:rPr>
        <w:t xml:space="preserve">All Stop Work Notices, including details of the hazard, corrective actions, and lifting of the notice, must be documented and maintained for future reference.</w:t>
      </w:r>
    </w:p>
    <w:p>
      <w:pPr>
        <w:pStyle w:val="ListParagraph"/>
        <w:numPr>
          <w:ilvl w:val="0"/>
          <w:numId w:val="3"/>
        </w:numPr>
        <w:spacing w:after="40" w:line="264"/>
      </w:pPr>
      <w:r>
        <w:rPr>
          <w:rFonts w:ascii="Tahoma" w:cs="Tahoma" w:eastAsia="Tahoma" w:hAnsi="Tahoma"/>
          <w:sz w:val="18"/>
          <w:szCs w:val="18"/>
        </w:rPr>
        <w:t xml:space="preserve">Serious incidents leading to Stop Work Notices may require reporting to regulatory authorities. Guidelines on how and what the procedure/plan shall cover:</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Definitions: Provide a list of definitions and acronyms used throughout the procedure to ensure a common understanding of terminology. Include definitions for terms such as "immediate threat," "hazard," and "stop the work notice."</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Responsibilities and Authorities: Clearly define the responsibilities and authorities of individuals and parties involved in the "Stop the Work" process. This may include the responsibilities of workers, supervisors, safety representatives, and management in recognizing hazards, reporting concerns, and taking appropriate actions.</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Hazard Recognition and Reporting: Explain the process for hazard recognition and reporting. Describe how workers should identify and assess potential hazards or situations that pose an immediate threat to health and safety. Provide guidelines for reporting hazards, including the channels of communication and the required information to be included in the "Stop the Work" notice.</w:t>
      </w:r>
    </w:p>
    <w:p>
      <w:pPr>
        <w:spacing w:after="60" w:line="268"/>
        <w:ind w:left="540" w:hanging="270"/>
      </w:pPr>
      <w:r>
        <w:rPr>
          <w:rFonts w:ascii="Tahoma" w:cs="Tahoma" w:eastAsia="Tahoma" w:hAnsi="Tahoma"/>
          <w:b/>
          <w:bCs/>
          <w:color w:val="542A12"/>
          <w:sz w:val="20"/>
          <w:szCs w:val="20"/>
        </w:rPr>
        <w:t xml:space="preserve">4.  </w:t>
      </w:r>
      <w:r>
        <w:rPr>
          <w:rFonts w:ascii="Tahoma" w:cs="Tahoma" w:eastAsia="Tahoma" w:hAnsi="Tahoma"/>
          <w:sz w:val="20"/>
          <w:szCs w:val="20"/>
        </w:rPr>
        <w:t xml:space="preserve">"Stop the Work" Notice Procedure: Outline the steps to be followed when a worker identifies an immediate threat or hazard that requires work to be stopped. This may include the following:</w:t>
      </w:r>
    </w:p>
    <w:p>
      <w:pPr>
        <w:pStyle w:val="ListParagraph"/>
        <w:numPr>
          <w:ilvl w:val="0"/>
          <w:numId w:val="3"/>
        </w:numPr>
        <w:spacing w:after="40" w:line="264"/>
      </w:pPr>
      <w:r>
        <w:rPr>
          <w:rFonts w:ascii="Tahoma" w:cs="Tahoma" w:eastAsia="Tahoma" w:hAnsi="Tahoma"/>
          <w:sz w:val="18"/>
          <w:szCs w:val="18"/>
        </w:rPr>
        <w:t xml:space="preserve">a. Decision to Stop Work: Specify the conditions under which a worker should stop work, such as an imminent danger to life, health, or the environment. Emphasize that workers should use their best judgment and not hesitate to stop work if necessary.</w:t>
      </w:r>
    </w:p>
    <w:p>
      <w:pPr>
        <w:pStyle w:val="ListParagraph"/>
        <w:numPr>
          <w:ilvl w:val="0"/>
          <w:numId w:val="3"/>
        </w:numPr>
        <w:spacing w:after="40" w:line="264"/>
      </w:pPr>
      <w:r>
        <w:rPr>
          <w:rFonts w:ascii="Tahoma" w:cs="Tahoma" w:eastAsia="Tahoma" w:hAnsi="Tahoma"/>
          <w:sz w:val="18"/>
          <w:szCs w:val="18"/>
        </w:rPr>
        <w:t xml:space="preserve">b. Notification: Describe how the worker should immediately notify their immediate supervisor or designated safety representative about the decision to stop work. Include details on the preferred method of notification and the required information to be communicated.</w:t>
      </w:r>
    </w:p>
    <w:p>
      <w:pPr>
        <w:pStyle w:val="ListParagraph"/>
        <w:numPr>
          <w:ilvl w:val="0"/>
          <w:numId w:val="3"/>
        </w:numPr>
        <w:spacing w:after="40" w:line="264"/>
      </w:pPr>
      <w:r>
        <w:rPr>
          <w:rFonts w:ascii="Tahoma" w:cs="Tahoma" w:eastAsia="Tahoma" w:hAnsi="Tahoma"/>
          <w:sz w:val="18"/>
          <w:szCs w:val="18"/>
        </w:rPr>
        <w:t xml:space="preserve">c. Investigation and Resolution: Explain how the reported hazard will be promptly investigated by the designated personnel. Describe the process for assessing the hazard, determining the appropriate corrective actions, and communicating these actions to the worker and relevant parties involved.</w:t>
      </w:r>
    </w:p>
    <w:p>
      <w:pPr>
        <w:pStyle w:val="ListParagraph"/>
        <w:numPr>
          <w:ilvl w:val="0"/>
          <w:numId w:val="3"/>
        </w:numPr>
        <w:spacing w:after="40" w:line="264"/>
      </w:pPr>
      <w:r>
        <w:rPr>
          <w:rFonts w:ascii="Tahoma" w:cs="Tahoma" w:eastAsia="Tahoma" w:hAnsi="Tahoma"/>
          <w:sz w:val="18"/>
          <w:szCs w:val="18"/>
        </w:rPr>
        <w:t xml:space="preserve">d. Documentation: Specify the requirement to document the "Stop the Work" notice, including the details of the reported hazard, the investigation process, and the actions taken. Clarify where and how this documentation should be maintained, and for how long.</w:t>
      </w:r>
    </w:p>
    <w:p>
      <w:pPr>
        <w:spacing w:after="60" w:line="268"/>
        <w:ind w:left="540" w:hanging="270"/>
      </w:pPr>
      <w:r>
        <w:rPr>
          <w:rFonts w:ascii="Tahoma" w:cs="Tahoma" w:eastAsia="Tahoma" w:hAnsi="Tahoma"/>
          <w:b/>
          <w:bCs/>
          <w:color w:val="542A12"/>
          <w:sz w:val="20"/>
          <w:szCs w:val="20"/>
        </w:rPr>
        <w:t xml:space="preserve">5.  </w:t>
      </w:r>
      <w:r>
        <w:rPr>
          <w:rFonts w:ascii="Tahoma" w:cs="Tahoma" w:eastAsia="Tahoma" w:hAnsi="Tahoma"/>
          <w:sz w:val="20"/>
          <w:szCs w:val="20"/>
        </w:rPr>
        <w:t xml:space="preserve">Communication and Follow-Up: Address the communication process following the "Stop the Work" notice. Explain how the resolution of the reported hazard will be communicated to the worker and any other relevant parties. Emphasize the importance of timely communication and feedback to maintain transparency and worker engagement.</w:t>
      </w:r>
    </w:p>
    <w:p>
      <w:pPr>
        <w:spacing w:after="60" w:line="268"/>
        <w:ind w:left="540" w:hanging="270"/>
      </w:pPr>
      <w:r>
        <w:rPr>
          <w:rFonts w:ascii="Tahoma" w:cs="Tahoma" w:eastAsia="Tahoma" w:hAnsi="Tahoma"/>
          <w:b/>
          <w:bCs/>
          <w:color w:val="542A12"/>
          <w:sz w:val="20"/>
          <w:szCs w:val="20"/>
        </w:rPr>
        <w:t xml:space="preserve">6.  </w:t>
      </w:r>
      <w:r>
        <w:rPr>
          <w:rFonts w:ascii="Tahoma" w:cs="Tahoma" w:eastAsia="Tahoma" w:hAnsi="Tahoma"/>
          <w:sz w:val="20"/>
          <w:szCs w:val="20"/>
        </w:rPr>
        <w:t xml:space="preserve">Training and Awareness: Highlight the need for training and awareness programs to ensure that all workers are aware of their rights and responsibilities regarding the "Stop the Work" procedure. Specify the frequency and content of training sessions and reinforce the organization's commitment to a proactive safety culture.</w:t>
      </w:r>
    </w:p>
    <w:p>
      <w:pPr>
        <w:spacing w:after="60" w:line="268"/>
        <w:ind w:left="540" w:hanging="270"/>
      </w:pPr>
      <w:r>
        <w:rPr>
          <w:rFonts w:ascii="Tahoma" w:cs="Tahoma" w:eastAsia="Tahoma" w:hAnsi="Tahoma"/>
          <w:b/>
          <w:bCs/>
          <w:color w:val="542A12"/>
          <w:sz w:val="20"/>
          <w:szCs w:val="20"/>
        </w:rPr>
        <w:t xml:space="preserve">7.  </w:t>
      </w:r>
      <w:r>
        <w:rPr>
          <w:rFonts w:ascii="Tahoma" w:cs="Tahoma" w:eastAsia="Tahoma" w:hAnsi="Tahoma"/>
          <w:sz w:val="20"/>
          <w:szCs w:val="20"/>
        </w:rPr>
        <w:t xml:space="preserve">Non-Retaliation: Stress that workers who report hazards and initiate a "Stop the Work" notice must be protected from any form of retaliation or adverse consequences. Promote a culture in which workers feel comfortable reporting hazards without fear of reprisal.</w:t>
      </w:r>
    </w:p>
    <w:p>
      <w:pPr>
        <w:spacing w:after="60" w:line="268"/>
        <w:ind w:left="540" w:hanging="270"/>
      </w:pPr>
      <w:r>
        <w:rPr>
          <w:rFonts w:ascii="Tahoma" w:cs="Tahoma" w:eastAsia="Tahoma" w:hAnsi="Tahoma"/>
          <w:b/>
          <w:bCs/>
          <w:color w:val="542A12"/>
          <w:sz w:val="20"/>
          <w:szCs w:val="20"/>
        </w:rPr>
        <w:t xml:space="preserve">8.  </w:t>
      </w:r>
      <w:r>
        <w:rPr>
          <w:rFonts w:ascii="Tahoma" w:cs="Tahoma" w:eastAsia="Tahoma" w:hAnsi="Tahoma"/>
          <w:sz w:val="20"/>
          <w:szCs w:val="20"/>
        </w:rPr>
        <w:t xml:space="preserve">Continuous Improvement: Emphasize the organization's commitment to continuous improvement by learning from "Stop the Work" notices and using them as opportunities to enhance safety performance. Encourage the documentation of lessons learned, the identification of trends, and the implementation of preventive measures to avoid similar hazards in the future.</w:t>
      </w:r>
    </w:p>
    <w:p>
      <w:pPr>
        <w:spacing w:after="60" w:line="268"/>
        <w:ind w:left="540" w:hanging="270"/>
      </w:pPr>
      <w:r>
        <w:rPr>
          <w:rFonts w:ascii="Tahoma" w:cs="Tahoma" w:eastAsia="Tahoma" w:hAnsi="Tahoma"/>
          <w:b/>
          <w:bCs/>
          <w:color w:val="542A12"/>
          <w:sz w:val="20"/>
          <w:szCs w:val="20"/>
        </w:rPr>
        <w:t xml:space="preserve">9.  </w:t>
      </w:r>
      <w:r>
        <w:rPr>
          <w:rFonts w:ascii="Tahoma" w:cs="Tahoma" w:eastAsia="Tahoma" w:hAnsi="Tahoma"/>
          <w:sz w:val="20"/>
          <w:szCs w:val="20"/>
        </w:rPr>
        <w:t xml:space="preserve">Review and Revision: Establish a process for periodically reviewing and revising the "Stop the Work" Notice Procedure to ensure its effectiveness and alignment with ISO 45001 and other relevant standards. Specify the roles and responsibilities for conducting these reviews, incorporating feedback from workers, and making necessary updates.</w:t>
      </w:r>
    </w:p>
    <w:p>
      <w:pPr>
        <w:spacing w:after="60" w:line="268"/>
        <w:ind w:left="540" w:hanging="270"/>
      </w:pPr>
      <w:r>
        <w:rPr>
          <w:rFonts w:ascii="Tahoma" w:cs="Tahoma" w:eastAsia="Tahoma" w:hAnsi="Tahoma"/>
          <w:b/>
          <w:bCs/>
          <w:color w:val="542A12"/>
          <w:sz w:val="20"/>
          <w:szCs w:val="20"/>
        </w:rPr>
        <w:t xml:space="preserve">10.  </w:t>
      </w:r>
      <w:r>
        <w:rPr>
          <w:rFonts w:ascii="Tahoma" w:cs="Tahoma" w:eastAsia="Tahoma" w:hAnsi="Tahoma"/>
          <w:sz w:val="20"/>
          <w:szCs w:val="20"/>
        </w:rPr>
        <w:t xml:space="preserve">Escalation Process: Define the escalation process in case the immediate supervisor or designated safety representative is unavailable or unresponsive when a hazard is reported and work needs to be stopped. Specify alternative contacts or escalation points to ensure that the hazard is addressed promptly.</w:t>
      </w:r>
    </w:p>
    <w:p>
      <w:pPr>
        <w:spacing w:after="60" w:line="268"/>
        <w:ind w:left="540" w:hanging="270"/>
      </w:pPr>
      <w:r>
        <w:rPr>
          <w:rFonts w:ascii="Tahoma" w:cs="Tahoma" w:eastAsia="Tahoma" w:hAnsi="Tahoma"/>
          <w:b/>
          <w:bCs/>
          <w:color w:val="542A12"/>
          <w:sz w:val="20"/>
          <w:szCs w:val="20"/>
        </w:rPr>
        <w:t xml:space="preserve">11.  </w:t>
      </w:r>
      <w:r>
        <w:rPr>
          <w:rFonts w:ascii="Tahoma" w:cs="Tahoma" w:eastAsia="Tahoma" w:hAnsi="Tahoma"/>
          <w:sz w:val="20"/>
          <w:szCs w:val="20"/>
        </w:rPr>
        <w:t xml:space="preserve">Investigation and Risk Assessment: Outline the process for investigating reported hazards and conducting risk assessments to determine the severity and potential consequences. Describe how the investigation will be carried out, including the involvement of relevant personnel, documentation of findings, and the evaluation of risks associated with the reported hazard.</w:t>
      </w:r>
    </w:p>
    <w:p>
      <w:pPr>
        <w:spacing w:after="60" w:line="268"/>
        <w:ind w:left="540" w:hanging="270"/>
      </w:pPr>
      <w:r>
        <w:rPr>
          <w:rFonts w:ascii="Tahoma" w:cs="Tahoma" w:eastAsia="Tahoma" w:hAnsi="Tahoma"/>
          <w:b/>
          <w:bCs/>
          <w:color w:val="542A12"/>
          <w:sz w:val="20"/>
          <w:szCs w:val="20"/>
        </w:rPr>
        <w:t xml:space="preserve">12.  </w:t>
      </w:r>
      <w:r>
        <w:rPr>
          <w:rFonts w:ascii="Tahoma" w:cs="Tahoma" w:eastAsia="Tahoma" w:hAnsi="Tahoma"/>
          <w:sz w:val="20"/>
          <w:szCs w:val="20"/>
        </w:rPr>
        <w:t xml:space="preserve">Corrective Actions: Specify the process for determining and implementing appropriate corrective actions to mitigate the identified hazard. Emphasize the importance of addressing the root cause of the hazard and implementing control measures to prevent its recurrence. Include a timeline for implementing the corrective actions and monitoring their effectiveness.</w:t>
      </w:r>
    </w:p>
    <w:p>
      <w:pPr>
        <w:spacing w:after="60" w:line="268"/>
        <w:ind w:left="540" w:hanging="270"/>
      </w:pPr>
      <w:r>
        <w:rPr>
          <w:rFonts w:ascii="Tahoma" w:cs="Tahoma" w:eastAsia="Tahoma" w:hAnsi="Tahoma"/>
          <w:b/>
          <w:bCs/>
          <w:color w:val="542A12"/>
          <w:sz w:val="20"/>
          <w:szCs w:val="20"/>
        </w:rPr>
        <w:t xml:space="preserve">13.  </w:t>
      </w:r>
      <w:r>
        <w:rPr>
          <w:rFonts w:ascii="Tahoma" w:cs="Tahoma" w:eastAsia="Tahoma" w:hAnsi="Tahoma"/>
          <w:sz w:val="20"/>
          <w:szCs w:val="20"/>
        </w:rPr>
        <w:t xml:space="preserve">Communication of Findings: Describe how the findings of the investigation and the actions taken will be communicated to the worker who reported the hazard and other relevant parties. Ensure that workers are kept informed about the progress and outcome of the "Stop the Work" notice, demonstrating the organization's commitment to transparency and accountability.</w:t>
      </w:r>
    </w:p>
    <w:p>
      <w:pPr>
        <w:spacing w:after="60" w:line="268"/>
        <w:ind w:left="540" w:hanging="270"/>
      </w:pPr>
      <w:r>
        <w:rPr>
          <w:rFonts w:ascii="Tahoma" w:cs="Tahoma" w:eastAsia="Tahoma" w:hAnsi="Tahoma"/>
          <w:b/>
          <w:bCs/>
          <w:color w:val="542A12"/>
          <w:sz w:val="20"/>
          <w:szCs w:val="20"/>
        </w:rPr>
        <w:t xml:space="preserve">14.  </w:t>
      </w:r>
      <w:r>
        <w:rPr>
          <w:rFonts w:ascii="Tahoma" w:cs="Tahoma" w:eastAsia="Tahoma" w:hAnsi="Tahoma"/>
          <w:sz w:val="20"/>
          <w:szCs w:val="20"/>
        </w:rPr>
        <w:t xml:space="preserve">Record Keeping: Establish guidelines for documenting and retaining records related to "Stop the Work" notices. Specify the information that should be recorded, such as the date, time, location, description of the hazard, actions taken, and any follow-up measures. Determine the retention period for these records and their accessibility for future reference and auditing purposes.</w:t>
      </w:r>
    </w:p>
    <w:p>
      <w:pPr>
        <w:spacing w:after="60" w:line="268"/>
        <w:ind w:left="540" w:hanging="270"/>
      </w:pPr>
      <w:r>
        <w:rPr>
          <w:rFonts w:ascii="Tahoma" w:cs="Tahoma" w:eastAsia="Tahoma" w:hAnsi="Tahoma"/>
          <w:b/>
          <w:bCs/>
          <w:color w:val="542A12"/>
          <w:sz w:val="20"/>
          <w:szCs w:val="20"/>
        </w:rPr>
        <w:t xml:space="preserve">15.  </w:t>
      </w:r>
      <w:r>
        <w:rPr>
          <w:rFonts w:ascii="Tahoma" w:cs="Tahoma" w:eastAsia="Tahoma" w:hAnsi="Tahoma"/>
          <w:sz w:val="20"/>
          <w:szCs w:val="20"/>
        </w:rPr>
        <w:t xml:space="preserve">Training and Competence: Address the training and competence requirements for workers, supervisors, and safety representatives regarding the "Stop the Work" procedure. Specify the training topics, delivery methods, and frequency to ensure that individuals have the necessary knowledge and skills to effectively recognize hazards and initiate the "Stop the Work" process.</w:t>
      </w:r>
    </w:p>
    <w:p>
      <w:pPr>
        <w:spacing w:after="60" w:line="268"/>
        <w:ind w:left="540" w:hanging="270"/>
      </w:pPr>
      <w:r>
        <w:rPr>
          <w:rFonts w:ascii="Tahoma" w:cs="Tahoma" w:eastAsia="Tahoma" w:hAnsi="Tahoma"/>
          <w:b/>
          <w:bCs/>
          <w:color w:val="542A12"/>
          <w:sz w:val="20"/>
          <w:szCs w:val="20"/>
        </w:rPr>
        <w:t xml:space="preserve">16.  </w:t>
      </w:r>
      <w:r>
        <w:rPr>
          <w:rFonts w:ascii="Tahoma" w:cs="Tahoma" w:eastAsia="Tahoma" w:hAnsi="Tahoma"/>
          <w:sz w:val="20"/>
          <w:szCs w:val="20"/>
        </w:rPr>
        <w:t xml:space="preserve">Reporting and Analysis: Establish a mechanism for analyzing and reporting on "Stop the Work" notices to identify trends and areas for improvement. Consider implementing a system for aggregating and analyzing data from multiple notices to gain insights into recurring hazards and potential systemic issues. Use this information to drive continuous improvement initiatives.</w:t>
      </w:r>
    </w:p>
    <w:p>
      <w:pPr>
        <w:spacing w:after="60" w:line="268"/>
        <w:ind w:left="540" w:hanging="270"/>
      </w:pPr>
      <w:r>
        <w:rPr>
          <w:rFonts w:ascii="Tahoma" w:cs="Tahoma" w:eastAsia="Tahoma" w:hAnsi="Tahoma"/>
          <w:b/>
          <w:bCs/>
          <w:color w:val="542A12"/>
          <w:sz w:val="20"/>
          <w:szCs w:val="20"/>
        </w:rPr>
        <w:t xml:space="preserve">17.  </w:t>
      </w:r>
      <w:r>
        <w:rPr>
          <w:rFonts w:ascii="Tahoma" w:cs="Tahoma" w:eastAsia="Tahoma" w:hAnsi="Tahoma"/>
          <w:sz w:val="20"/>
          <w:szCs w:val="20"/>
        </w:rPr>
        <w:t xml:space="preserve">Management Support and Commitment: Emphasize the importance of management support and commitment to the "Stop the Work" procedure. Encourage management to actively engage in the process, provide resources, and demonstrate their commitment to worker safety by promptly addressing reported hazards and ensuring a positive safety culture.</w:t>
      </w:r>
    </w:p>
    <w:p>
      <w:pPr>
        <w:spacing w:after="60" w:line="268"/>
        <w:ind w:left="540" w:hanging="270"/>
      </w:pPr>
      <w:r>
        <w:rPr>
          <w:rFonts w:ascii="Tahoma" w:cs="Tahoma" w:eastAsia="Tahoma" w:hAnsi="Tahoma"/>
          <w:b/>
          <w:bCs/>
          <w:color w:val="542A12"/>
          <w:sz w:val="20"/>
          <w:szCs w:val="20"/>
        </w:rPr>
        <w:t xml:space="preserve">18.  </w:t>
      </w:r>
      <w:r>
        <w:rPr>
          <w:rFonts w:ascii="Tahoma" w:cs="Tahoma" w:eastAsia="Tahoma" w:hAnsi="Tahoma"/>
          <w:sz w:val="20"/>
          <w:szCs w:val="20"/>
        </w:rPr>
        <w:t xml:space="preserve">Regulatory Compliance: Ensure that the "Stop the Work" Notice Procedure aligns with applicable legal and regulatory requirements of occupational health and safety. Regularly review and update the procedure to reflect any changes in relevant regulations to maintain compliance.</w:t>
      </w:r>
    </w:p>
    <w:p>
      <w:pPr>
        <w:spacing w:after="60" w:line="268"/>
        <w:ind w:left="540" w:hanging="270"/>
      </w:pPr>
      <w:r>
        <w:rPr>
          <w:rFonts w:ascii="Tahoma" w:cs="Tahoma" w:eastAsia="Tahoma" w:hAnsi="Tahoma"/>
          <w:b/>
          <w:bCs/>
          <w:color w:val="542A12"/>
          <w:sz w:val="20"/>
          <w:szCs w:val="20"/>
        </w:rPr>
        <w:t xml:space="preserve">19.  </w:t>
      </w:r>
      <w:r>
        <w:rPr>
          <w:rFonts w:ascii="Tahoma" w:cs="Tahoma" w:eastAsia="Tahoma" w:hAnsi="Tahoma"/>
          <w:sz w:val="20"/>
          <w:szCs w:val="20"/>
        </w:rPr>
        <w:t xml:space="preserve">Awareness and Promotion: Implement strategies to raise awareness of the "Stop the Work" procedure among workers and promote its use. This may include regular safety meetings, toolbox talks, posters, and other communication channels to ensure that all workers understand their rights and responsibilities concerning stopping work when hazards are present.</w:t>
      </w:r>
    </w:p>
    <w:p>
      <w:pPr>
        <w:spacing w:after="60" w:line="268"/>
        <w:ind w:left="540" w:hanging="270"/>
      </w:pPr>
      <w:r>
        <w:rPr>
          <w:rFonts w:ascii="Tahoma" w:cs="Tahoma" w:eastAsia="Tahoma" w:hAnsi="Tahoma"/>
          <w:b/>
          <w:bCs/>
          <w:color w:val="542A12"/>
          <w:sz w:val="20"/>
          <w:szCs w:val="20"/>
        </w:rPr>
        <w:t xml:space="preserve">20.  </w:t>
      </w:r>
      <w:r>
        <w:rPr>
          <w:rFonts w:ascii="Tahoma" w:cs="Tahoma" w:eastAsia="Tahoma" w:hAnsi="Tahoma"/>
          <w:sz w:val="20"/>
          <w:szCs w:val="20"/>
        </w:rPr>
        <w:t xml:space="preserve">Lessons Learned: Identify and document lessons learned from interface management experiences for future projects. This procedure aims to empower workers to play an active role in maintaining a safe construction environment by promptly addressing situations that pose immediate threats to health and safety. Adjustments can be made based on the specific characteristics and requirements of the construction project.</w:t>
      </w:r>
    </w:p>
    <w:p>
      <w:pPr>
        <w:pStyle w:val="Heading1"/>
      </w:pPr>
      <w:bookmarkStart w:id="9010" w:name="_DanToc9010"/>
      <w:r>
        <w:t xml:space="preserve">Revision History</w:t>
      </w:r>
      <w:bookmarkEnd w:id="90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(01-000001-000000-DAN-HSE-MNR-000032).</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HSE Minimum Requirement — Project HSE Stop Work Notice Requirements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01-000001-000000-DAN-HSE-MNR-000032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HSE Stop Work Notice Requirements</dc:title>
  <dc:creator>DAN HSSE Management System</dc:creator>
  <cp:lastModifiedBy>Un-named</cp:lastModifiedBy>
  <cp:revision>1</cp:revision>
  <dcterms:created xsi:type="dcterms:W3CDTF">2026-09-01T13:35:27.737Z</dcterms:created>
  <dcterms:modified xsi:type="dcterms:W3CDTF">2026-09-01T13:35:27.737Z</dcterms:modified>
</cp:coreProperties>
</file>

<file path=docProps/custom.xml><?xml version="1.0" encoding="utf-8"?>
<Properties xmlns="http://schemas.openxmlformats.org/officeDocument/2006/custom-properties" xmlns:vt="http://schemas.openxmlformats.org/officeDocument/2006/docPropsVTypes"/>
</file>