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HSSE Management System</w:t>
      </w:r>
    </w:p>
    <w:p>
      <w:pPr>
        <w:spacing w:after="0" w:before="720"/>
      </w:pPr>
      <w:r>
        <w:rPr>
          <w:rFonts w:ascii="Tahoma" w:cs="Tahoma" w:eastAsia="Tahoma" w:hAnsi="Tahoma"/>
          <w:b/>
          <w:bCs/>
          <w:color w:val="542A12"/>
          <w:sz w:val="44"/>
          <w:szCs w:val="44"/>
        </w:rPr>
        <w:t xml:space="preserve">Glossary of Terms and Definitions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01-000001-000000-DAN-HSE-PRC-000050</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How to Use</w:t>
            </w:r>
          </w:hyperlink>
        </w:p>
        <w:p>
          <w:pPr>
            <w:spacing w:after="40" w:line="259"/>
            <w:ind w:left="0"/>
          </w:pPr>
          <w:hyperlink w:anchor="_DanToc9003" w:history="1">
            <w:r>
              <w:rPr>
                <w:rFonts w:ascii="Tahoma" w:hAnsi="Tahoma" w:cs="Tahoma"/>
                <w:b/>
                <w:color w:val="542A12"/>
                <w:sz w:val="20"/>
              </w:rPr>
              <w:t xml:space="preserve">4. Definitions, Abbreviations and Acronyms</w:t>
            </w:r>
          </w:hyperlink>
        </w:p>
        <w:p>
          <w:pPr>
            <w:spacing w:after="40" w:line="259"/>
            <w:ind w:left="360"/>
          </w:pPr>
          <w:hyperlink w:anchor="_DanToc9004" w:history="1">
            <w:r>
              <w:rPr>
                <w:rFonts w:ascii="Tahoma" w:hAnsi="Tahoma" w:cs="Tahoma"/>
                <w:color w:val="444444"/>
                <w:sz w:val="19"/>
              </w:rPr>
              <w:t xml:space="preserve">A</w:t>
            </w:r>
          </w:hyperlink>
        </w:p>
        <w:p>
          <w:pPr>
            <w:spacing w:after="40" w:line="259"/>
            <w:ind w:left="360"/>
          </w:pPr>
          <w:hyperlink w:anchor="_DanToc9005" w:history="1">
            <w:r>
              <w:rPr>
                <w:rFonts w:ascii="Tahoma" w:hAnsi="Tahoma" w:cs="Tahoma"/>
                <w:color w:val="444444"/>
                <w:sz w:val="19"/>
              </w:rPr>
              <w:t xml:space="preserve">B</w:t>
            </w:r>
          </w:hyperlink>
        </w:p>
        <w:p>
          <w:pPr>
            <w:spacing w:after="40" w:line="259"/>
            <w:ind w:left="360"/>
          </w:pPr>
          <w:hyperlink w:anchor="_DanToc9006" w:history="1">
            <w:r>
              <w:rPr>
                <w:rFonts w:ascii="Tahoma" w:hAnsi="Tahoma" w:cs="Tahoma"/>
                <w:color w:val="444444"/>
                <w:sz w:val="19"/>
              </w:rPr>
              <w:t xml:space="preserve">C</w:t>
            </w:r>
          </w:hyperlink>
        </w:p>
        <w:p>
          <w:pPr>
            <w:spacing w:after="40" w:line="259"/>
            <w:ind w:left="360"/>
          </w:pPr>
          <w:hyperlink w:anchor="_DanToc9007" w:history="1">
            <w:r>
              <w:rPr>
                <w:rFonts w:ascii="Tahoma" w:hAnsi="Tahoma" w:cs="Tahoma"/>
                <w:color w:val="444444"/>
                <w:sz w:val="19"/>
              </w:rPr>
              <w:t xml:space="preserve">D</w:t>
            </w:r>
          </w:hyperlink>
        </w:p>
        <w:p>
          <w:pPr>
            <w:spacing w:after="40" w:line="259"/>
            <w:ind w:left="360"/>
          </w:pPr>
          <w:hyperlink w:anchor="_DanToc9008" w:history="1">
            <w:r>
              <w:rPr>
                <w:rFonts w:ascii="Tahoma" w:hAnsi="Tahoma" w:cs="Tahoma"/>
                <w:color w:val="444444"/>
                <w:sz w:val="19"/>
              </w:rPr>
              <w:t xml:space="preserve">E</w:t>
            </w:r>
          </w:hyperlink>
        </w:p>
        <w:p>
          <w:pPr>
            <w:spacing w:after="40" w:line="259"/>
            <w:ind w:left="360"/>
          </w:pPr>
          <w:hyperlink w:anchor="_DanToc9009" w:history="1">
            <w:r>
              <w:rPr>
                <w:rFonts w:ascii="Tahoma" w:hAnsi="Tahoma" w:cs="Tahoma"/>
                <w:color w:val="444444"/>
                <w:sz w:val="19"/>
              </w:rPr>
              <w:t xml:space="preserve">F</w:t>
            </w:r>
          </w:hyperlink>
        </w:p>
        <w:p>
          <w:pPr>
            <w:spacing w:after="40" w:line="259"/>
            <w:ind w:left="360"/>
          </w:pPr>
          <w:hyperlink w:anchor="_DanToc9010" w:history="1">
            <w:r>
              <w:rPr>
                <w:rFonts w:ascii="Tahoma" w:hAnsi="Tahoma" w:cs="Tahoma"/>
                <w:color w:val="444444"/>
                <w:sz w:val="19"/>
              </w:rPr>
              <w:t xml:space="preserve">G</w:t>
            </w:r>
          </w:hyperlink>
        </w:p>
        <w:p>
          <w:pPr>
            <w:spacing w:after="40" w:line="259"/>
            <w:ind w:left="360"/>
          </w:pPr>
          <w:hyperlink w:anchor="_DanToc9011" w:history="1">
            <w:r>
              <w:rPr>
                <w:rFonts w:ascii="Tahoma" w:hAnsi="Tahoma" w:cs="Tahoma"/>
                <w:color w:val="444444"/>
                <w:sz w:val="19"/>
              </w:rPr>
              <w:t xml:space="preserve">H</w:t>
            </w:r>
          </w:hyperlink>
        </w:p>
        <w:p>
          <w:pPr>
            <w:spacing w:after="40" w:line="259"/>
            <w:ind w:left="360"/>
          </w:pPr>
          <w:hyperlink w:anchor="_DanToc9012" w:history="1">
            <w:r>
              <w:rPr>
                <w:rFonts w:ascii="Tahoma" w:hAnsi="Tahoma" w:cs="Tahoma"/>
                <w:color w:val="444444"/>
                <w:sz w:val="19"/>
              </w:rPr>
              <w:t xml:space="preserve">I</w:t>
            </w:r>
          </w:hyperlink>
        </w:p>
        <w:p>
          <w:pPr>
            <w:spacing w:after="40" w:line="259"/>
            <w:ind w:left="360"/>
          </w:pPr>
          <w:hyperlink w:anchor="_DanToc9013" w:history="1">
            <w:r>
              <w:rPr>
                <w:rFonts w:ascii="Tahoma" w:hAnsi="Tahoma" w:cs="Tahoma"/>
                <w:color w:val="444444"/>
                <w:sz w:val="19"/>
              </w:rPr>
              <w:t xml:space="preserve">J</w:t>
            </w:r>
          </w:hyperlink>
        </w:p>
        <w:p>
          <w:pPr>
            <w:spacing w:after="40" w:line="259"/>
            <w:ind w:left="360"/>
          </w:pPr>
          <w:hyperlink w:anchor="_DanToc9014" w:history="1">
            <w:r>
              <w:rPr>
                <w:rFonts w:ascii="Tahoma" w:hAnsi="Tahoma" w:cs="Tahoma"/>
                <w:color w:val="444444"/>
                <w:sz w:val="19"/>
              </w:rPr>
              <w:t xml:space="preserve">K</w:t>
            </w:r>
          </w:hyperlink>
        </w:p>
        <w:p>
          <w:pPr>
            <w:spacing w:after="40" w:line="259"/>
            <w:ind w:left="360"/>
          </w:pPr>
          <w:hyperlink w:anchor="_DanToc9015" w:history="1">
            <w:r>
              <w:rPr>
                <w:rFonts w:ascii="Tahoma" w:hAnsi="Tahoma" w:cs="Tahoma"/>
                <w:color w:val="444444"/>
                <w:sz w:val="19"/>
              </w:rPr>
              <w:t xml:space="preserve">L</w:t>
            </w:r>
          </w:hyperlink>
        </w:p>
        <w:p>
          <w:pPr>
            <w:spacing w:after="40" w:line="259"/>
            <w:ind w:left="360"/>
          </w:pPr>
          <w:hyperlink w:anchor="_DanToc9016" w:history="1">
            <w:r>
              <w:rPr>
                <w:rFonts w:ascii="Tahoma" w:hAnsi="Tahoma" w:cs="Tahoma"/>
                <w:color w:val="444444"/>
                <w:sz w:val="19"/>
              </w:rPr>
              <w:t xml:space="preserve">M</w:t>
            </w:r>
          </w:hyperlink>
        </w:p>
        <w:p>
          <w:pPr>
            <w:spacing w:after="40" w:line="259"/>
            <w:ind w:left="360"/>
          </w:pPr>
          <w:hyperlink w:anchor="_DanToc9017" w:history="1">
            <w:r>
              <w:rPr>
                <w:rFonts w:ascii="Tahoma" w:hAnsi="Tahoma" w:cs="Tahoma"/>
                <w:color w:val="444444"/>
                <w:sz w:val="19"/>
              </w:rPr>
              <w:t xml:space="preserve">N</w:t>
            </w:r>
          </w:hyperlink>
        </w:p>
        <w:p>
          <w:pPr>
            <w:spacing w:after="40" w:line="259"/>
            <w:ind w:left="360"/>
          </w:pPr>
          <w:hyperlink w:anchor="_DanToc9018" w:history="1">
            <w:r>
              <w:rPr>
                <w:rFonts w:ascii="Tahoma" w:hAnsi="Tahoma" w:cs="Tahoma"/>
                <w:color w:val="444444"/>
                <w:sz w:val="19"/>
              </w:rPr>
              <w:t xml:space="preserve">O</w:t>
            </w:r>
          </w:hyperlink>
        </w:p>
        <w:p>
          <w:pPr>
            <w:spacing w:after="40" w:line="259"/>
            <w:ind w:left="360"/>
          </w:pPr>
          <w:hyperlink w:anchor="_DanToc9019" w:history="1">
            <w:r>
              <w:rPr>
                <w:rFonts w:ascii="Tahoma" w:hAnsi="Tahoma" w:cs="Tahoma"/>
                <w:color w:val="444444"/>
                <w:sz w:val="19"/>
              </w:rPr>
              <w:t xml:space="preserve">P</w:t>
            </w:r>
          </w:hyperlink>
        </w:p>
        <w:p>
          <w:pPr>
            <w:spacing w:after="40" w:line="259"/>
            <w:ind w:left="360"/>
          </w:pPr>
          <w:hyperlink w:anchor="_DanToc9020" w:history="1">
            <w:r>
              <w:rPr>
                <w:rFonts w:ascii="Tahoma" w:hAnsi="Tahoma" w:cs="Tahoma"/>
                <w:color w:val="444444"/>
                <w:sz w:val="19"/>
              </w:rPr>
              <w:t xml:space="preserve">Q</w:t>
            </w:r>
          </w:hyperlink>
        </w:p>
        <w:p>
          <w:pPr>
            <w:spacing w:after="40" w:line="259"/>
            <w:ind w:left="360"/>
          </w:pPr>
          <w:hyperlink w:anchor="_DanToc9021" w:history="1">
            <w:r>
              <w:rPr>
                <w:rFonts w:ascii="Tahoma" w:hAnsi="Tahoma" w:cs="Tahoma"/>
                <w:color w:val="444444"/>
                <w:sz w:val="19"/>
              </w:rPr>
              <w:t xml:space="preserve">R</w:t>
            </w:r>
          </w:hyperlink>
        </w:p>
        <w:p>
          <w:pPr>
            <w:spacing w:after="40" w:line="259"/>
            <w:ind w:left="360"/>
          </w:pPr>
          <w:hyperlink w:anchor="_DanToc9022" w:history="1">
            <w:r>
              <w:rPr>
                <w:rFonts w:ascii="Tahoma" w:hAnsi="Tahoma" w:cs="Tahoma"/>
                <w:color w:val="444444"/>
                <w:sz w:val="19"/>
              </w:rPr>
              <w:t xml:space="preserve">S</w:t>
            </w:r>
          </w:hyperlink>
        </w:p>
        <w:p>
          <w:pPr>
            <w:spacing w:after="40" w:line="259"/>
            <w:ind w:left="360"/>
          </w:pPr>
          <w:hyperlink w:anchor="_DanToc9023" w:history="1">
            <w:r>
              <w:rPr>
                <w:rFonts w:ascii="Tahoma" w:hAnsi="Tahoma" w:cs="Tahoma"/>
                <w:color w:val="444444"/>
                <w:sz w:val="19"/>
              </w:rPr>
              <w:t xml:space="preserve">T</w:t>
            </w:r>
          </w:hyperlink>
        </w:p>
        <w:p>
          <w:pPr>
            <w:spacing w:after="40" w:line="259"/>
            <w:ind w:left="360"/>
          </w:pPr>
          <w:hyperlink w:anchor="_DanToc9024" w:history="1">
            <w:r>
              <w:rPr>
                <w:rFonts w:ascii="Tahoma" w:hAnsi="Tahoma" w:cs="Tahoma"/>
                <w:color w:val="444444"/>
                <w:sz w:val="19"/>
              </w:rPr>
              <w:t xml:space="preserve">U</w:t>
            </w:r>
          </w:hyperlink>
        </w:p>
        <w:p>
          <w:pPr>
            <w:spacing w:after="40" w:line="259"/>
            <w:ind w:left="360"/>
          </w:pPr>
          <w:hyperlink w:anchor="_DanToc9025" w:history="1">
            <w:r>
              <w:rPr>
                <w:rFonts w:ascii="Tahoma" w:hAnsi="Tahoma" w:cs="Tahoma"/>
                <w:color w:val="444444"/>
                <w:sz w:val="19"/>
              </w:rPr>
              <w:t xml:space="preserve">V</w:t>
            </w:r>
          </w:hyperlink>
        </w:p>
        <w:p>
          <w:pPr>
            <w:spacing w:after="40" w:line="259"/>
            <w:ind w:left="360"/>
          </w:pPr>
          <w:hyperlink w:anchor="_DanToc9026" w:history="1">
            <w:r>
              <w:rPr>
                <w:rFonts w:ascii="Tahoma" w:hAnsi="Tahoma" w:cs="Tahoma"/>
                <w:color w:val="444444"/>
                <w:sz w:val="19"/>
              </w:rPr>
              <w:t xml:space="preserve">W</w:t>
            </w:r>
          </w:hyperlink>
        </w:p>
        <w:p>
          <w:pPr>
            <w:spacing w:after="40" w:line="259"/>
            <w:ind w:left="360"/>
          </w:pPr>
          <w:hyperlink w:anchor="_DanToc9027" w:history="1">
            <w:r>
              <w:rPr>
                <w:rFonts w:ascii="Tahoma" w:hAnsi="Tahoma" w:cs="Tahoma"/>
                <w:color w:val="444444"/>
                <w:sz w:val="19"/>
              </w:rPr>
              <w:t xml:space="preserve">Z</w:t>
            </w:r>
          </w:hyperlink>
        </w:p>
        <w:p>
          <w:pPr>
            <w:spacing w:after="40" w:line="259"/>
            <w:ind w:left="0"/>
          </w:pPr>
          <w:hyperlink w:anchor="_DanToc902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glossary provides the standard definitions of terms, abbreviations and acronyms used throughout the DAN HSSE Management System and the DAN Construction Safety Manual (DCSM). It ensures consistent terminology across all procedures, plans, forms and registers.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These definitions apply to all documents within the DAN HSSE Management System. Where a term is defined both here and within a specific procedure, the procedure's definition governs for that procedure; this glossary governs in all other cases.</w:t>
      </w:r>
    </w:p>
    <w:p>
      <w:pPr>
        <w:pStyle w:val="Heading1"/>
      </w:pPr>
      <w:bookmarkStart w:id="9002" w:name="_DanToc9002"/>
      <w:r>
        <w:t xml:space="preserve">3. How to Use</w:t>
      </w:r>
      <w:bookmarkEnd w:id="9002"/>
    </w:p>
    <w:p>
      <w:pPr>
        <w:spacing w:after="120" w:line="276"/>
        <w:jc w:val="both"/>
      </w:pPr>
      <w:r>
        <w:rPr>
          <w:rFonts w:ascii="Tahoma" w:cs="Tahoma" w:eastAsia="Tahoma" w:hAnsi="Tahoma"/>
          <w:sz w:val="20"/>
          <w:szCs w:val="20"/>
        </w:rPr>
        <w:t xml:space="preserve">Terms are listed alphabetically under their initial letter. Each entry gives the term followed by its definition or description. Cross-references to chapters refer to the corresponding DCSM procedure in the DAN HSSE Management System.</w:t>
      </w:r>
    </w:p>
    <w:p>
      <w:pPr>
        <w:pStyle w:val="Heading1"/>
      </w:pPr>
      <w:bookmarkStart w:id="9003" w:name="_DanToc9003"/>
      <w:r>
        <w:t xml:space="preserve">4. Definitions, Abbreviations and Acronyms</w:t>
      </w:r>
      <w:bookmarkEnd w:id="9003"/>
    </w:p>
    <w:p>
      <w:pPr>
        <w:pStyle w:val="Heading2"/>
      </w:pPr>
      <w:bookmarkStart w:id="9004" w:name="_DanToc9004"/>
      <w:r>
        <w:t xml:space="preserve">A</w:t>
      </w:r>
      <w:bookmarkEnd w:id="900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Acceptable Entry Conditions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Conditions that must exist in a permit space to allow entry and to ensure that employees involved with a permit-required confined space entry can safely enter into and work within the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Acknowledgement, by signoff, that a document, action or Scope of Work item has been evaluated and confirmed to meet contractual criteria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Acceptance Criteria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Specified limits placed on characteristics of an item, process, or service defined in codes, standards, or other requirement documents.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Activity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task, operation or process consuming time and other resources, has a definable start and finish, is assignable, and measurable.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Actual Cost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Total direct and indirect cost incurred, including accruals.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Affected Personnel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whose job requires him to be in an area where the equipment or system has been de-energized under the LOTO program. The affected workers cannot perform work under a LOTO.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Approval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acceptance that a piece of equipment or system, as specified by the Design Consultant, has been properly installed and is functioning in test modes according to the Construction Documents (CDs), Owner’s Project Requirements (OPR) and the Basis of Design (BOD).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As Built Drawings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Revised set of drawing submitted by a contractor upon completion of a project or a job. They reflect all changes made in the specifications and working drawings during the construction process, and show the exact dimensions, geometry, and location of all elements of the work completed under the contract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Attendant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individual stationed outside one or more permit spaces who monitors the authorized entrants and who performs all attendant’s duties assigned in the employer’s permit space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Audit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systematic, independent and documented process for obtaining evidence and evaluating it objectively to determine the extent to which requirements are fulfilled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Auditee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company, organization or person who represents the organization upon whom the audit will be performed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Auditor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team or person authorized to conduct an audit.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Authorized Entrant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Personnel authorized by the Contractor or DAN to enter a permit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Authorized Personnel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who locks out and tags out machines, equipment, or systems to perform servicing or maintenance on that machine or equipment. This person must have completed the mandatory training to be qualified as an authorized worker. Only an authorized worker installs and removes his or her own lock and tag as required by this program.</w:t>
            </w:r>
          </w:p>
        </w:tc>
      </w:tr>
    </w:tbl>
    <w:p>
      <w:pPr>
        <w:pStyle w:val="Heading2"/>
      </w:pPr>
      <w:bookmarkStart w:id="9005" w:name="_DanToc9005"/>
      <w:r>
        <w:t xml:space="preserve">B</w:t>
      </w:r>
      <w:bookmarkEnd w:id="90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Bain Marie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Steam Table for keeping food warm.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Banksman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qualified Rigger who gives signals to the Crane Operator and is in charge of the lifting operation.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Baseline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documents and operating methods which state how DAN conducts its business. For project cost control it is the original budget scope estimate, and schedule utilized for performance measurement in Quantity, Cost, Schedule, and Progress (approved scope of work with specified budget and timeline).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Bell-bottom Pier Hole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type of shaft or footing excavation, the bottom of which is made larger than the cross section above to form a belled shape.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Benching or Benching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method of protecting employees from cave-ins by excavating the sides of an excavation to form one or more horizontal steps, usually with vertical or near-vertical surfaces between levels.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technical and commercial offer to perform services and/or supply goods in response to an Inquiry Package.
Note: The preferred term is Bid, but terms such as Tender and Proposal convey the same meaning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Boom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Vehicle-mounted elevating lift with a rotating and telescoping and/or articulating boom-supported personnel platform.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Buddy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of organizing employees into work groups so that each employee of the work group is designated to be observed by at least one other employee in the work group. The buddy system provides rapid assistance to employees in an emergency.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Bull Float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tool used to spread and smooth concrete.</w:t>
            </w:r>
          </w:p>
        </w:tc>
      </w:tr>
    </w:tbl>
    <w:p>
      <w:pPr>
        <w:pStyle w:val="Heading2"/>
      </w:pPr>
      <w:bookmarkStart w:id="9006" w:name="_DanToc9006"/>
      <w:r>
        <w:t xml:space="preserve">C</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Carcinogen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chemical (substance) known or believed to cause cancer in humans.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Carbon Dioxide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colorless, odorless, electrically nonconductive inert gas (chemical formula CO2) used a medium for extinguishing fires by reducing the concentration of oxygen or fuel vapor in the air to the point at which combustion is impossible.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Checklist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List of items used in conjunction with a Procedure, Work Instruction or other document to ensure completeness of the task/activity.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Chemical Name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scientific designation of a substance in accordance with the nomenclature system developed by the International Union of Pure and Applied Chemistry or the system developed by the CAS.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A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ordinary combustible materials such as paper, wood, cloth, and some rubber and plastic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B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flammable or combustible liquids, flammable gases, greases and similar materials, and some rubber and plastic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C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energized electrical equipment where safety to the employee requires the use of electrically nonconductive extinguishing media.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Class D (Fire)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Fire involving combustible metals such as magnesium, titanium, zirconium, sodium, lithium, and potassium.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Refers to DAN Owner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Combustible Liquid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liquid having a flash point at or above 37°C/100°F. Combustible liquids are designated as Class II and Class III liquids as follows:
Class II:Flash point 37°C/100°F and &lt; 60°C/140°F.
Class III:Flash point 60°C/140°F. Class III liquids are divided into two groups:
Class IIIA:Flash point 60°C/140°F and &lt; 93°C/200°F.
Class IIIB:Flashpoint 93°C/200°F.</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Common Name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designation or identification, such as code name, code number, trade name, or brand name, used to identify a substance other than by its chemical name.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trained to identify unsafe hazards or working conditions in the workplace or working conditions with authority to have the hazards eliminated or controlled.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space that: Is large enough and configured so that an employee can bodily enter and perform assigned work; and Has limited or restricted means for entry or exit (for example, tanks, vessels, silos, storage bins, hoppers, vaults, and pits are spaces that may have limited means of entry); and Is not designed for continuous occupancy by employees.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Construction Load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load other than the weight of the employee(s), the joists, and the bridging bundle.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Construction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typically comprises uncontaminated construction debris such as scrap metal, used bricks, wood, waste concrete, unused subsoil and rubble from excavations. In addition, surplus dredged material will fall within this category.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legally binding agreement between parties that records and defines the obligations for the provision of goods and services.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Contractor(s)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organization(s) contracted to construct the Project works or any part thereof and in respect of contracts to construct or DB contracts to design and construct the works or any part thereof. The term “contractor” includes all entities contracted with the Contractor inclusive of all subconsultants, subcontractors, vendors, material suppliers and manufacturers. Contractors are managed by the Consultant in the execution of the Program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Control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measure that is modifying one or more risk(s). Controls include any process, policy, device, practice, or other actions that modify risk. Controls may not always exert the intended or assumed modifying effect.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Controlled Documents
(Control Docs)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controlled document is a reference document, which, through the course of its lifecycle may be reviewed, modified and distributed several times. Examples of a controlled document include: technical drawings, specifications, procedures, data- sheets, contracts, application forms and plans.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Corrective Action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action to eliminate the cause of a detected nonconformity or other undesirable situation.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Correction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Measures taken to eliminate a direct result of a detected non-conformity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Crane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machine incorporating an elevated structural member or jib beneath which suspended loads can be lifted, lowered and raised vertically and also moved horizontally either by slewing the crane, derricking the jib, or by other means not solely involving a travelling motion of the crane.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Crane Operator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qualified and authorized worker who operates and ensures the maintenance and the safe operation of the crane.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Critical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lift where the crane boom must pass over operating equipment, building, a pipeline, or energized electrical equipment, and/or when the weight of the lift cannot be accurately calculated.
Any lift where the rigging configuration does not use designed lifting points and there may be a risk of damage to the item being lifted.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Cross Braces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horizontal elements of a shoring system installed from side to side of the excavation. The cross braces bear against either uprights or wales.</w:t>
            </w:r>
          </w:p>
        </w:tc>
      </w:tr>
    </w:tbl>
    <w:p>
      <w:pPr>
        <w:pStyle w:val="Heading2"/>
      </w:pPr>
      <w:bookmarkStart w:id="9007" w:name="_DanToc9007"/>
      <w:r>
        <w:t xml:space="preserve">D</w:t>
      </w:r>
      <w:bookmarkEnd w:id="90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Drum (crane)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cylindrical part around which the ropes are wound to raise or lower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Dry Chemical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extinguishing agent composed of very small particles of chemicals such as sodium bicarbonate, potassium bicarbonate, urea-based potassium bicarbonate, potassium chloride, or monoammonium phosphate supplemented by special treatment to</w:t>
            </w:r>
          </w:p>
        </w:tc>
      </w:tr>
    </w:tbl>
    <w:p>
      <w:pPr>
        <w:pStyle w:val="Heading2"/>
      </w:pPr>
      <w:bookmarkStart w:id="9008" w:name="_DanToc9008"/>
      <w:r>
        <w:t xml:space="preserve">E</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Electrical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Wiring, circuits, switches, switchgear, fuses, breakers, distribution systems, buss bars, and any other equipment or system capable of containing or conducting electrical energy.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Emergency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incident that can cause death, significant injuries to employees/surrounding community or significant impacts to the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Emergency Response Plan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identifying all the activities to be undertaken from notification of an emergency incident, through incident stabilization up to recovery from the negative impact of the incident.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Energized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Containing electrical energy or having the potential to contain electrical energy.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Energy Source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For LOTO, energy is defined as movement or the possibility of movement and / or contact or exposure to uncontrolled energy sources. Whether a power switch is on or off, energy of some sort is always present in any powered equipment.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 by which a person passes through an opening into a permit-required confined space. Includes work activities in the space and is considered to occur when any part of the entrant’s body breaks the plane of an opening into the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 Permit (Permit)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Written or printed document provided by the employer to allow and control entry into a permit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(e.g. employer, foreman, or crew chief) responsible for determining that acceptable entry conditions are present at a permit space where entry is planned, for authorizing and overseeing entry operations and for terminating entry as required by this section.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Environmental Impact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change to the environment, whether adverse or beneficial, wholly or partially resulting from an organization’s environmental aspects.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Estimate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appraisal, using standard estimating practices, of what it would cost the potential vendor to perform the work or service / supply the materials, under competitive market conditions.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Evaluation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Detailed assessment of contractor, supplier or service provider commercial offers, against a published set of financial and quality criteria.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Event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Occurrence or change of a particular set of circumstances. An event can be one or more occurrences and can have several causes. An event can consist of something not happening. An event can sometimes be referred to as an “incident” or “accident”. An event without consequences can also be referred to as a “near miss”, “incident”, “near hit” or” close call”.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Excavation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man-made cut, cavity, trench, or depression in an earth surface formed by earth removal.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Execute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the project plan - to see through to completion.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Exposure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Where hazards are present or could be created that might result in harm to personnel, equipment, or the environment if not properly controlled.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External Audit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audit of the consultants or contractor’s product, process, or system conducted by The PMO (for Consultants audit) or The PMC (for Contractors audit).</w:t>
            </w:r>
          </w:p>
        </w:tc>
      </w:tr>
    </w:tbl>
    <w:p>
      <w:pPr>
        <w:pStyle w:val="Heading2"/>
      </w:pPr>
      <w:bookmarkStart w:id="9009" w:name="_DanToc9009"/>
      <w:r>
        <w:t xml:space="preserve">F</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Faces (Sides)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or inclined earth surfaces formed as a result of excavation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Facilitator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presenting / delivering training.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Facility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building, structure, installation, equipment, pipe or pipeline (including any pipe into a sewer or publicly owned treatment works), well, pit, pond, lagoon, impoundment, ditch, storage container, motor vehicle, rolling stock, or aircraft; OR
Any site or area where a hazardous substance has been deposited, stored, disposed of, or placed, or otherwise come to be located; but does not include any consumer product in consumer use or any water-borne vessel.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Flammable Gas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gas that is flammable when mixed with air in concentrations of 13% or less by volume in air.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Flammable Liquid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liquid having a flash point below 37°C/100°F. Flammable liquids are designated as Class I liquids, which are divided into three groups:
Class IA: Flash point &lt;22°C/73°F and boiling point &lt; 37°C/100°F.
Class IB: Flash point &lt;22°C/73°F and boiling point &lt; 37°C/100°F.
Class IC: Flash point  22°C/73°F and boiling point &lt; 37°C/100°F.</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Flammable (Explosive) Limits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term “lower flammable limit (LFL)” or “lower explosive limit (LEL)” describes the concentration of vapor to air below which propagation of a flame or an explosion will not occur in the presence of an ignition source. The term “upper flammable limit (UFL)” or “upper explosive limit (UEL)” is the vapor-to-air concentration above which propagation of flame or an explosion will not occur. If a vapor-to-air mixture is below the LFL or LEL, it is described as being “too lean” to burn; if it is above the UFL or UEL, it is “too rich” to burn. When the vapor-to-air ratio is between the LFL or LEL and the UFL or UEL, fires and/or explosions can occur.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Foam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stable aggregation of small bubbles that flow freely over a burning liquid surface and form a coherent blanket that seals combustible vapors and thereby extinguishes the fire.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Formwork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total system of support for freshly placed or partially cured concrete, including the mold or sheeting (form) that is in contact with the concrete as well as all supporting elements including shores, reshores, hardware, braces, and related hardware.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Frequency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Number of events or outcomes per defined unit of time.</w:t>
            </w:r>
          </w:p>
        </w:tc>
      </w:tr>
    </w:tbl>
    <w:p>
      <w:pPr>
        <w:pStyle w:val="Heading2"/>
      </w:pPr>
      <w:bookmarkStart w:id="9010" w:name="_DanToc9010"/>
      <w:r>
        <w:t xml:space="preserve">G</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Gassy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hazardous classification that applies if any of the following conditions exists:
Air monitoring discloses 10% or more of the Lower Explosive Limit (LEL) for methane or other flammable gases measured at 12 inches from the roof, face, floor, or walls in any underground work area for three consecutive days.
An ignition of methane or of other flammable gases is emanating from the strata that indicate the presence of such gases.
The underground construction operation is both connected to an underground work area that is currently classified as gassy and is also subject to a continuous course of air containing the flammable gas concentration.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General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includes waste paper, board, cardboard, benign organic and domestic waste, plastic and glass.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Globally Harmonized System (GHS)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Defines and classifies the hazards of chemical products and communicates health and safety information on labels and safety data sheets.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Goal Posts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marker that is erected underneath overhead power lines to indicate the safe working distance between the crane and the line.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Grounding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process of connecting one or more conductive objects to the ground; a specific form of bonding.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Guideline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document intended to provide information or commentary on any subject, procedure, process etc. It is NOT intended to be a mandatory requirement as opposed to a policy, work process or a procedure which is intended to be mandatory.</w:t>
            </w:r>
          </w:p>
        </w:tc>
      </w:tr>
    </w:tbl>
    <w:p>
      <w:pPr>
        <w:pStyle w:val="Heading2"/>
      </w:pPr>
      <w:bookmarkStart w:id="9011" w:name="_DanToc9011"/>
      <w:r>
        <w:t xml:space="preserve">H</w:t>
      </w:r>
      <w:bookmarkEnd w:id="90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Halon 1211</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colorless, faintly sweet-smelling, electrically nonconductive liquefied gas (chemical formula CBrClF2) that extinguishes fires by inhibiting the chemical chain reaction of fuel and oxygen. It is also known as bromochlorodifluoromethane.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Halon 1301</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colorless, odorless, electrically nonconductive gas (chemical formula CBrF3) that extinguishes fires by inhibiting the chemical chain reaction of fuel and oxygen. It is also known as bromotrifluoromethane.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Source, situation, or act with a potential for harm in terms of human injury, ill health, or a combination of these. A hazard can be a risk source.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Atmosphere (Area)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atmosphere that is explosive, flammable, poisonous, corrosive, oxidizing, irritating, oxygen deficient, toxic, or otherwise harmful and that may expose employees to the risk of death, incapacitation, and impairment of ability to self- rescue (i.e., escape unaided from a permit space), injury, or acute illness.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Energy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Examples include electrical, mechanical, hydraulic, pneumatic, chemical, radiation, and thermal energies, as well as various forms of potential energy, such as that stored in springs, compressed gases, or suspended objects.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Substance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element, chemical, compound or mixture of elements or compounds that is a physical hazard or health hazard, excluding those exempted by other regulations.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Waste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typically includes materials that are potentially dangerous to and may have a detrimental effect on human and/or environmental health. Hazardous waste has an inherent chemical and/or physical composition, which could be toxic, poisonous, flammable, explosive, carcinogenic or radioactive. Hazardous waste may include items such as spent batteries, waste oils/chemicals, bitumen, empty chemical containers, old oil filters, and sharp objects etc., which require special collection, handling and disposal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HAZMAT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Hazardous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chemical, mixture of chemicals, or a pathogen for which there is statistically significant evidence based on at least one study conducted in accordance with established scientific principles that acute or chronic health effects may occur in exposed employees. The term “health hazard” includes chemicals that are carcinogens, toxic or highly toxic agents, reproductive toxins, irritants, corrosives, sensitizers, hepatotoxins, nephrotoxins, neurotoxins, agents that act on the hematopoietic system, and agents that damage the lungs, skin, eyes, or mucous membranes. Health hazards also include stress resulting from temperature extremes.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Heavy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Mobile equipment used for or designed to move earth. Examples include crawler or wheel tractors, bulldozers, off-highway trucks, graders, loaders, agricultural and industrial tractors, and similar equipment. This definition does not include cranes or industrial trucks.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Heavy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lift greater than 20,000kg.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High Hazard Chemicals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Those chemicals considered toxic by inhalation that present a hazard to site employees or the public beyond the localized release area.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Hoist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apparatus that may be a part of a crane, exerting a force to lift or lower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Hoisting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Commercially manufactured lifting equipment designed to lift and position a load of known weight to a location at some known elevation and horizontal distance from the equipment's center of rotation.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Hot Work(s)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work activity, equipment, or tool, the use of which produces a flame or spark capable of causing ignition.</w:t>
            </w:r>
          </w:p>
        </w:tc>
      </w:tr>
    </w:tbl>
    <w:p>
      <w:pPr>
        <w:pStyle w:val="Heading2"/>
      </w:pPr>
      <w:bookmarkStart w:id="9012" w:name="_DanToc9012"/>
      <w:r>
        <w:t xml:space="preserve">I</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IDLH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Immediately Dangerous to Life or Health - Any atmosphere that poses an immediate hazard to life or poses immediate irreversible debilitating effects on health.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Incident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Work-related event that results in or could have resulted in personal injury or property damage or environmental harm, or a combination of all the above stated events.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Industrial Trucks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Mobile equipment, other than heavy equipment, used to lift, carry and stack loads on the front of the vehicle. Examples include forklifts, stackers, motorized hand trucks, and similar equipment.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Inert Gas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simple asphyxiant gas that displaces oxygen in the air necessary to sustain life. Inert gases can cause rapid suffocation because of a resultant oxygen deficiency.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Inspection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A phase of Quality Control, which by means of examination, observation, or measurement determines the conformance of materials, supplies, components, parts, appurtenances, systems, processes, or structures to predetermined quality requirements.
2) Physical on-site verification that work is being performed and equipment is maintained in accordance with existing SH&amp;E standards and procedures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Issue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issue is an event which has occurred or will definitely occur (100% probability) at some time in the future (unlike a risk which may or may not occur).</w:t>
            </w:r>
          </w:p>
        </w:tc>
      </w:tr>
    </w:tbl>
    <w:p>
      <w:pPr>
        <w:pStyle w:val="Heading2"/>
      </w:pPr>
      <w:bookmarkStart w:id="9013" w:name="_DanToc9013"/>
      <w:r>
        <w:t xml:space="preserve">J</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Jacking Operation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task of lifting a slab (or group of slabs vertically from one location to another (e.g., from the casting location to a temporary [parked] location, or to its final location in the structure) during the construction of a building/structure where the lift-slab process is being used.</w:t>
            </w:r>
          </w:p>
        </w:tc>
      </w:tr>
    </w:tbl>
    <w:p>
      <w:pPr>
        <w:pStyle w:val="Heading2"/>
      </w:pPr>
      <w:bookmarkStart w:id="9014" w:name="_DanToc9014"/>
      <w:r>
        <w:t xml:space="preserve">K</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Kick-out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accidental movement or failure of a cross brace.</w:t>
            </w:r>
          </w:p>
        </w:tc>
      </w:tr>
    </w:tbl>
    <w:p>
      <w:pPr>
        <w:pStyle w:val="Heading2"/>
      </w:pPr>
      <w:bookmarkStart w:id="9015" w:name="_DanToc9015"/>
      <w:r>
        <w:t xml:space="preserve">L</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Label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written, printed, or graphic material displayed on or affixed to containers of hazardous chemicals.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Laws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All national (or local) legislation, statutes, ordinances, decrees and other laws and regulations applicable to the Services and/or the Parties.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Lessons Learned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process by which projects support organizational learning and improvements by identifying significant successes achieved and how to replicate them. The process is equally concerned with how issues, problems, and other setbacks were encountered, how they were overcome, and how they can be avoided in future projects. Lessons learned are derived from a single project, but can be applied to work on many projects. The adoption of positive lessons learned practices, and avoidance of negative practices, is strongly encouraged in order to improve performance.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Lifting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appliance, structure or item used to raise, lower, suspend or transport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Lifting Gear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item used to connect a load to a crane or lifting appliance, but which is not in itself capable of providing any movement to lift or lower the load. Lifting gear is in some circumstances known as lifting tackle but for the purpose of this Procedure the term Lifting Gear is used throughout.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Lifting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assigned as competent to take overall control of the lifting operation to the best international practice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Likelihood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Chance of something happening. A qualitative or semi-quantitative description of probability or frequency.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Limited Access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area alongside a masonry wall that is under construction, and that is clearly demarcated to limit access by employees.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Liquefied Petroleum Gas (LPG)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moderately compressed liquid consisting of flammable hydrocarbons that is used as a gas.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Load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total superimposed weight on the load block or hook.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Lockbox</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Device in which the key for the energy control boundary lock is stored and which is capable of being locked.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Lockout / Tagout (LOTO)</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Installation of lock and tag on the isolating devices to ensure that work can be performed safely. The lock and tag ensure that the isolating device and the equipment or system they isolate or control cannot be operated until the lock and tag are removed.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Lock(s)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Device that requires a key to operate (not a combination lock) and holds an isolating device in the required position for the protection of personnel.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Lone Working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Lone work is work which is specifically intended to be carried out unaccompanied or without immediate access to another employee within the immediate vicinity. It is not the same as the chance occurrence of finding oneself on one’s own. LONE WORKING IS PROHIBITED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Lower Explosive Limit (LEL)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lower limit of flammability or explosibility of a gas or vapor at ordinary ambient temperatures expressed in percent of the gas or vapor in air by volume.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Lump Sum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contracting strategy that involves the client agreeing a fixed price with a contractor for completion of a defined scope of work. Payment may be made as a lump sum, or a series of progress payments against defined milestones, which is often the case in construction contracts.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Lux</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Equivalent to one lumen per square meter.</w:t>
            </w:r>
          </w:p>
        </w:tc>
      </w:tr>
    </w:tbl>
    <w:p>
      <w:pPr>
        <w:pStyle w:val="Heading2"/>
      </w:pPr>
      <w:bookmarkStart w:id="9016" w:name="_DanToc9016"/>
      <w:r>
        <w:t xml:space="preserve">M</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Management Review</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systematic review of the program and projects performance and support processes based on quality management principles.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Material Safety Data Sheets (MSDS)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Methods, work practices, and environmental conditions in the anticipated operation.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Monitoring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Continual checking, supervising, critically observing or determining the status in order to identify change from the performance level required or expected. Monitoring can be applied to a RM framework, RM process, risk or control.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Mobile Equipment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Self-propelled vehicles that operate within an off-highway jobsite not open to public traffic.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Motor Vehicles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Self-propelled vehicles including cars, trucks, vans, and motorized carts, used to transport employees.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Moused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hook opening closed using rope, wire or other similar material in lieu of a safety latch or other engineered and approved method.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Multipurpose Dry Chemical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dry chemical that is approved for use on Class A, B, and C fires.`</w:t>
            </w:r>
          </w:p>
        </w:tc>
      </w:tr>
    </w:tbl>
    <w:p>
      <w:pPr>
        <w:pStyle w:val="Heading2"/>
      </w:pPr>
      <w:bookmarkStart w:id="9017" w:name="_DanToc9017"/>
      <w:r>
        <w:t xml:space="preserve">N</w:t>
      </w:r>
      <w:bookmarkEnd w:id="90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Near Miss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unplanned event that did not result in injury, fatality, illness, damage to property or the environment, or other loss but had the potential to do so.</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National Fire Protection Association (NFPA 704)</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Diamond-shaped hazard labelling system meant primarily for fire fighters and other emergency responders.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Night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Defined as the time between local official scheduled sunset and sunrise.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 Conformance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non-fulfilment of a requirement. Specifically, a non-conformance is any deviation from work standards, practices, procedures, regulations, management system performance or similar that could either directly or indirectly lead to injury, illness, property damage, workplace environment damage or a combination of these.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Non-Permit (Required) 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confined space that does not contain or have the potential to contain any hazard capable of causing death or serious physical harm with respect to atmospheric hazards</w:t>
            </w:r>
          </w:p>
        </w:tc>
      </w:tr>
    </w:tbl>
    <w:p>
      <w:pPr>
        <w:pStyle w:val="Heading2"/>
      </w:pPr>
      <w:bookmarkStart w:id="9018" w:name="_DanToc9018"/>
      <w:r>
        <w:t xml:space="preserve">O</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Observation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is a finding which may move towards a non-conformity. Observations are usually supported by a recommendation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Opportunity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risk that is expected to have a positive affect the achievement of objectives.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Outriggers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Extendable (or fixed) metal arms that are attached to the crane mounting base and which rest on supports on the outer end. When the outriggers are extended (and supported), they level and stabilize the crane.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Overhead Crane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crane with a movable bridge carrying a movable or fixed hoisting mechanism and traveling on an overhead fixed runway structure.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Oxygen-Deficient Atmosphere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Atmosphere containing less than 19.5% oxygen by volume.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Oxygen Deficiency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That concentration of oxygen by volume below which atmosphere-supplying respiratory protection must be provided; i.e., atmospheres in which the oxygen is less than 19.5% by volume.</w:t>
            </w:r>
          </w:p>
        </w:tc>
      </w:tr>
    </w:tbl>
    <w:p>
      <w:pPr>
        <w:pStyle w:val="Heading2"/>
      </w:pPr>
      <w:bookmarkStart w:id="9019" w:name="_DanToc9019"/>
      <w:r>
        <w:t xml:space="preserve">P</w:t>
      </w:r>
      <w:bookmarkEnd w:id="90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Party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Company, Consultant, Contractor, Sub-Consultant, Sub-Contractor, or Vendor as the context implies.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Permanent Floor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structurally completed floor at any level or elevation (including slab on grade).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Permit-Required 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confined space that has one or more of the following characteristics:
Contains or has the potential to contain a hazardous atmosphere
Contains a material that has the potential to engulf an entrant
Has an internal configuration such that an entrant could be asphyxiated or trapped by inwardly converging walls or by a floor that slopes downward and tapers to a smaller cross section
Contains any other recognized serious SH&amp;E hazard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Employer’s written procedure for preparing and issuing permits for entry and for returning the permit space to service following termination of entry.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Personal Fall Arrest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used to stop an employee in a fall from a working level.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Planning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process of determining the organizations goals and objectives and selecting a course of action to accomplish them within internal and external environment.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PMIS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Program Management Information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Potable Water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Water that meets the quality standards approved for drinking purposes by law, state or local authority having jurisdiction.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Potentially Energized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Electrical equipment capable of containing electrical energy that has not been locked out, tagged, and verified as de-energized by proper testing methods.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Potentially Gassy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hazardous classification that applies if either of the following conditions exists:
Air monitoring discloses 10% or more of the LEL for methane or other flammable gases measured at 12 inches from the roof, face, floor, or walls in any underground work area for more than a 24-hour period.
The history of the geographical area or geological formation indicates that 10% or more of the LEL for methane or other flammable gases is likely to be encountered.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Pre-Cast Concrete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Concrete elements (e.g., walls, panels, slabs, columns, and beams) that have been formed, cast, and cured before final placement in a structure.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Pressurized Line Tests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test containing hydraulic pressure greater than or equal to sixty (60) pounds per square inch gauge, and pneumatic tests of ANY pressure.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Preventative Action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Action to eliminate the cause of a potential nonconformity or other potentially undesirable situation(s).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Probability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Measure of the chance of occurrence expressed as a number between 0% and 100%, where 0% is impossibility and 100% is absolute certain.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Productivity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Output per unit of time.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Procurement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Procurement involves the process of selecting vendors, establishing payment terms, strategic vetting, selection, the negotiation of contracts and actual purchasing of goods. Procurement is concerned with acquiring (procuring) all of the goods, services, and work that is vital to an organization. Procurement is, essentially, the overarching or umbrella term within which purchasing can be found.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Prohibited Condition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condition in a permit space not allowed by the permit during the period when entry is authorized.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defined scope of work that is a sub-set of the DAN Development Program.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Management Office (PMO)</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Company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Manager (PM)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Individual responsible for delivering a specific scope of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Safety Health Environmental Plan (PSHEP)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Safety Health Environment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Protective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method of protecting employees from cave-ins, from material that could fall or roll from an excavation face into an excavation, or from the collapse of adjacent structures. Protective systems include support systems, sloping and benching systems, shield systems, and other systems that provide the necessary protection.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Purchasing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Purchasing describes all those transactional processes concerned with acquiring goods and services, including payment of invoices. It is a narrower term than
procurement, describing reactive, tactical processes. Typically, purchasing processes</w:t>
            </w:r>
          </w:p>
        </w:tc>
      </w:tr>
    </w:tbl>
    <w:p>
      <w:pPr>
        <w:pStyle w:val="Heading2"/>
      </w:pPr>
      <w:bookmarkStart w:id="9020" w:name="_DanToc9020"/>
      <w:r>
        <w:t xml:space="preserve">Q</w:t>
      </w:r>
      <w:bookmarkEnd w:id="90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Electrician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has received training and been qualified and authorized by DAN to perform work on energized or potentially energized electrical equipment.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Quality Assurance (QA)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planned and systematic activities implemented in a quality system so that quality requirements for a product or service will be fulfilled.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Quality Control (QC)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“failure detection system” that uses a testing technique to identify errors or flaws in products and tests the end products at specified intervals, to ensure that the products or services meet the requirements as defined during the earlier process for QA.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Quantitative Schedule Risk Assessment (QSRA)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assessment on a CPM (critical path method) schedule whereby risk and uncertainty are incorporated into a probabilistic model. The schedule model is subject to a simulation through multiple iterations performed with a random activity duration selected from a predefined distribution. Results include finish dates (project finish or interim milestone finish) with a given confidence level.</w:t>
            </w:r>
          </w:p>
        </w:tc>
      </w:tr>
    </w:tbl>
    <w:p>
      <w:pPr>
        <w:pStyle w:val="Heading2"/>
      </w:pPr>
      <w:bookmarkStart w:id="9021" w:name="_DanToc9021"/>
      <w:r>
        <w:t xml:space="preserve">R</w:t>
      </w:r>
      <w:bookmarkEnd w:id="90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inclined walking or working surface that is used to gain access to one point from another. A ramp may be constructed from earth or from structural materials such as steel or wood.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Recovery Plan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revised forecast to catch up the schedule in case of slippages at any point of time in the project.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Recycle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Process where materials are collected, processed and manufactured into new products or used as a raw material substitute.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Red Concrete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Concrete that is colored red and applied over underground electrical installations as a warning for future excavations.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Remote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 undertaken in an isolated or rural location away from other people or communication infrastructure.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Reporting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status on the health / performance of the Program, Sub-program or Project for the management.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Reshoring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construction operation in which shoring equipment (also called reshores or reshoring equipment) is placed as the original forms and shores are removed in order to support partially cured concrete and construction loads.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Residual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risk remaining after all defined and accepted risk treatments are implemented.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Resource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Anything other than time that is necessary for carrying out an activity.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Responsible, Accountable, and Consulted (RAC)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RAC is an acronym derived from the four key responsibilities most typically used: Responsible, Accountable and Consulted. Also known as a RAC matrix, it describes the participation by various roles in completing tasks or deliverables for a project. It is especially useful in clarifying roles and responsibilities in cross- functional/departmental projects and processes.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Re-Use (Reuse)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Reducing the amount of waste being discarded by using a product / material on more than one occasion, either for the same purpose or for a different purpose, without the need for reprocessing.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Review</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undertaken to determine the suitability, adequacy and effectiveness of the subject matter to achieve established objectives. Review can be applied to a RM framework, RM process, risk or control.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Rigger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qualified person who attaches and detaches lifting devices (rigging) to the loads.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is the effect of uncertainty on objectives (ISO 31000). An effect is a deviation from the expected, positive and/or negative. Objectives can have different aspects (such as schedule, cost, health and safety, and environmental goals) and can apply at different levels (such as strategic, organization-wide, project, product and processes).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Category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categories are defined as risk groupings that help organize consistent identification, assessment, measurement and monitoring across risks. Using consistent risk categories across an organization enables risks to be aggregated to determine their overall impact on the organization.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Evaluation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of comparing the results of risk analysis with risk criteria to determine whether the risk and/or its magnitude are acceptable. Risk evaluation assists in the decision about risk treatment.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Exposure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Extent to which an organization and/or stakeholder is subject to an event and represents the maximum threats or opportunities that will be suffered or gained if an event occurs.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Identification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of finding, recognizing and describing risks. Risk identification involves the identification of risk source, events, their causes and their potential impacts.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Level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Magnitude of a risk, expressed in terms of the combination of impact and their likelihood with an outcome of High, Medium or Low. Also known as Risk Rating.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Management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Coordinated activities to direct and control an organization with regard to risk.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Management Process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Systematic application of management policies, procedures and practices to the activities of communicating, consulting, establishing the context, and identifying, analyzing, evaluating, treating, monitoring and reviewing risk.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Mitigation (Risk Reduction)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selective application of appropriate techniques and management principles to reduce the threat likelihood, its impact, or both.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Register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Record of information about identified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Treatment (Risk Response) Strategy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to modify risk. Risk treatment can involve:
Avoidance
Transfer (share)
Mitigation (reduction)
Acceptance
Risk treatment that deals with negative impacts is sometimes referred to as “risk mitigation”, “risk elimination”, “risk prevention” and “risk reduction”. Risk treatment can create new risks or modify existing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Routine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lift of a simple nature where the rigging procedure and method is well established and known to be safe.</w:t>
            </w:r>
          </w:p>
        </w:tc>
      </w:tr>
    </w:tbl>
    <w:p>
      <w:pPr>
        <w:pStyle w:val="Heading2"/>
      </w:pPr>
      <w:bookmarkStart w:id="9022" w:name="_DanToc9022"/>
      <w:r>
        <w:t xml:space="preserve">S</w:t>
      </w:r>
      <w:bookmarkEnd w:id="90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SH&amp;E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combination of the likelihood of an occurrence of a hazardous event or exposure(s) and the severity of injury or ill health that could be caused by the event or exposure(s).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SH&amp;E
Representative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suitably qualified and experienced person independent of project design and construction personnel employed for the duration of construction. The principal point of advice in relation to SH&amp;E management.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Sheeting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elements of a shoring system that retain the earth in position and in turn are supported by other elements of the shoring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Shelter in Place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use of an office or control room to serve as an intermediate shelter during an emergency such as a chemical release. A Designated Shelter In Place is frequently a
room within a larger building that has communication access to an emergency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Shield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structure used in an excavation to withstand cave-ins and that protects employees working within the shield system. Shields can be permanent structures or portable units moved along as work progresses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Shore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supporting element that resists a compressive force imposed by a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Shoring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structure that is built or put in place to support the sides of an excavation to prevent cave-ins.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Sides (Faces)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or inclined earth surfaces formed as a result of excavation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Site Office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administrative office established within or outside the ROW of a project.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Sling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assembly used to connect a load to the main hook.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Sloping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Sloping the sides of the excavation away from the excavation to protect employees from cave-ins. The required slope varies with soil type, weather, and surface or near surface loads that could affect the soil in the area of the trench (e.g., adjacent buildings, or vehicles near the edge of the trench.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Small Hose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of hose ranging in diameter from 5/8 inch to 1.5 inch that is for the use of employees and that provides a means for the control and extinguishment of incipient stage fires.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Sound Judgment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capacity to assess situations, make a decision, or form an opinion objectively, especially in matters affecting action.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Source List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Experienced, reputable and financially stable companies with satisfactory safety records to supply required goods or services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Sourcing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action of identifying the best purchasing source for materials / services.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Spalling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Breaking up large chunks of rocks into manageable lumps.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Specification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description of requirements and standards to which the goods, works or services should conform. Also known as a statement of needs, a statement of requirement, an operational requirement, or a brief. Its purpose is to present prospective suppliers with a clear, accurate and full description of the organization’s needs, to enable them to propose a solution to meet them.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Sprinkler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of piping designed in accordance with fire protection engineering standards and installed to control or extinguish fires. The system includes an adequate and reliable water supply and a network of specially sized, interconnected piping and sprinklers. The system also includes a control valve and a device for actuating an alarm when the system is in operation.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Stable Rock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Natural solid mineral material that can be excavated with vertical sides that will remain intact while exposed.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Stakeholder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 or organization that may affect, be affected by, or perceive themselves to be affected by a decision or activity. A decision maker can be a stakeholder.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Standpipe Systems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Class I: a 2.5-inch (6.3-cm) hose connection for use by fire departments and those trained in handling heavy fire streams.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Start-up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initial starting of dynamic equipment, including executing the pre-functional checklists.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Steel Erection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construction, alteration or repair of steel buildings, bridges, and other structures, including the installation of metal decking and all planking used during the process of erection.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Structural Ramp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ramp built of steel or wood, usually used for vehicle access. Ramps made of soil or rock are not considered structural ramps.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Structural Steel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steel member or a member made of a substitute material (e.g., fiberglass, aluminum, or composite elements). These elements include steel joists, joist girders, purloins, columns, beams, trusses, splices, seats, metal decking, girts, and all bridging, and cold-formed metal framing that is integrated with the structural steel framing of a building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Subject Matter Expert (SME)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has profound knowledge and experience in a given subject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Supplier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organization, their employees or a nominated representative engaged to supply goods. Also known as a vendor.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Support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structure such as underpinning, bracing, or shoring that provides support to an adjacent structure, underground installation, or the sides of an excavation.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Surface Encumbrances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Underground utilities, foundations, streams, water tables, transformer vaults, and geologic anomalies.</w:t>
            </w:r>
          </w:p>
        </w:tc>
      </w:tr>
    </w:tbl>
    <w:p>
      <w:pPr>
        <w:pStyle w:val="Heading2"/>
      </w:pPr>
      <w:bookmarkStart w:id="9023" w:name="_DanToc9023"/>
      <w:r>
        <w:t xml:space="preserve">T</w:t>
      </w:r>
      <w:bookmarkEnd w:id="90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Tag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“DANGER” tag or a “DANGER – DO NOT OPERATE” tag and a means of attachment that can be securely fastened to an energy isolating device in accordance with this DCSM element to indicate that the energy isolating device and the equipment being controlled cannot be operated until the tag is removed.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Tag Line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length of rope attached to the load used by the riggers to help control movement of the load.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Tagout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Installation of a tag on an isolating device to prevent the operation of any component or equipment when operation could cause personal injury or death. Tagout is used only when the isolating device is physically incapable of being locked.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Toxic Material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material in concentration or amount that exceeds the applicable limit established by a standard, or, in the absence of an applicable standard, that is of such toxicity to constitute a recognized hazard that causes, or is likely to cause, death or serious physical harm.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Trench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narrow excavation (in relation to its length) made below ground surface.</w:t>
            </w:r>
          </w:p>
        </w:tc>
      </w:tr>
    </w:tbl>
    <w:p>
      <w:pPr>
        <w:pStyle w:val="Heading2"/>
      </w:pPr>
      <w:bookmarkStart w:id="9024" w:name="_DanToc9024"/>
      <w:r>
        <w:t xml:space="preserve">U</w:t>
      </w:r>
      <w:bookmarkEnd w:id="90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Underground Installations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Utilities, tunnels, shafts, vaults, foundations, and other underground fixtures or equipment that might be encountered during excavation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Uprights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elements of a trench shoring system placed in contact with the earth and usually positioned so that individual elements do not contact each other. Uprights that are placed so that individual elements are closely spaced, in contact with or interconnected to each other, are often called sheeting.</w:t>
            </w:r>
          </w:p>
        </w:tc>
      </w:tr>
    </w:tbl>
    <w:p>
      <w:pPr>
        <w:pStyle w:val="Heading2"/>
      </w:pPr>
      <w:bookmarkStart w:id="9025" w:name="_DanToc9025"/>
      <w:r>
        <w:t xml:space="preserve">V</w:t>
      </w:r>
      <w:bookmarkEnd w:id="90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Vendor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One who supplies a good or product to an end user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Vertical Slip Forms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Forms that are jacked vertically during the placement of concrete.</w:t>
            </w:r>
          </w:p>
        </w:tc>
      </w:tr>
    </w:tbl>
    <w:p>
      <w:pPr>
        <w:pStyle w:val="Heading2"/>
      </w:pPr>
      <w:bookmarkStart w:id="9026" w:name="_DanToc9026"/>
      <w:r>
        <w:t xml:space="preserve">W</w:t>
      </w:r>
      <w:bookmarkEnd w:id="9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Wales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Horizontal elements of a shoring system placed in the direction of the excavation face whose sides bear against the vertical elements of the shoring system or earth (uprights or sheeting).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Wardens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Designated personnel in a department or operating site to assist in the evacuation process, sweep the area for any potential missing persons, and take a headcount to account for all personnel in the warden’s designated area.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Warranty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Contractual obligations with regard to workmanship and materials, operating performance, contract performance, financial payment, etc.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Waste Hierarchy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System used for managing waste (prioritized in this order): prevent, minimize, reuse, recycle, recover and dispose.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Waste Segregation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practice of separating waste at its source into different types of materials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Work Environment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locations within or outside the ROW of a project, where an employee is present for the execution of his specified duties as directed by a Contractor or Sub-Contractor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Worksite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work environment within and outside the ROW of a project, where an employee is present for the execution of his specified duties as directed by a Construction Contractor or Sub-Contractor; or the land and other places under in or through which the works are to be executed or carried out and any other land or places provided by DAN for the purpose of the project together with such other places as may be specifically designated in the Contract as forming part of the site.</w:t>
            </w:r>
          </w:p>
        </w:tc>
      </w:tr>
    </w:tbl>
    <w:p>
      <w:pPr>
        <w:pStyle w:val="Heading2"/>
      </w:pPr>
      <w:bookmarkStart w:id="9027" w:name="_DanToc9027"/>
      <w:r>
        <w:t xml:space="preserve">Z</w:t>
      </w:r>
      <w:bookmarkEnd w:id="9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Zone planning is a system of designing where the location of an element in a design is determined by how often the element will be used and how often the element needs to be serviced, resulting in less energy being expended to access them, making for a more energy efficient design.</w:t>
            </w:r>
          </w:p>
        </w:tc>
      </w:tr>
    </w:tbl>
    <w:p>
      <w:pPr>
        <w:pStyle w:val="Heading1"/>
      </w:pPr>
      <w:bookmarkStart w:id="9028" w:name="_DanToc9028"/>
      <w:r>
        <w:t xml:space="preserve">Revision History</w:t>
      </w:r>
      <w:bookmarkEnd w:id="9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HSSE MS — Glossary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01-000001-000000-DAN-HSE-PRC-000050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of Terms and Definitions</dc:title>
  <dc:creator>DAN HSSE Management System</dc:creator>
  <cp:lastModifiedBy>Un-named</cp:lastModifiedBy>
  <cp:revision>1</cp:revision>
  <dcterms:created xsi:type="dcterms:W3CDTF">2026-06-27T22:16:13.687Z</dcterms:created>
  <dcterms:modified xsi:type="dcterms:W3CDTF">2026-06-27T22:16:13.688Z</dcterms:modified>
</cp:coreProperties>
</file>

<file path=docProps/custom.xml><?xml version="1.0" encoding="utf-8"?>
<Properties xmlns="http://schemas.openxmlformats.org/officeDocument/2006/custom-properties" xmlns:vt="http://schemas.openxmlformats.org/officeDocument/2006/docPropsVTypes"/>
</file>