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Confined Spaces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Spaces and Hazards</w:t>
            </w:r>
          </w:hyperlink>
        </w:p>
        <w:p>
          <w:pPr>
            <w:spacing w:after="40" w:line="259"/>
            <w:ind w:left="0"/>
          </w:pPr>
          <w:hyperlink w:anchor="_DanToc9007" w:history="1">
            <w:r>
              <w:rPr>
                <w:rFonts w:ascii="Tahoma" w:hAnsi="Tahoma" w:cs="Tahoma"/>
                <w:b/>
                <w:color w:val="542A12"/>
                <w:sz w:val="20"/>
              </w:rPr>
              <w:t xml:space="preserve">8. Project Confined Space Plan</w:t>
            </w:r>
          </w:hyperlink>
        </w:p>
        <w:p>
          <w:pPr>
            <w:spacing w:after="40" w:line="259"/>
            <w:ind w:left="0"/>
          </w:pPr>
          <w:hyperlink w:anchor="_DanToc9008" w:history="1">
            <w:r>
              <w:rPr>
                <w:rFonts w:ascii="Tahoma" w:hAnsi="Tahoma" w:cs="Tahoma"/>
                <w:b/>
                <w:color w:val="542A12"/>
                <w:sz w:val="20"/>
              </w:rPr>
              <w:t xml:space="preserve">9. Evaluation of Confined Spaces</w:t>
            </w:r>
          </w:hyperlink>
        </w:p>
        <w:p>
          <w:pPr>
            <w:spacing w:after="40" w:line="259"/>
            <w:ind w:left="0"/>
          </w:pPr>
          <w:hyperlink w:anchor="_DanToc9009" w:history="1">
            <w:r>
              <w:rPr>
                <w:rFonts w:ascii="Tahoma" w:hAnsi="Tahoma" w:cs="Tahoma"/>
                <w:b/>
                <w:color w:val="542A12"/>
                <w:sz w:val="20"/>
              </w:rPr>
              <w:t xml:space="preserve">10. Permit System</w:t>
            </w:r>
          </w:hyperlink>
        </w:p>
        <w:p>
          <w:pPr>
            <w:spacing w:after="40" w:line="259"/>
            <w:ind w:left="0"/>
          </w:pPr>
          <w:hyperlink w:anchor="_DanToc9010" w:history="1">
            <w:r>
              <w:rPr>
                <w:rFonts w:ascii="Tahoma" w:hAnsi="Tahoma" w:cs="Tahoma"/>
                <w:b/>
                <w:color w:val="542A12"/>
                <w:sz w:val="20"/>
              </w:rPr>
              <w:t xml:space="preserve">11. Non-Permit and Alternate Entry</w:t>
            </w:r>
          </w:hyperlink>
        </w:p>
        <w:p>
          <w:pPr>
            <w:spacing w:after="40" w:line="259"/>
            <w:ind w:left="0"/>
          </w:pPr>
          <w:hyperlink w:anchor="_DanToc9011" w:history="1">
            <w:r>
              <w:rPr>
                <w:rFonts w:ascii="Tahoma" w:hAnsi="Tahoma" w:cs="Tahoma"/>
                <w:b/>
                <w:color w:val="542A12"/>
                <w:sz w:val="20"/>
              </w:rPr>
              <w:t xml:space="preserve">12. Potential Hazards</w:t>
            </w:r>
          </w:hyperlink>
        </w:p>
        <w:p>
          <w:pPr>
            <w:spacing w:after="40" w:line="259"/>
            <w:ind w:left="0"/>
          </w:pPr>
          <w:hyperlink w:anchor="_DanToc9012" w:history="1">
            <w:r>
              <w:rPr>
                <w:rFonts w:ascii="Tahoma" w:hAnsi="Tahoma" w:cs="Tahoma"/>
                <w:b/>
                <w:color w:val="542A12"/>
                <w:sz w:val="20"/>
              </w:rPr>
              <w:t xml:space="preserve">13. Rescue and Emergency Services</w:t>
            </w:r>
          </w:hyperlink>
        </w:p>
        <w:p>
          <w:pPr>
            <w:spacing w:after="40" w:line="259"/>
            <w:ind w:left="0"/>
          </w:pPr>
          <w:hyperlink w:anchor="_DanToc9013" w:history="1">
            <w:r>
              <w:rPr>
                <w:rFonts w:ascii="Tahoma" w:hAnsi="Tahoma" w:cs="Tahoma"/>
                <w:b/>
                <w:color w:val="542A12"/>
                <w:sz w:val="20"/>
              </w:rPr>
              <w:t xml:space="preserve">14. Training</w:t>
            </w:r>
          </w:hyperlink>
        </w:p>
        <w:p>
          <w:pPr>
            <w:spacing w:after="40" w:line="259"/>
            <w:ind w:left="0"/>
          </w:pPr>
          <w:hyperlink w:anchor="_DanToc9014" w:history="1">
            <w:r>
              <w:rPr>
                <w:rFonts w:ascii="Tahoma" w:hAnsi="Tahoma" w:cs="Tahoma"/>
                <w:b/>
                <w:color w:val="542A12"/>
                <w:sz w:val="20"/>
              </w:rPr>
              <w:t xml:space="preserve">15. Records / Documentation</w:t>
            </w:r>
          </w:hyperlink>
        </w:p>
        <w:p>
          <w:pPr>
            <w:spacing w:after="40" w:line="259"/>
            <w:ind w:left="0"/>
          </w:pPr>
          <w:hyperlink w:anchor="_DanToc9015" w:history="1">
            <w:r>
              <w:rPr>
                <w:rFonts w:ascii="Tahoma" w:hAnsi="Tahoma" w:cs="Tahoma"/>
                <w:b/>
                <w:color w:val="542A12"/>
                <w:sz w:val="20"/>
              </w:rPr>
              <w:t xml:space="preserve">16. Related Documents</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establishes a safe system of work to be implemented where entry to a confined space is unavoidable, and requires adequate emergency arrangements that also safeguard rescuers before work starts.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permit-required and non-permit confined spaces on DAN projects, covering identification, evaluation, the permit system, atmospheric testing, entry and rescue.</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1910.146 — Permit-Required Confined Spaces; 29 CFR 1926.353</w:t>
      </w:r>
    </w:p>
    <w:p>
      <w:pPr>
        <w:pStyle w:val="ListParagraph"/>
        <w:numPr>
          <w:ilvl w:val="0"/>
          <w:numId w:val="2"/>
        </w:numPr>
        <w:spacing w:after="60" w:line="268"/>
        <w:jc w:val="both"/>
      </w:pPr>
      <w:r>
        <w:rPr>
          <w:rFonts w:ascii="Tahoma" w:cs="Tahoma" w:eastAsia="Tahoma" w:hAnsi="Tahoma"/>
          <w:sz w:val="20"/>
          <w:szCs w:val="20"/>
        </w:rPr>
        <w:t xml:space="preserve">EM 385-1-1, Section 6.I — Confined Space</w:t>
      </w:r>
    </w:p>
    <w:p>
      <w:pPr>
        <w:pStyle w:val="ListParagraph"/>
        <w:numPr>
          <w:ilvl w:val="0"/>
          <w:numId w:val="2"/>
        </w:numPr>
        <w:spacing w:after="60" w:line="268"/>
        <w:jc w:val="both"/>
      </w:pPr>
      <w:r>
        <w:rPr>
          <w:rFonts w:ascii="Tahoma" w:cs="Tahoma" w:eastAsia="Tahoma" w:hAnsi="Tahoma"/>
          <w:sz w:val="20"/>
          <w:szCs w:val="20"/>
        </w:rPr>
        <w:t xml:space="preserve">DCSM — Lockout / Tagout; 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Hot Work — Welding / Cutting / Brazing; DCSM — Signage, Barrication and Traffic Control</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space large enough to enter and perform work, with limited means of entry/exit, not designed for continuous occupancy.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with a hazardous atmosphere, engulfment, entrapment/asphyxiation configuration, or any other recognised serious hazard.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authorised person who enters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Attendant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trained person stationed outside the permit space who monitors entrants and performs non-entry rescue.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responsible for determining acceptable entry conditions, authorising and overseeing entry, and terminating entry.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IDLH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Dangerous to Life or Health.</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Confined Space Plan</w:t>
      </w:r>
    </w:p>
    <w:p>
      <w:pPr>
        <w:pStyle w:val="ListParagraph"/>
        <w:numPr>
          <w:ilvl w:val="0"/>
          <w:numId w:val="2"/>
        </w:numPr>
        <w:spacing w:after="60" w:line="268"/>
        <w:jc w:val="both"/>
      </w:pPr>
      <w:r>
        <w:rPr>
          <w:rFonts w:ascii="Tahoma" w:cs="Tahoma" w:eastAsia="Tahoma" w:hAnsi="Tahoma"/>
          <w:sz w:val="20"/>
          <w:szCs w:val="20"/>
        </w:rPr>
        <w:t xml:space="preserve">Confined Space Rescue Plan</w:t>
      </w:r>
    </w:p>
    <w:p>
      <w:pPr>
        <w:pStyle w:val="ListParagraph"/>
        <w:numPr>
          <w:ilvl w:val="0"/>
          <w:numId w:val="2"/>
        </w:numPr>
        <w:spacing w:after="60" w:line="268"/>
        <w:jc w:val="both"/>
      </w:pPr>
      <w:r>
        <w:rPr>
          <w:rFonts w:ascii="Tahoma" w:cs="Tahoma" w:eastAsia="Tahoma" w:hAnsi="Tahoma"/>
          <w:sz w:val="20"/>
          <w:szCs w:val="20"/>
        </w:rPr>
        <w:t xml:space="preserve">Entry Permit</w:t>
      </w:r>
    </w:p>
    <w:p>
      <w:pPr>
        <w:pStyle w:val="ListParagraph"/>
        <w:numPr>
          <w:ilvl w:val="0"/>
          <w:numId w:val="2"/>
        </w:numPr>
        <w:spacing w:after="60" w:line="268"/>
        <w:jc w:val="both"/>
      </w:pPr>
      <w:r>
        <w:rPr>
          <w:rFonts w:ascii="Tahoma" w:cs="Tahoma" w:eastAsia="Tahoma" w:hAnsi="Tahoma"/>
          <w:sz w:val="20"/>
          <w:szCs w:val="20"/>
        </w:rPr>
        <w:t xml:space="preserve">Confined Space Evaluation Form</w:t>
      </w:r>
    </w:p>
    <w:p>
      <w:pPr>
        <w:pStyle w:val="ListParagraph"/>
        <w:numPr>
          <w:ilvl w:val="0"/>
          <w:numId w:val="2"/>
        </w:numPr>
        <w:spacing w:after="60" w:line="268"/>
        <w:jc w:val="both"/>
      </w:pPr>
      <w:r>
        <w:rPr>
          <w:rFonts w:ascii="Tahoma" w:cs="Tahoma" w:eastAsia="Tahoma" w:hAnsi="Tahoma"/>
          <w:sz w:val="20"/>
          <w:szCs w:val="20"/>
        </w:rPr>
        <w:t xml:space="preserve">Permit System</w:t>
      </w:r>
    </w:p>
    <w:p>
      <w:pPr>
        <w:pStyle w:val="ListParagraph"/>
        <w:numPr>
          <w:ilvl w:val="0"/>
          <w:numId w:val="2"/>
        </w:numPr>
        <w:spacing w:after="60" w:line="268"/>
        <w:jc w:val="both"/>
      </w:pPr>
      <w:r>
        <w:rPr>
          <w:rFonts w:ascii="Tahoma" w:cs="Tahoma" w:eastAsia="Tahoma" w:hAnsi="Tahoma"/>
          <w:sz w:val="20"/>
          <w:szCs w:val="20"/>
        </w:rPr>
        <w:t xml:space="preserve">Confined Space Downgrade Sheet</w:t>
      </w:r>
    </w:p>
    <w:p>
      <w:pPr>
        <w:pStyle w:val="ListParagraph"/>
        <w:numPr>
          <w:ilvl w:val="0"/>
          <w:numId w:val="2"/>
        </w:numPr>
        <w:spacing w:after="60" w:line="268"/>
        <w:jc w:val="both"/>
      </w:pPr>
      <w:r>
        <w:rPr>
          <w:rFonts w:ascii="Tahoma" w:cs="Tahoma" w:eastAsia="Tahoma" w:hAnsi="Tahoma"/>
          <w:sz w:val="20"/>
          <w:szCs w:val="20"/>
        </w:rPr>
        <w:t xml:space="preserve">Alternate Entry Procedures Approval Form</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All confined spaces on the project site shall be identified and listed; the list shall be updated as new spaces are recognised.</w:t>
      </w:r>
    </w:p>
    <w:p>
      <w:pPr>
        <w:pStyle w:val="ListParagraph"/>
        <w:numPr>
          <w:ilvl w:val="0"/>
          <w:numId w:val="2"/>
        </w:numPr>
        <w:spacing w:after="60" w:line="268"/>
        <w:jc w:val="both"/>
      </w:pPr>
      <w:r>
        <w:rPr>
          <w:rFonts w:ascii="Tahoma" w:cs="Tahoma" w:eastAsia="Tahoma" w:hAnsi="Tahoma"/>
          <w:sz w:val="20"/>
          <w:szCs w:val="20"/>
        </w:rPr>
        <w:t xml:space="preserve">Warning signs shall be posted on all confined spaces to identify them as permit-required and warn of the danger.</w:t>
      </w:r>
    </w:p>
    <w:p>
      <w:pPr>
        <w:pStyle w:val="ListParagraph"/>
        <w:numPr>
          <w:ilvl w:val="0"/>
          <w:numId w:val="2"/>
        </w:numPr>
        <w:spacing w:after="60" w:line="268"/>
        <w:jc w:val="both"/>
      </w:pPr>
      <w:r>
        <w:rPr>
          <w:rFonts w:ascii="Tahoma" w:cs="Tahoma" w:eastAsia="Tahoma" w:hAnsi="Tahoma"/>
          <w:sz w:val="20"/>
          <w:szCs w:val="20"/>
        </w:rPr>
        <w:t xml:space="preserve">All personnel required to enter and work inside a confined space shall be notified of the hazards that may be encountered.</w:t>
      </w:r>
    </w:p>
    <w:p>
      <w:pPr>
        <w:pStyle w:val="ListParagraph"/>
        <w:numPr>
          <w:ilvl w:val="0"/>
          <w:numId w:val="2"/>
        </w:numPr>
        <w:spacing w:after="60" w:line="268"/>
        <w:jc w:val="both"/>
      </w:pPr>
      <w:r>
        <w:rPr>
          <w:rFonts w:ascii="Tahoma" w:cs="Tahoma" w:eastAsia="Tahoma" w:hAnsi="Tahoma"/>
          <w:sz w:val="20"/>
          <w:szCs w:val="20"/>
        </w:rPr>
        <w:t xml:space="preserve">No person shall enter any chamber, tank, vat, pit, pipe, flue or other confined space where gas, fume, vapour, dust or an oxygen-deficient atmosphere is likely to present a hazard unless suitable breathing apparatus and a safety harness/line are used (free end held by an attendant outside the space) and a control system of safety precautions, atmospheric testing, safety equipment and supervision is established.</w:t>
      </w:r>
    </w:p>
    <w:p>
      <w:pPr>
        <w:pStyle w:val="Heading1"/>
      </w:pPr>
      <w:bookmarkStart w:id="9006" w:name="_DanToc9006"/>
      <w:r>
        <w:t xml:space="preserve">7. Spaces and Hazards</w:t>
      </w:r>
      <w:bookmarkEnd w:id="9006"/>
    </w:p>
    <w:p>
      <w:pPr>
        <w:spacing w:after="120" w:line="276"/>
        <w:jc w:val="both"/>
      </w:pPr>
      <w:r>
        <w:rPr>
          <w:rFonts w:ascii="Tahoma" w:cs="Tahoma" w:eastAsia="Tahoma" w:hAnsi="Tahoma"/>
          <w:sz w:val="20"/>
          <w:szCs w:val="20"/>
        </w:rPr>
        <w:t xml:space="preserve">Confined spaces on DAN projects include, but are not limited to, manholes, various types of pipes, tunnels, ducts, tanks, sump rooms, pumping/lifting stations, valve chambers, and storerooms closed or sealed for an extended period.</w:t>
      </w:r>
    </w:p>
    <w:p>
      <w:pPr>
        <w:spacing w:after="120" w:line="276"/>
        <w:jc w:val="both"/>
      </w:pPr>
      <w:r>
        <w:rPr>
          <w:rFonts w:ascii="Tahoma" w:cs="Tahoma" w:eastAsia="Tahoma" w:hAnsi="Tahoma"/>
          <w:sz w:val="20"/>
          <w:szCs w:val="20"/>
        </w:rPr>
        <w:t xml:space="preserve">Associated hazards include, but are not limited to:</w:t>
      </w:r>
    </w:p>
    <w:p>
      <w:pPr>
        <w:pStyle w:val="ListParagraph"/>
        <w:numPr>
          <w:ilvl w:val="0"/>
          <w:numId w:val="2"/>
        </w:numPr>
        <w:spacing w:after="60" w:line="268"/>
        <w:jc w:val="both"/>
      </w:pPr>
      <w:r>
        <w:rPr>
          <w:rFonts w:ascii="Tahoma" w:cs="Tahoma" w:eastAsia="Tahoma" w:hAnsi="Tahoma"/>
          <w:sz w:val="20"/>
          <w:szCs w:val="20"/>
        </w:rPr>
        <w:t xml:space="preserve">Asphyxiation / suffocation and oxygen deficiency</w:t>
      </w:r>
    </w:p>
    <w:p>
      <w:pPr>
        <w:pStyle w:val="ListParagraph"/>
        <w:numPr>
          <w:ilvl w:val="0"/>
          <w:numId w:val="2"/>
        </w:numPr>
        <w:spacing w:after="60" w:line="268"/>
        <w:jc w:val="both"/>
      </w:pPr>
      <w:r>
        <w:rPr>
          <w:rFonts w:ascii="Tahoma" w:cs="Tahoma" w:eastAsia="Tahoma" w:hAnsi="Tahoma"/>
          <w:sz w:val="20"/>
          <w:szCs w:val="20"/>
        </w:rPr>
        <w:t xml:space="preserve">Flammable / explosive atmospheres and fire</w:t>
      </w:r>
    </w:p>
    <w:p>
      <w:pPr>
        <w:pStyle w:val="ListParagraph"/>
        <w:numPr>
          <w:ilvl w:val="0"/>
          <w:numId w:val="2"/>
        </w:numPr>
        <w:spacing w:after="60" w:line="268"/>
        <w:jc w:val="both"/>
      </w:pPr>
      <w:r>
        <w:rPr>
          <w:rFonts w:ascii="Tahoma" w:cs="Tahoma" w:eastAsia="Tahoma" w:hAnsi="Tahoma"/>
          <w:sz w:val="20"/>
          <w:szCs w:val="20"/>
        </w:rPr>
        <w:t xml:space="preserve">Toxic atmospheres and poisoning (e.g. H₂S — "sour gas")</w:t>
      </w:r>
    </w:p>
    <w:p>
      <w:pPr>
        <w:pStyle w:val="ListParagraph"/>
        <w:numPr>
          <w:ilvl w:val="0"/>
          <w:numId w:val="2"/>
        </w:numPr>
        <w:spacing w:after="60" w:line="268"/>
        <w:jc w:val="both"/>
      </w:pPr>
      <w:r>
        <w:rPr>
          <w:rFonts w:ascii="Tahoma" w:cs="Tahoma" w:eastAsia="Tahoma" w:hAnsi="Tahoma"/>
          <w:sz w:val="20"/>
          <w:szCs w:val="20"/>
        </w:rPr>
        <w:t xml:space="preserve">Electric shock</w:t>
      </w:r>
    </w:p>
    <w:p>
      <w:pPr>
        <w:pStyle w:val="ListParagraph"/>
        <w:numPr>
          <w:ilvl w:val="0"/>
          <w:numId w:val="2"/>
        </w:numPr>
        <w:spacing w:after="60" w:line="268"/>
        <w:jc w:val="both"/>
      </w:pPr>
      <w:r>
        <w:rPr>
          <w:rFonts w:ascii="Tahoma" w:cs="Tahoma" w:eastAsia="Tahoma" w:hAnsi="Tahoma"/>
          <w:sz w:val="20"/>
          <w:szCs w:val="20"/>
        </w:rPr>
        <w:t xml:space="preserve">Engulfment and drowning</w:t>
      </w:r>
    </w:p>
    <w:p>
      <w:pPr>
        <w:pStyle w:val="ListParagraph"/>
        <w:numPr>
          <w:ilvl w:val="0"/>
          <w:numId w:val="2"/>
        </w:numPr>
        <w:spacing w:after="60" w:line="268"/>
        <w:jc w:val="both"/>
      </w:pPr>
      <w:r>
        <w:rPr>
          <w:rFonts w:ascii="Tahoma" w:cs="Tahoma" w:eastAsia="Tahoma" w:hAnsi="Tahoma"/>
          <w:sz w:val="20"/>
          <w:szCs w:val="20"/>
        </w:rPr>
        <w:t xml:space="preserve">Moving machinery</w:t>
      </w:r>
    </w:p>
    <w:p>
      <w:pPr>
        <w:pStyle w:val="ListParagraph"/>
        <w:numPr>
          <w:ilvl w:val="0"/>
          <w:numId w:val="2"/>
        </w:numPr>
        <w:spacing w:after="60" w:line="268"/>
        <w:jc w:val="both"/>
      </w:pPr>
      <w:r>
        <w:rPr>
          <w:rFonts w:ascii="Tahoma" w:cs="Tahoma" w:eastAsia="Tahoma" w:hAnsi="Tahoma"/>
          <w:sz w:val="20"/>
          <w:szCs w:val="20"/>
        </w:rPr>
        <w:t xml:space="preserve">Burning, scalding, freezing and heat stress</w:t>
      </w:r>
    </w:p>
    <w:p>
      <w:pPr>
        <w:pStyle w:val="ListParagraph"/>
        <w:numPr>
          <w:ilvl w:val="0"/>
          <w:numId w:val="2"/>
        </w:numPr>
        <w:spacing w:after="60" w:line="268"/>
        <w:jc w:val="both"/>
      </w:pPr>
      <w:r>
        <w:rPr>
          <w:rFonts w:ascii="Tahoma" w:cs="Tahoma" w:eastAsia="Tahoma" w:hAnsi="Tahoma"/>
          <w:sz w:val="20"/>
          <w:szCs w:val="20"/>
        </w:rPr>
        <w:t xml:space="preserve">Radiation and falls</w:t>
      </w:r>
    </w:p>
    <w:p>
      <w:pPr>
        <w:pStyle w:val="Heading1"/>
      </w:pPr>
      <w:bookmarkStart w:id="9007" w:name="_DanToc9007"/>
      <w:r>
        <w:t xml:space="preserve">8. Project Confined Space Plan</w:t>
      </w:r>
      <w:bookmarkEnd w:id="9007"/>
    </w:p>
    <w:p>
      <w:pPr>
        <w:spacing w:after="120" w:line="276"/>
        <w:jc w:val="both"/>
      </w:pPr>
      <w:r>
        <w:rPr>
          <w:rFonts w:ascii="Tahoma" w:cs="Tahoma" w:eastAsia="Tahoma" w:hAnsi="Tahoma"/>
          <w:sz w:val="20"/>
          <w:szCs w:val="20"/>
        </w:rPr>
        <w:t xml:space="preserve">As a minimum, the Project Confined Space Plan shall include:</w:t>
      </w:r>
    </w:p>
    <w:p>
      <w:pPr>
        <w:pStyle w:val="ListParagraph"/>
        <w:numPr>
          <w:ilvl w:val="0"/>
          <w:numId w:val="3"/>
        </w:numPr>
        <w:spacing w:after="40" w:line="264"/>
      </w:pPr>
      <w:r>
        <w:rPr>
          <w:rFonts w:ascii="Tahoma" w:cs="Tahoma" w:eastAsia="Tahoma" w:hAnsi="Tahoma"/>
          <w:sz w:val="18"/>
          <w:szCs w:val="18"/>
        </w:rPr>
        <w:t xml:space="preserve">Measures to prevent unauthorised entry;</w:t>
      </w:r>
    </w:p>
    <w:p>
      <w:pPr>
        <w:pStyle w:val="ListParagraph"/>
        <w:numPr>
          <w:ilvl w:val="0"/>
          <w:numId w:val="3"/>
        </w:numPr>
        <w:spacing w:after="40" w:line="264"/>
      </w:pPr>
      <w:r>
        <w:rPr>
          <w:rFonts w:ascii="Tahoma" w:cs="Tahoma" w:eastAsia="Tahoma" w:hAnsi="Tahoma"/>
          <w:sz w:val="18"/>
          <w:szCs w:val="18"/>
        </w:rPr>
        <w:t xml:space="preserve">Procedures to identify and evaluate hazards before entry is allowed;</w:t>
      </w:r>
    </w:p>
    <w:p>
      <w:pPr>
        <w:pStyle w:val="ListParagraph"/>
        <w:numPr>
          <w:ilvl w:val="0"/>
          <w:numId w:val="3"/>
        </w:numPr>
        <w:spacing w:after="40" w:line="264"/>
      </w:pPr>
      <w:r>
        <w:rPr>
          <w:rFonts w:ascii="Tahoma" w:cs="Tahoma" w:eastAsia="Tahoma" w:hAnsi="Tahoma"/>
          <w:sz w:val="18"/>
          <w:szCs w:val="18"/>
        </w:rPr>
        <w:t xml:space="preserve">Means, procedures and practices for safe entry — acceptable entry conditions; entrant observation of testing; purging, inerting, flushing or ventilating to control atmospheric hazards;</w:t>
      </w:r>
    </w:p>
    <w:p>
      <w:pPr>
        <w:pStyle w:val="ListParagraph"/>
        <w:numPr>
          <w:ilvl w:val="0"/>
          <w:numId w:val="3"/>
        </w:numPr>
        <w:spacing w:after="40" w:line="264"/>
      </w:pPr>
      <w:r>
        <w:rPr>
          <w:rFonts w:ascii="Tahoma" w:cs="Tahoma" w:eastAsia="Tahoma" w:hAnsi="Tahoma"/>
          <w:sz w:val="18"/>
          <w:szCs w:val="18"/>
        </w:rPr>
        <w:t xml:space="preserve">A list of permit-required, non-permit and downgraded confined spaces;</w:t>
      </w:r>
    </w:p>
    <w:p>
      <w:pPr>
        <w:pStyle w:val="ListParagraph"/>
        <w:numPr>
          <w:ilvl w:val="0"/>
          <w:numId w:val="3"/>
        </w:numPr>
        <w:spacing w:after="40" w:line="264"/>
      </w:pPr>
      <w:r>
        <w:rPr>
          <w:rFonts w:ascii="Tahoma" w:cs="Tahoma" w:eastAsia="Tahoma" w:hAnsi="Tahoma"/>
          <w:sz w:val="18"/>
          <w:szCs w:val="18"/>
        </w:rPr>
        <w:t xml:space="preserve">Barrier requirements to protect entrants from external hazards and personnel from falls through the opening;</w:t>
      </w:r>
    </w:p>
    <w:p>
      <w:pPr>
        <w:pStyle w:val="ListParagraph"/>
        <w:numPr>
          <w:ilvl w:val="0"/>
          <w:numId w:val="3"/>
        </w:numPr>
        <w:spacing w:after="40" w:line="264"/>
      </w:pPr>
      <w:r>
        <w:rPr>
          <w:rFonts w:ascii="Tahoma" w:cs="Tahoma" w:eastAsia="Tahoma" w:hAnsi="Tahoma"/>
          <w:sz w:val="18"/>
          <w:szCs w:val="18"/>
        </w:rPr>
        <w:t xml:space="preserve">Procedures to verify acceptable conditions throughout entry;</w:t>
      </w:r>
    </w:p>
    <w:p>
      <w:pPr>
        <w:pStyle w:val="ListParagraph"/>
        <w:numPr>
          <w:ilvl w:val="0"/>
          <w:numId w:val="3"/>
        </w:numPr>
        <w:spacing w:after="40" w:line="264"/>
      </w:pPr>
      <w:r>
        <w:rPr>
          <w:rFonts w:ascii="Tahoma" w:cs="Tahoma" w:eastAsia="Tahoma" w:hAnsi="Tahoma"/>
          <w:sz w:val="18"/>
          <w:szCs w:val="18"/>
        </w:rPr>
        <w:t xml:space="preserve">Testing, ventilating, communications, lighting, PPE, ingress/egress and rescue/emergency equipment.</w:t>
      </w:r>
    </w:p>
    <w:p>
      <w:pPr>
        <w:pStyle w:val="Heading1"/>
      </w:pPr>
      <w:bookmarkStart w:id="9008" w:name="_DanToc9008"/>
      <w:r>
        <w:t xml:space="preserve">9. Evaluation of Confined Spaces</w:t>
      </w:r>
      <w:bookmarkEnd w:id="9008"/>
    </w:p>
    <w:p>
      <w:pPr>
        <w:pStyle w:val="ListParagraph"/>
        <w:numPr>
          <w:ilvl w:val="0"/>
          <w:numId w:val="2"/>
        </w:numPr>
        <w:spacing w:after="60" w:line="268"/>
        <w:jc w:val="both"/>
      </w:pPr>
      <w:r>
        <w:rPr>
          <w:rFonts w:ascii="Tahoma" w:cs="Tahoma" w:eastAsia="Tahoma" w:hAnsi="Tahoma"/>
          <w:sz w:val="20"/>
          <w:szCs w:val="20"/>
        </w:rPr>
        <w:t xml:space="preserve">The SH&amp;E Representative shall be provided a list of identified confined spaces; where none is available, the SH&amp;E Representative identifies potential spaces on the site.</w:t>
      </w:r>
    </w:p>
    <w:p>
      <w:pPr>
        <w:pStyle w:val="ListParagraph"/>
        <w:numPr>
          <w:ilvl w:val="0"/>
          <w:numId w:val="2"/>
        </w:numPr>
        <w:spacing w:after="60" w:line="268"/>
        <w:jc w:val="both"/>
      </w:pPr>
      <w:r>
        <w:rPr>
          <w:rFonts w:ascii="Tahoma" w:cs="Tahoma" w:eastAsia="Tahoma" w:hAnsi="Tahoma"/>
          <w:sz w:val="20"/>
          <w:szCs w:val="20"/>
        </w:rPr>
        <w:t xml:space="preserve">Potential spaces shall be evaluated using the AHAs and the Confined Space Evaluation Form to determine permit-required status and identify entry hazards; hazards and special requirements shall be recorded on the Entry Permit or Downgrade Sheet.</w:t>
      </w:r>
    </w:p>
    <w:p>
      <w:pPr>
        <w:pStyle w:val="ListParagraph"/>
        <w:numPr>
          <w:ilvl w:val="0"/>
          <w:numId w:val="2"/>
        </w:numPr>
        <w:spacing w:after="60" w:line="268"/>
        <w:jc w:val="both"/>
      </w:pPr>
      <w:r>
        <w:rPr>
          <w:rFonts w:ascii="Tahoma" w:cs="Tahoma" w:eastAsia="Tahoma" w:hAnsi="Tahoma"/>
          <w:sz w:val="20"/>
          <w:szCs w:val="20"/>
        </w:rPr>
        <w:t xml:space="preserve">Additional evaluations shall be coordinated when site changes could alter spaces or create new permit spaces (e.g. impaired ventilation, blocked entry/exit, new hazardous materials).</w:t>
      </w:r>
    </w:p>
    <w:p>
      <w:pPr>
        <w:pStyle w:val="ListParagraph"/>
        <w:numPr>
          <w:ilvl w:val="0"/>
          <w:numId w:val="2"/>
        </w:numPr>
        <w:spacing w:after="60" w:line="268"/>
        <w:jc w:val="both"/>
      </w:pPr>
      <w:r>
        <w:rPr>
          <w:rFonts w:ascii="Tahoma" w:cs="Tahoma" w:eastAsia="Tahoma" w:hAnsi="Tahoma"/>
          <w:sz w:val="20"/>
          <w:szCs w:val="20"/>
        </w:rPr>
        <w:t xml:space="preserve">Tanks to be cleaned shall be investigated to determine previous contents and their effect on the interior (corrosion, reactivity) and structural integrity.</w:t>
      </w:r>
    </w:p>
    <w:p>
      <w:pPr>
        <w:pStyle w:val="Heading1"/>
      </w:pPr>
      <w:bookmarkStart w:id="9009" w:name="_DanToc9009"/>
      <w:r>
        <w:t xml:space="preserve">10. Permit System</w:t>
      </w:r>
      <w:bookmarkEnd w:id="9009"/>
    </w:p>
    <w:p>
      <w:pPr>
        <w:pStyle w:val="ListParagraph"/>
        <w:numPr>
          <w:ilvl w:val="0"/>
          <w:numId w:val="2"/>
        </w:numPr>
        <w:spacing w:after="60" w:line="268"/>
        <w:jc w:val="both"/>
      </w:pPr>
      <w:r>
        <w:rPr>
          <w:rFonts w:ascii="Tahoma" w:cs="Tahoma" w:eastAsia="Tahoma" w:hAnsi="Tahoma"/>
          <w:sz w:val="20"/>
          <w:szCs w:val="20"/>
        </w:rPr>
        <w:t xml:space="preserve">The SH&amp;E Representative implements a Permit System to authorise and document entry; the Entry Supervisor prepares an Entry Permit identifying acceptable entry conditions for each entry.</w:t>
      </w:r>
    </w:p>
    <w:p>
      <w:pPr>
        <w:pStyle w:val="ListParagraph"/>
        <w:numPr>
          <w:ilvl w:val="0"/>
          <w:numId w:val="2"/>
        </w:numPr>
        <w:spacing w:after="60" w:line="268"/>
        <w:jc w:val="both"/>
      </w:pPr>
      <w:r>
        <w:rPr>
          <w:rFonts w:ascii="Tahoma" w:cs="Tahoma" w:eastAsia="Tahoma" w:hAnsi="Tahoma"/>
          <w:sz w:val="20"/>
          <w:szCs w:val="20"/>
        </w:rPr>
        <w:t xml:space="preserve">Where a space can be downgraded, the Entry Supervisor prepares and posts a Confined Space Downgrade Sheet recording the reclassification steps.</w:t>
      </w:r>
    </w:p>
    <w:p>
      <w:pPr>
        <w:pStyle w:val="ListParagraph"/>
        <w:numPr>
          <w:ilvl w:val="0"/>
          <w:numId w:val="2"/>
        </w:numPr>
        <w:spacing w:after="60" w:line="268"/>
        <w:jc w:val="both"/>
      </w:pPr>
      <w:r>
        <w:rPr>
          <w:rFonts w:ascii="Tahoma" w:cs="Tahoma" w:eastAsia="Tahoma" w:hAnsi="Tahoma"/>
          <w:sz w:val="20"/>
          <w:szCs w:val="20"/>
        </w:rPr>
        <w:t xml:space="preserve">The SH&amp;E Representative reviews and approves all permits before entry, at completion, and periodically during entry; the Supervisor stops work and suspends the permit if conditions are violated.</w:t>
      </w:r>
    </w:p>
    <w:p>
      <w:pPr>
        <w:pStyle w:val="ListParagraph"/>
        <w:numPr>
          <w:ilvl w:val="0"/>
          <w:numId w:val="2"/>
        </w:numPr>
        <w:spacing w:after="60" w:line="268"/>
        <w:jc w:val="both"/>
      </w:pPr>
      <w:r>
        <w:rPr>
          <w:rFonts w:ascii="Tahoma" w:cs="Tahoma" w:eastAsia="Tahoma" w:hAnsi="Tahoma"/>
          <w:sz w:val="20"/>
          <w:szCs w:val="20"/>
        </w:rPr>
        <w:t xml:space="preserve">The approved permit shall be posted at the entry portal before entry; its duration shall not exceed the time required to complete the task; the Entry Supervisor cancels the permit on completion, noting any problems encountered.</w:t>
      </w:r>
    </w:p>
    <w:p>
      <w:pPr>
        <w:keepNext/>
        <w:spacing w:after="80" w:before="160"/>
      </w:pPr>
      <w:r>
        <w:rPr>
          <w:rFonts w:ascii="Tahoma" w:cs="Tahoma" w:eastAsia="Tahoma" w:hAnsi="Tahoma"/>
          <w:b/>
          <w:bCs/>
          <w:color w:val="B5692B"/>
          <w:sz w:val="20"/>
          <w:szCs w:val="20"/>
        </w:rPr>
        <w:t xml:space="preserve">10.1  Before Entry</w:t>
      </w:r>
    </w:p>
    <w:p>
      <w:pPr>
        <w:pStyle w:val="ListParagraph"/>
        <w:numPr>
          <w:ilvl w:val="0"/>
          <w:numId w:val="2"/>
        </w:numPr>
        <w:spacing w:after="60" w:line="268"/>
        <w:jc w:val="both"/>
      </w:pPr>
      <w:r>
        <w:rPr>
          <w:rFonts w:ascii="Tahoma" w:cs="Tahoma" w:eastAsia="Tahoma" w:hAnsi="Tahoma"/>
          <w:sz w:val="20"/>
          <w:szCs w:val="20"/>
        </w:rPr>
        <w:t xml:space="preserve">The Entry Supervisor reviews the area immediately before entry and identifies new hazards (hazardous liquids/vapours, flammable materials, ignition sources, or any threat to health or safety); these are added to the permit.</w:t>
      </w:r>
    </w:p>
    <w:p>
      <w:pPr>
        <w:pStyle w:val="ListParagraph"/>
        <w:numPr>
          <w:ilvl w:val="0"/>
          <w:numId w:val="2"/>
        </w:numPr>
        <w:spacing w:after="60" w:line="268"/>
        <w:jc w:val="both"/>
      </w:pPr>
      <w:r>
        <w:rPr>
          <w:rFonts w:ascii="Tahoma" w:cs="Tahoma" w:eastAsia="Tahoma" w:hAnsi="Tahoma"/>
          <w:sz w:val="20"/>
          <w:szCs w:val="20"/>
        </w:rPr>
        <w:t xml:space="preserve">Where Hot Work is to be performed, a Hot Work Permit shall be raised in accordance with the Hot Work chapter.</w:t>
      </w:r>
    </w:p>
    <w:p>
      <w:pPr>
        <w:pStyle w:val="ListParagraph"/>
        <w:numPr>
          <w:ilvl w:val="0"/>
          <w:numId w:val="2"/>
        </w:numPr>
        <w:spacing w:after="60" w:line="268"/>
        <w:jc w:val="both"/>
      </w:pPr>
      <w:r>
        <w:rPr>
          <w:rFonts w:ascii="Tahoma" w:cs="Tahoma" w:eastAsia="Tahoma" w:hAnsi="Tahoma"/>
          <w:sz w:val="20"/>
          <w:szCs w:val="20"/>
        </w:rPr>
        <w:t xml:space="preserve">The Entry Supervisor shall: eliminate unsafe conditions before a cover is removed; verify all permit conditions; post signs; set up emergency/rescue equipment; isolate the space and apply LOTO; purge/flush/ventilate; test the atmosphere for oxygen, flammable gases/vapours and toxic contaminants; and post a trained Attendant outside the space throughout entry.</w:t>
      </w:r>
    </w:p>
    <w:p>
      <w:pPr>
        <w:keepNext/>
        <w:spacing w:after="80" w:before="160"/>
      </w:pPr>
      <w:r>
        <w:rPr>
          <w:rFonts w:ascii="Tahoma" w:cs="Tahoma" w:eastAsia="Tahoma" w:hAnsi="Tahoma"/>
          <w:b/>
          <w:bCs/>
          <w:color w:val="B5692B"/>
          <w:sz w:val="20"/>
          <w:szCs w:val="20"/>
        </w:rPr>
        <w:t xml:space="preserve">10.2  During Entry</w:t>
      </w:r>
    </w:p>
    <w:p>
      <w:pPr>
        <w:pStyle w:val="ListParagraph"/>
        <w:numPr>
          <w:ilvl w:val="0"/>
          <w:numId w:val="2"/>
        </w:numPr>
        <w:spacing w:after="60" w:line="268"/>
        <w:jc w:val="both"/>
      </w:pPr>
      <w:r>
        <w:rPr>
          <w:rFonts w:ascii="Tahoma" w:cs="Tahoma" w:eastAsia="Tahoma" w:hAnsi="Tahoma"/>
          <w:sz w:val="20"/>
          <w:szCs w:val="20"/>
        </w:rPr>
        <w:t xml:space="preserve">Acceptable entry conditions shall be maintained throughout, with checks of special requirements and work progress.</w:t>
      </w:r>
    </w:p>
    <w:p>
      <w:pPr>
        <w:pStyle w:val="ListParagraph"/>
        <w:numPr>
          <w:ilvl w:val="0"/>
          <w:numId w:val="2"/>
        </w:numPr>
        <w:spacing w:after="60" w:line="268"/>
        <w:jc w:val="both"/>
      </w:pPr>
      <w:r>
        <w:rPr>
          <w:rFonts w:ascii="Tahoma" w:cs="Tahoma" w:eastAsia="Tahoma" w:hAnsi="Tahoma"/>
          <w:sz w:val="20"/>
          <w:szCs w:val="20"/>
        </w:rPr>
        <w:t xml:space="preserve">The space shall be evacuated immediately on any alarm, unsafe condition or exposure symptom; an evaluation shall determine how the condition developed.</w:t>
      </w:r>
    </w:p>
    <w:p>
      <w:pPr>
        <w:pStyle w:val="ListParagraph"/>
        <w:numPr>
          <w:ilvl w:val="0"/>
          <w:numId w:val="2"/>
        </w:numPr>
        <w:spacing w:after="60" w:line="268"/>
        <w:jc w:val="both"/>
      </w:pPr>
      <w:r>
        <w:rPr>
          <w:rFonts w:ascii="Tahoma" w:cs="Tahoma" w:eastAsia="Tahoma" w:hAnsi="Tahoma"/>
          <w:sz w:val="20"/>
          <w:szCs w:val="20"/>
        </w:rPr>
        <w:t xml:space="preserve">Periodic atmospheric monitoring results shall be communicated and recorded on the permit; where continuous gas monitors are worn, entrants shall communicate readings to the Attendant at least every 2 hours.</w:t>
      </w:r>
    </w:p>
    <w:p>
      <w:pPr>
        <w:pStyle w:val="Heading1"/>
      </w:pPr>
      <w:bookmarkStart w:id="9010" w:name="_DanToc9010"/>
      <w:r>
        <w:t xml:space="preserve">11. Non-Permit and Alternate Entry</w:t>
      </w:r>
      <w:bookmarkEnd w:id="9010"/>
    </w:p>
    <w:p>
      <w:pPr>
        <w:pStyle w:val="ListParagraph"/>
        <w:numPr>
          <w:ilvl w:val="0"/>
          <w:numId w:val="2"/>
        </w:numPr>
        <w:spacing w:after="60" w:line="268"/>
        <w:jc w:val="both"/>
      </w:pPr>
      <w:r>
        <w:rPr>
          <w:rFonts w:ascii="Tahoma" w:cs="Tahoma" w:eastAsia="Tahoma" w:hAnsi="Tahoma"/>
          <w:sz w:val="20"/>
          <w:szCs w:val="20"/>
        </w:rPr>
        <w:t xml:space="preserve">A permit space may be reclassified Non-Permit only where it poses no actual or potential atmospheric hazard and all hazards are eliminated without entry; the SH&amp;E Representative documents that all conditions are met. If hazards arise, personnel evacuate and the space is re-evaluated.</w:t>
      </w:r>
    </w:p>
    <w:p>
      <w:pPr>
        <w:pStyle w:val="ListParagraph"/>
        <w:numPr>
          <w:ilvl w:val="0"/>
          <w:numId w:val="2"/>
        </w:numPr>
        <w:spacing w:after="60" w:line="268"/>
        <w:jc w:val="both"/>
      </w:pPr>
      <w:r>
        <w:rPr>
          <w:rFonts w:ascii="Tahoma" w:cs="Tahoma" w:eastAsia="Tahoma" w:hAnsi="Tahoma"/>
          <w:sz w:val="20"/>
          <w:szCs w:val="20"/>
        </w:rPr>
        <w:t xml:space="preserve">Where the only hazard is an actual or potential hazardous atmosphere, alternate entry procedures may be approved on the Alternate Entry Procedures Approval Form where continuous forced-air ventilation alone maintains the space safe, supported by testing/inspection data available to entrants.</w:t>
      </w:r>
    </w:p>
    <w:p>
      <w:pPr>
        <w:pStyle w:val="Heading1"/>
      </w:pPr>
      <w:bookmarkStart w:id="9011" w:name="_DanToc9011"/>
      <w:r>
        <w:t xml:space="preserve">12. Potential Hazards</w:t>
      </w:r>
      <w:bookmarkEnd w:id="9011"/>
    </w:p>
    <w:p>
      <w:pPr>
        <w:spacing w:after="120" w:line="276"/>
        <w:jc w:val="both"/>
      </w:pPr>
      <w:r>
        <w:rPr>
          <w:rFonts w:ascii="Tahoma" w:cs="Tahoma" w:eastAsia="Tahoma" w:hAnsi="Tahoma"/>
          <w:sz w:val="20"/>
          <w:szCs w:val="20"/>
        </w:rPr>
        <w:t xml:space="preserve">Tanks that have contained hydrocarbons or chemicals may emit toxic and/or flammable vapours from residue or scale; double-walled or insulated tanks may trap flammable/toxic material. Personnel shall be aware of hydrogen sulphide (H₂S), which has a rotten-egg odour and can rapidly paralyse the sense of smell.</w:t>
      </w:r>
    </w:p>
    <w:p>
      <w:pPr>
        <w:spacing w:after="120" w:line="276"/>
        <w:jc w:val="both"/>
      </w:pPr>
      <w:r>
        <w:rPr>
          <w:rFonts w:ascii="Tahoma" w:cs="Tahoma" w:eastAsia="Tahoma" w:hAnsi="Tahoma"/>
          <w:sz w:val="20"/>
          <w:szCs w:val="20"/>
        </w:rPr>
        <w:t xml:space="preserve">Lead: a tank that once contained leaded gasoline and is later reused without cleaning is always considered lead-hazardous; sludge shall be kept wet until disposal. A tank is not lead-free until sludge is removed, adherent material scraped and removed, the tank steam-cleaned, swept free of liquids and thoroughly ventilated, with lead-in-air samples/swipes confirming it free of hazard (where analysis is unavailable, at least 16 hours of natural ventilation is recommended, varying with tank size).</w:t>
      </w:r>
    </w:p>
    <w:p>
      <w:pPr>
        <w:spacing w:after="120" w:line="276"/>
        <w:jc w:val="both"/>
      </w:pPr>
      <w:r>
        <w:rPr>
          <w:rFonts w:ascii="Tahoma" w:cs="Tahoma" w:eastAsia="Tahoma" w:hAnsi="Tahoma"/>
          <w:sz w:val="20"/>
          <w:szCs w:val="20"/>
        </w:rPr>
        <w:t xml:space="preserve">IDLH: work in IDLH atmospheres is prohibited except in emergencies, or where contaminants cannot be brought to acceptable levels or oxygen cannot be maintained; non-emergency IDLH work requires written approval, and atmospheres shall be ventilated to reduce toxicity.</w:t>
      </w:r>
    </w:p>
    <w:p>
      <w:pPr>
        <w:spacing w:after="120" w:line="276"/>
        <w:jc w:val="both"/>
      </w:pPr>
      <w:r>
        <w:rPr>
          <w:rFonts w:ascii="Tahoma" w:cs="Tahoma" w:eastAsia="Tahoma" w:hAnsi="Tahoma"/>
          <w:sz w:val="20"/>
          <w:szCs w:val="20"/>
        </w:rPr>
        <w:t xml:space="preserve">Fire / electrical: where flammable or explosive gases are detected, only spark/explosion-proof appliances shall be used; electric power tools shall not be used where flammable vapours are present (use air tools); ignition sources shall be kept a safe distance from the tank; connected pipelines shall be disconnected or blanked off under LOTO.</w:t>
      </w:r>
    </w:p>
    <w:p>
      <w:pPr>
        <w:pStyle w:val="Heading1"/>
      </w:pPr>
      <w:bookmarkStart w:id="9012" w:name="_DanToc9012"/>
      <w:r>
        <w:t xml:space="preserve">13. Rescue and Emergency Services</w:t>
      </w:r>
      <w:bookmarkEnd w:id="9012"/>
    </w:p>
    <w:p>
      <w:pPr>
        <w:pStyle w:val="ListParagraph"/>
        <w:numPr>
          <w:ilvl w:val="0"/>
          <w:numId w:val="2"/>
        </w:numPr>
        <w:spacing w:after="60" w:line="268"/>
        <w:jc w:val="both"/>
      </w:pPr>
      <w:r>
        <w:rPr>
          <w:rFonts w:ascii="Tahoma" w:cs="Tahoma" w:eastAsia="Tahoma" w:hAnsi="Tahoma"/>
          <w:sz w:val="20"/>
          <w:szCs w:val="20"/>
        </w:rPr>
        <w:t xml:space="preserve">The SH&amp;E Representative identifies and establishes rescue services (Confined Space Rescue Plan) in accordance with the Emergency Planning and Response chapter, and gives them access to develop and practise rescue plans.</w:t>
      </w:r>
    </w:p>
    <w:p>
      <w:pPr>
        <w:pStyle w:val="ListParagraph"/>
        <w:numPr>
          <w:ilvl w:val="0"/>
          <w:numId w:val="2"/>
        </w:numPr>
        <w:spacing w:after="60" w:line="268"/>
        <w:jc w:val="both"/>
      </w:pPr>
      <w:r>
        <w:rPr>
          <w:rFonts w:ascii="Tahoma" w:cs="Tahoma" w:eastAsia="Tahoma" w:hAnsi="Tahoma"/>
          <w:sz w:val="20"/>
          <w:szCs w:val="20"/>
        </w:rPr>
        <w:t xml:space="preserve">Entry shall be coordinated with a trained, properly equipped rescue team able to reach victims within a time appropriate to the identified hazards; mechanical retrieval systems shall be used where the vertical depth exceeds 5 ft (1.5 m).</w:t>
      </w:r>
    </w:p>
    <w:p>
      <w:pPr>
        <w:pStyle w:val="ListParagraph"/>
        <w:numPr>
          <w:ilvl w:val="0"/>
          <w:numId w:val="2"/>
        </w:numPr>
        <w:spacing w:after="60" w:line="268"/>
        <w:jc w:val="both"/>
      </w:pPr>
      <w:r>
        <w:rPr>
          <w:rFonts w:ascii="Tahoma" w:cs="Tahoma" w:eastAsia="Tahoma" w:hAnsi="Tahoma"/>
          <w:sz w:val="20"/>
          <w:szCs w:val="20"/>
        </w:rPr>
        <w:t xml:space="preserve">Where an entrant is exposed to a substance requiring an SDS/MSDS, that information shall be made available to the treating medical facility; the rescue service shall be informed of the hazards they may confront.</w:t>
      </w:r>
    </w:p>
    <w:p>
      <w:pPr>
        <w:pStyle w:val="Heading1"/>
      </w:pPr>
      <w:bookmarkStart w:id="9013" w:name="_DanToc9013"/>
      <w:r>
        <w:t xml:space="preserve">14. Training</w:t>
      </w:r>
      <w:bookmarkEnd w:id="9013"/>
    </w:p>
    <w:p>
      <w:pPr>
        <w:spacing w:after="120" w:line="276"/>
        <w:jc w:val="both"/>
      </w:pPr>
      <w:r>
        <w:rPr>
          <w:rFonts w:ascii="Tahoma" w:cs="Tahoma" w:eastAsia="Tahoma" w:hAnsi="Tahoma"/>
          <w:sz w:val="20"/>
          <w:szCs w:val="20"/>
        </w:rPr>
        <w:t xml:space="preserve">Personnel shall be instructed never to enter a permit-required confined space without an Entry Permit and the procedures it requires. Entrants, Attendants and Entry Supervisors shall be trained for the safe performance of their duties and familiar with the hazards, signs, symptoms and consequences of exposure. Training is provided before assignment, before a change in duties or operations presenting a new hazard, and where deviations or knowledge gaps are found. Entrants are trained on communication, specialised equipment, and evacuation; Attendants on monitoring, communication, entrant accounting, evacuation and non-entry rescue; Supervisors on permit verification, testing, rescue availability and authorising/terminating entry.</w:t>
      </w:r>
    </w:p>
    <w:p>
      <w:pPr>
        <w:pStyle w:val="Heading1"/>
      </w:pPr>
      <w:bookmarkStart w:id="9014" w:name="_DanToc9014"/>
      <w:r>
        <w:t xml:space="preserve">15. Records / Documentation</w:t>
      </w:r>
      <w:bookmarkEnd w:id="9014"/>
    </w:p>
    <w:p>
      <w:pPr>
        <w:spacing w:after="120" w:line="276"/>
        <w:jc w:val="both"/>
      </w:pPr>
      <w:r>
        <w:rPr>
          <w:rFonts w:ascii="Tahoma" w:cs="Tahoma" w:eastAsia="Tahoma" w:hAnsi="Tahoma"/>
          <w:sz w:val="20"/>
          <w:szCs w:val="20"/>
        </w:rPr>
        <w:t xml:space="preserve">All cancelled Entry Permits shall be retained at least one year; the SH&amp;E Representative reviews cancelled permits at least annually and revises the plan as necessary. The Records Custodian documents all instruction, training and retraining records, maintained on-site and archived at project close.</w:t>
      </w:r>
    </w:p>
    <w:p>
      <w:pPr>
        <w:pStyle w:val="Heading1"/>
      </w:pPr>
      <w:bookmarkStart w:id="9015" w:name="_DanToc9015"/>
      <w:r>
        <w:t xml:space="preserve">16. Related Documents</w:t>
      </w:r>
      <w:bookmarkEnd w:id="9015"/>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Hot Work — Welding / Cutting / Brazing</w:t>
      </w:r>
    </w:p>
    <w:p>
      <w:pPr>
        <w:pStyle w:val="ListParagraph"/>
        <w:numPr>
          <w:ilvl w:val="0"/>
          <w:numId w:val="2"/>
        </w:numPr>
        <w:spacing w:after="60" w:line="268"/>
        <w:jc w:val="both"/>
      </w:pPr>
      <w:r>
        <w:rPr>
          <w:rFonts w:ascii="Tahoma" w:cs="Tahoma" w:eastAsia="Tahoma" w:hAnsi="Tahoma"/>
          <w:sz w:val="20"/>
          <w:szCs w:val="20"/>
        </w:rPr>
        <w:t xml:space="preserve">DCSM — Signage, Barrication and Traffic Control</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Confined Spaces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Spaces</dc:title>
  <dc:creator>DAN HSSE Management System</dc:creator>
  <cp:lastModifiedBy>Un-named</cp:lastModifiedBy>
  <cp:revision>1</cp:revision>
  <dcterms:created xsi:type="dcterms:W3CDTF">2026-06-27T21:52:27.983Z</dcterms:created>
  <dcterms:modified xsi:type="dcterms:W3CDTF">2026-06-27T21:52:27.983Z</dcterms:modified>
</cp:coreProperties>
</file>

<file path=docProps/custom.xml><?xml version="1.0" encoding="utf-8"?>
<Properties xmlns="http://schemas.openxmlformats.org/officeDocument/2006/custom-properties" xmlns:vt="http://schemas.openxmlformats.org/officeDocument/2006/docPropsVTypes"/>
</file>