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1A1A1A"/>
          <w:spacing w:val="14"/>
          <w:sz w:val="44"/>
          <w:szCs w:val="44"/>
        </w:rPr>
        <w:t xml:space="preserve">MOHAMMAD FAHAD ALSHEHRI</w:t>
      </w:r>
    </w:p>
    <w:p>
      <w:pPr>
        <w:spacing w:after="20"/>
        <w:jc w:val="center"/>
      </w:pPr>
      <w:r>
        <w:rPr>
          <w:b/>
          <w:bCs/>
          <w:color w:val="185FA5"/>
          <w:sz w:val="18"/>
          <w:szCs w:val="18"/>
        </w:rPr>
        <w:t xml:space="preserve">CORPORATE HSSE MANAGER  |  HSE &amp; RISK LEADERSHIP  |  GIGA-PROJECT SAFETY GOVERNANCE</w:t>
      </w:r>
    </w:p>
    <w:p>
      <w:pPr>
        <w:pBdr>
          <w:bottom w:val="single" w:color="185FA5" w:sz="18" w:space="6"/>
        </w:pBdr>
        <w:spacing w:after="60"/>
        <w:jc w:val="center"/>
      </w:pPr>
      <w:r>
        <w:rPr>
          <w:color w:val="555555"/>
          <w:sz w:val="17"/>
          <w:szCs w:val="17"/>
        </w:rPr>
        <w:t xml:space="preserve">Riyadh, Saudi Arabia  •  +966 56 446 6617  •  moh2025@hotmail.com  •  Saudi National  •  linkedin.com/in/mohammedfalshehri</w:t>
      </w:r>
    </w:p>
    <w:p>
      <w:pPr>
        <w:pBdr>
          <w:bottom w:val="single" w:color="CCCCCC" w:sz="6" w:space="2"/>
        </w:pBdr>
        <w:spacing w:after="70" w:before="200"/>
      </w:pPr>
      <w:r>
        <w:rPr>
          <w:b/>
          <w:bCs/>
          <w:color w:val="185FA5"/>
          <w:spacing w:val="12"/>
          <w:sz w:val="21"/>
          <w:szCs w:val="21"/>
        </w:rPr>
        <w:t xml:space="preserve">PROFESSIONAL SUMMARY</w:t>
      </w:r>
    </w:p>
    <w:p>
      <w:pPr>
        <w:spacing w:after="40"/>
        <w:jc w:val="both"/>
      </w:pPr>
      <w:r>
        <w:rPr>
          <w:b w:val="false"/>
          <w:bCs w:val="false"/>
          <w:i w:val="false"/>
          <w:iCs w:val="false"/>
          <w:color w:val="252525"/>
          <w:sz w:val="18"/>
          <w:szCs w:val="18"/>
        </w:rPr>
        <w:t xml:space="preserve">Corporate HSSE Manager with 15 years of progressive experience directing health, safety, and environmental governance across some of Saudi Arabia's most complex giga-projects, including the Holy Mosque Third Expansion in Makkah and the Diriyah Gate Development Authority. Proven record of building and embedding HSE management systems, driving zero-harm performance, and leading multi‑contractor workforces of 10,000+ personnel to sustain zero-Lost-Time-Injury results. Delivered 200+ million safe man-hours without a Lost Time Injury across landmark projects, led HSE teams of up to 60 professionals, and built a digital HSSE Command Center (SharePoint and Power BI) for real-time performance assurance. Advanced expertise in risk assessment, ISO management systems (45001, 14001), incident investigation, contractor governance, and regulatory compliance. Recognized for developing high-performing HSE teams and aligning safety strategy with Saudi Vision 2030. MSc-qualified with PMP, NEBOSH IGC, and Lead Auditor credentials.</w:t>
      </w:r>
    </w:p>
    <w:p>
      <w:pPr>
        <w:pBdr>
          <w:bottom w:val="single" w:color="CCCCCC" w:sz="6" w:space="2"/>
        </w:pBdr>
        <w:spacing w:after="70" w:before="200"/>
      </w:pPr>
      <w:r>
        <w:rPr>
          <w:b/>
          <w:bCs/>
          <w:color w:val="185FA5"/>
          <w:spacing w:val="12"/>
          <w:sz w:val="21"/>
          <w:szCs w:val="21"/>
        </w:rPr>
        <w:t xml:space="preserve">CORE COMPETENCIES</w:t>
      </w:r>
    </w:p>
    <w:p>
      <w:pPr>
        <w:spacing w:after="30"/>
      </w:pPr>
      <w:r>
        <w:rPr>
          <w:b/>
          <w:bCs/>
          <w:color w:val="1A1A1A"/>
          <w:sz w:val="18"/>
          <w:szCs w:val="18"/>
        </w:rPr>
        <w:t xml:space="preserve">HSSE Leadership &amp; Governance: </w:t>
      </w:r>
      <w:r>
        <w:rPr>
          <w:color w:val="252525"/>
          <w:sz w:val="18"/>
          <w:szCs w:val="18"/>
        </w:rPr>
        <w:t xml:space="preserve">Corporate HSSE Strategy • Safety Culture Transformation • Client-Side &amp; PMC HSE Governance • Zero-Harm Programs • Executive HSE Reporting</w:t>
      </w:r>
    </w:p>
    <w:p>
      <w:pPr>
        <w:spacing w:after="30"/>
      </w:pPr>
      <w:r>
        <w:rPr>
          <w:b/>
          <w:bCs/>
          <w:color w:val="1A1A1A"/>
          <w:sz w:val="18"/>
          <w:szCs w:val="18"/>
        </w:rPr>
        <w:t xml:space="preserve">Risk &amp; Compliance: </w:t>
      </w:r>
      <w:r>
        <w:rPr>
          <w:color w:val="252525"/>
          <w:sz w:val="18"/>
          <w:szCs w:val="18"/>
        </w:rPr>
        <w:t xml:space="preserve">Risk Assessment &amp; Mitigation • Hazard Identification (HAZID) • Regulatory Compliance • HSE Legal Advisory • Control Verification</w:t>
      </w:r>
    </w:p>
    <w:p>
      <w:pPr>
        <w:spacing w:after="30"/>
      </w:pPr>
      <w:r>
        <w:rPr>
          <w:b/>
          <w:bCs/>
          <w:color w:val="1A1A1A"/>
          <w:sz w:val="18"/>
          <w:szCs w:val="18"/>
        </w:rPr>
        <w:t xml:space="preserve">Management Systems &amp; Auditing: </w:t>
      </w:r>
      <w:r>
        <w:rPr>
          <w:color w:val="252525"/>
          <w:sz w:val="18"/>
          <w:szCs w:val="18"/>
        </w:rPr>
        <w:t xml:space="preserve">ISO 45001 • ISO 14001 • Integrated Management Systems (IMS) • HSE Audits &amp; Inspections • Lead Auditing • Nonconformance Management • Digital HSSE Systems (SharePoint, Power BI)</w:t>
      </w:r>
    </w:p>
    <w:p>
      <w:pPr>
        <w:spacing w:after="30"/>
      </w:pPr>
      <w:r>
        <w:rPr>
          <w:b/>
          <w:bCs/>
          <w:color w:val="1A1A1A"/>
          <w:sz w:val="18"/>
          <w:szCs w:val="18"/>
        </w:rPr>
        <w:t xml:space="preserve">Incident &amp; Emergency Management: </w:t>
      </w:r>
      <w:r>
        <w:rPr>
          <w:color w:val="252525"/>
          <w:sz w:val="18"/>
          <w:szCs w:val="18"/>
        </w:rPr>
        <w:t xml:space="preserve">Incident Investigation • Root Cause Analysis • Emergency Preparedness &amp; Response • Crisis Management • Organizational Learning</w:t>
      </w:r>
    </w:p>
    <w:p>
      <w:pPr>
        <w:spacing w:after="30"/>
      </w:pPr>
      <w:r>
        <w:rPr>
          <w:b/>
          <w:bCs/>
          <w:color w:val="1A1A1A"/>
          <w:sz w:val="18"/>
          <w:szCs w:val="18"/>
        </w:rPr>
        <w:t xml:space="preserve">Contractor &amp; Operations: </w:t>
      </w:r>
      <w:r>
        <w:rPr>
          <w:color w:val="252525"/>
          <w:sz w:val="18"/>
          <w:szCs w:val="18"/>
        </w:rPr>
        <w:t xml:space="preserve">Multi-Contractor HSSE Oversight • Contractor Performance Assurance • Construction &amp; Brownfield Safety • Permit-to-Work • Site Inspections</w:t>
      </w:r>
    </w:p>
    <w:p>
      <w:pPr>
        <w:spacing w:after="30"/>
      </w:pPr>
      <w:r>
        <w:rPr>
          <w:b/>
          <w:bCs/>
          <w:color w:val="1A1A1A"/>
          <w:sz w:val="18"/>
          <w:szCs w:val="18"/>
        </w:rPr>
        <w:t xml:space="preserve">Project &amp; People: </w:t>
      </w:r>
      <w:r>
        <w:rPr>
          <w:color w:val="252525"/>
          <w:sz w:val="18"/>
          <w:szCs w:val="18"/>
        </w:rPr>
        <w:t xml:space="preserve">Project HSE Planning • Stakeholder Engagement • HSE Training &amp; Development • Team Leadership &amp; Coaching • KPI Development &amp; Monitoring</w:t>
      </w:r>
    </w:p>
    <w:p>
      <w:pPr>
        <w:pBdr>
          <w:bottom w:val="single" w:color="CCCCCC" w:sz="6" w:space="2"/>
        </w:pBdr>
        <w:spacing w:after="70" w:before="200"/>
      </w:pPr>
      <w:r>
        <w:rPr>
          <w:b/>
          <w:bCs/>
          <w:color w:val="185FA5"/>
          <w:spacing w:val="12"/>
          <w:sz w:val="21"/>
          <w:szCs w:val="21"/>
        </w:rPr>
        <w:t xml:space="preserve">PROFESSIONAL EXPERIENCE</w:t>
      </w:r>
    </w:p>
    <w:p>
      <w:pPr>
        <w:tabs>
          <w:tab w:val="right" w:pos="9026"/>
        </w:tabs>
        <w:spacing w:after="0" w:before="120"/>
      </w:pPr>
      <w:r>
        <w:rPr>
          <w:b/>
          <w:bCs/>
          <w:color w:val="1A1A1A"/>
          <w:sz w:val="21"/>
          <w:szCs w:val="21"/>
        </w:rPr>
        <w:t xml:space="preserve">DAN-PIF Company</w:t>
      </w:r>
      <w:r>
        <w:rPr>
          <w:color w:val="555555"/>
          <w:sz w:val="17"/>
          <w:szCs w:val="17"/>
        </w:rPr>
        <w:t xml:space="preserve">	Riyadh, Saudi Arabia</w:t>
      </w:r>
    </w:p>
    <w:p>
      <w:pPr>
        <w:spacing w:after="0"/>
      </w:pPr>
      <w:r>
        <w:rPr>
          <w:b/>
          <w:bCs/>
          <w:color w:val="185FA5"/>
          <w:sz w:val="19"/>
          <w:szCs w:val="19"/>
        </w:rPr>
        <w:t xml:space="preserve">Corporate HSSE Manager  |  Jan 2025 – Present</w:t>
      </w:r>
    </w:p>
    <w:p>
      <w:pPr>
        <w:spacing w:after="40"/>
      </w:pPr>
      <w:r>
        <w:rPr>
          <w:i/>
          <w:iCs/>
          <w:color w:val="555555"/>
          <w:sz w:val="17"/>
          <w:szCs w:val="17"/>
        </w:rPr>
        <w:t xml:space="preserve">Tuaja Projects, Al-Ahsa &amp; Al-Madinah | Client-Side HSSE | Project Value: SAR 1 billion</w:t>
      </w:r>
    </w:p>
    <w:p>
      <w:pPr>
        <w:spacing w:after="40"/>
        <w:ind w:left="260" w:hanging="180"/>
        <w:jc w:val="both"/>
      </w:pPr>
      <w:r>
        <w:rPr>
          <w:color w:val="185FA5"/>
          <w:sz w:val="18"/>
          <w:szCs w:val="18"/>
        </w:rPr>
        <w:t xml:space="preserve">▪  </w:t>
      </w:r>
      <w:r>
        <w:rPr>
          <w:b w:val="false"/>
          <w:bCs w:val="false"/>
          <w:i w:val="false"/>
          <w:iCs w:val="false"/>
          <w:color w:val="1A1A1A"/>
          <w:sz w:val="18"/>
          <w:szCs w:val="18"/>
        </w:rPr>
        <w:t xml:space="preserve">Direct client-side HSSE leadership and governance across a SAR 1 billion brownfield development (201 villas), embedding corporate and regulatory HSE standards across all construction and operational phases.</w:t>
      </w:r>
    </w:p>
    <w:p>
      <w:pPr>
        <w:pBdr>
          <w:left w:val="single" w:color="185FA5" w:sz="18" w:space="6"/>
        </w:pBdr>
        <w:shd w:fill="EEF3F8" w:color="auto" w:val="clear"/>
        <w:spacing w:after="60" w:before="40"/>
        <w:ind w:left="260" w:hanging="180"/>
        <w:jc w:val="both"/>
      </w:pPr>
      <w:r>
        <w:rPr>
          <w:color w:val="185FA5"/>
          <w:sz w:val="18"/>
          <w:szCs w:val="18"/>
        </w:rPr>
        <w:t xml:space="preserve">▪  </w:t>
      </w:r>
      <w:r>
        <w:rPr>
          <w:b w:val="false"/>
          <w:bCs w:val="false"/>
          <w:i w:val="false"/>
          <w:iCs w:val="false"/>
          <w:color w:val="1A1A1A"/>
          <w:sz w:val="18"/>
          <w:szCs w:val="18"/>
        </w:rPr>
        <w:t xml:space="preserve">Initiated and established the company's HSSE Management System for DAN from scratch — authoring the complete framework of HSE policies, procedures, and manuals and standing up the HSSE Command System — institutionalizing corporate safety governance across all projects and operations.</w:t>
      </w:r>
    </w:p>
    <w:p>
      <w:pPr>
        <w:spacing w:after="40"/>
        <w:ind w:left="260" w:hanging="180"/>
        <w:jc w:val="both"/>
      </w:pPr>
      <w:r>
        <w:rPr>
          <w:color w:val="185FA5"/>
          <w:sz w:val="18"/>
          <w:szCs w:val="18"/>
        </w:rPr>
        <w:t xml:space="preserve">▪  </w:t>
      </w:r>
      <w:r>
        <w:rPr>
          <w:b w:val="false"/>
          <w:bCs w:val="false"/>
          <w:i w:val="false"/>
          <w:iCs w:val="false"/>
          <w:color w:val="1A1A1A"/>
          <w:sz w:val="18"/>
          <w:szCs w:val="18"/>
        </w:rPr>
        <w:t xml:space="preserve">Lead HSSE performance for a 24-month program spanning 2 main contractors and 16 subcontractors, with a peak workforce of approximately 1,400 personnel — surpassing 2 million safe man-hours with zero Lost Time Injuries (LTI) and counting.</w:t>
      </w:r>
    </w:p>
    <w:p>
      <w:pPr>
        <w:spacing w:after="40"/>
        <w:ind w:left="260" w:hanging="180"/>
        <w:jc w:val="both"/>
      </w:pPr>
      <w:r>
        <w:rPr>
          <w:color w:val="185FA5"/>
          <w:sz w:val="18"/>
          <w:szCs w:val="18"/>
        </w:rPr>
        <w:t xml:space="preserve">▪  </w:t>
      </w:r>
      <w:r>
        <w:rPr>
          <w:b w:val="false"/>
          <w:bCs w:val="false"/>
          <w:i w:val="false"/>
          <w:iCs w:val="false"/>
          <w:color w:val="1A1A1A"/>
          <w:sz w:val="18"/>
          <w:szCs w:val="18"/>
        </w:rPr>
        <w:t xml:space="preserve">Establish and enforce corporate HSSE policies, standards, and assurance processes, integrating HSE requirements into project planning, procurement, and execution.</w:t>
      </w:r>
    </w:p>
    <w:p>
      <w:pPr>
        <w:spacing w:after="40"/>
        <w:ind w:left="260" w:hanging="180"/>
        <w:jc w:val="both"/>
      </w:pPr>
      <w:r>
        <w:rPr>
          <w:color w:val="185FA5"/>
          <w:sz w:val="18"/>
          <w:szCs w:val="18"/>
        </w:rPr>
        <w:t xml:space="preserve">▪  </w:t>
      </w:r>
      <w:r>
        <w:rPr>
          <w:b w:val="false"/>
          <w:bCs w:val="false"/>
          <w:i w:val="false"/>
          <w:iCs w:val="false"/>
          <w:color w:val="1A1A1A"/>
          <w:sz w:val="18"/>
          <w:szCs w:val="18"/>
        </w:rPr>
        <w:t xml:space="preserve">Govern contractor HSSE management systems through structured monitoring and performance reviews, driving leadership accountability and timely corrective action.</w:t>
      </w:r>
    </w:p>
    <w:p>
      <w:pPr>
        <w:spacing w:after="40"/>
        <w:ind w:left="260" w:hanging="180"/>
        <w:jc w:val="both"/>
      </w:pPr>
      <w:r>
        <w:rPr>
          <w:color w:val="185FA5"/>
          <w:sz w:val="18"/>
          <w:szCs w:val="18"/>
        </w:rPr>
        <w:t xml:space="preserve">▪  </w:t>
      </w:r>
      <w:r>
        <w:rPr>
          <w:b w:val="false"/>
          <w:bCs w:val="false"/>
          <w:i w:val="false"/>
          <w:iCs w:val="false"/>
          <w:color w:val="1A1A1A"/>
          <w:sz w:val="18"/>
          <w:szCs w:val="18"/>
        </w:rPr>
        <w:t xml:space="preserve">Lead hazard identification, risk assessment, and control verification to prevent high-potential incidents across brownfield activities.</w:t>
      </w:r>
    </w:p>
    <w:p>
      <w:pPr>
        <w:spacing w:after="40"/>
        <w:ind w:left="260" w:hanging="180"/>
        <w:jc w:val="both"/>
      </w:pPr>
      <w:r>
        <w:rPr>
          <w:color w:val="185FA5"/>
          <w:sz w:val="18"/>
          <w:szCs w:val="18"/>
        </w:rPr>
        <w:t xml:space="preserve">▪  </w:t>
      </w:r>
      <w:r>
        <w:rPr>
          <w:b w:val="false"/>
          <w:bCs w:val="false"/>
          <w:i w:val="false"/>
          <w:iCs w:val="false"/>
          <w:color w:val="1A1A1A"/>
          <w:sz w:val="18"/>
          <w:szCs w:val="18"/>
        </w:rPr>
        <w:t xml:space="preserve">Direct incident reporting, investigation, and organizational learning, converting findings into preventive controls and measurable risk reduction.</w:t>
      </w:r>
    </w:p>
    <w:p>
      <w:pPr>
        <w:spacing w:after="40"/>
        <w:ind w:left="260" w:hanging="180"/>
        <w:jc w:val="both"/>
      </w:pPr>
      <w:r>
        <w:rPr>
          <w:color w:val="185FA5"/>
          <w:sz w:val="18"/>
          <w:szCs w:val="18"/>
        </w:rPr>
        <w:t xml:space="preserve">▪  </w:t>
      </w:r>
      <w:r>
        <w:rPr>
          <w:b w:val="false"/>
          <w:bCs w:val="false"/>
          <w:i w:val="false"/>
          <w:iCs w:val="false"/>
          <w:color w:val="1A1A1A"/>
          <w:sz w:val="18"/>
          <w:szCs w:val="18"/>
        </w:rPr>
        <w:t xml:space="preserve">Develop HSSE performance indicators and executive-level reporting that inform senior management decision-making.</w:t>
      </w:r>
    </w:p>
    <w:p>
      <w:pPr>
        <w:spacing w:after="40"/>
        <w:ind w:left="260" w:hanging="180"/>
        <w:jc w:val="both"/>
      </w:pPr>
      <w:r>
        <w:rPr>
          <w:color w:val="185FA5"/>
          <w:sz w:val="18"/>
          <w:szCs w:val="18"/>
        </w:rPr>
        <w:t xml:space="preserve">▪  </w:t>
      </w:r>
      <w:r>
        <w:rPr>
          <w:b w:val="false"/>
          <w:bCs w:val="false"/>
          <w:i w:val="false"/>
          <w:iCs w:val="false"/>
          <w:color w:val="1A1A1A"/>
          <w:sz w:val="18"/>
          <w:szCs w:val="18"/>
        </w:rPr>
        <w:t xml:space="preserve">Lead and develop a direct team of 3 HSE professionals, strengthening accountability and technical capability across the client-side HSSE function.</w:t>
      </w:r>
    </w:p>
    <w:p>
      <w:pPr>
        <w:spacing w:after="40"/>
        <w:ind w:left="260" w:hanging="180"/>
        <w:jc w:val="both"/>
      </w:pPr>
      <w:r>
        <w:rPr>
          <w:color w:val="185FA5"/>
          <w:sz w:val="18"/>
          <w:szCs w:val="18"/>
        </w:rPr>
        <w:t xml:space="preserve">▪  </w:t>
      </w:r>
      <w:r>
        <w:rPr>
          <w:b w:val="false"/>
          <w:bCs w:val="false"/>
          <w:i w:val="false"/>
          <w:iCs w:val="false"/>
          <w:color w:val="1A1A1A"/>
          <w:sz w:val="18"/>
          <w:szCs w:val="18"/>
        </w:rPr>
        <w:t xml:space="preserve">Designed and built a bespoke digital HSSE Command Center on SharePoint, integrated with Power BI, providing stakeholders real-time visibility of inspections, incidents, permits, and corrective actions.</w:t>
      </w:r>
    </w:p>
    <w:p>
      <w:pPr>
        <w:tabs>
          <w:tab w:val="right" w:pos="9026"/>
        </w:tabs>
        <w:spacing w:after="0" w:before="120"/>
      </w:pPr>
      <w:r>
        <w:rPr>
          <w:b/>
          <w:bCs/>
          <w:color w:val="1A1A1A"/>
          <w:sz w:val="21"/>
          <w:szCs w:val="21"/>
        </w:rPr>
        <w:t xml:space="preserve">JLL (Jones Lang LaSalle) Saudi Arabia</w:t>
      </w:r>
      <w:r>
        <w:rPr>
          <w:color w:val="555555"/>
          <w:sz w:val="17"/>
          <w:szCs w:val="17"/>
        </w:rPr>
        <w:t xml:space="preserve">	Riyadh, Saudi Arabia</w:t>
      </w:r>
    </w:p>
    <w:p>
      <w:pPr>
        <w:spacing w:after="0"/>
      </w:pPr>
      <w:r>
        <w:rPr>
          <w:b/>
          <w:bCs/>
          <w:color w:val="185FA5"/>
          <w:sz w:val="19"/>
          <w:szCs w:val="19"/>
        </w:rPr>
        <w:t xml:space="preserve">Senior HSE Manager  |  Sep 2022 – Nov 2024</w:t>
      </w:r>
    </w:p>
    <w:p>
      <w:pPr>
        <w:spacing w:after="40"/>
      </w:pPr>
      <w:r>
        <w:rPr>
          <w:i/>
          <w:iCs/>
          <w:color w:val="555555"/>
          <w:sz w:val="17"/>
          <w:szCs w:val="17"/>
        </w:rPr>
        <w:t xml:space="preserve">Project: Diriyah Gate Development Authority (DGDA) | Project Management Consultancy (PMC) | Project Value: SAR 4 billion</w:t>
      </w:r>
    </w:p>
    <w:p>
      <w:pPr>
        <w:spacing w:after="40"/>
        <w:ind w:left="260" w:hanging="180"/>
        <w:jc w:val="both"/>
      </w:pPr>
      <w:r>
        <w:rPr>
          <w:color w:val="185FA5"/>
          <w:sz w:val="18"/>
          <w:szCs w:val="18"/>
        </w:rPr>
        <w:t xml:space="preserve">▪  </w:t>
      </w:r>
      <w:r>
        <w:rPr>
          <w:b w:val="false"/>
          <w:bCs w:val="false"/>
          <w:i w:val="false"/>
          <w:iCs w:val="false"/>
          <w:color w:val="1A1A1A"/>
          <w:sz w:val="18"/>
          <w:szCs w:val="18"/>
        </w:rPr>
        <w:t xml:space="preserve">Delivered HSE governance and assurance on the Diriyah Gate Development Authority (DGDA) program (SAR 4 billion) — DGCL Package 1C — achieving 30 million safe man-hours with zero Lost Time Injuries and earning formal client and government appreciation.</w:t>
      </w:r>
    </w:p>
    <w:p>
      <w:pPr>
        <w:spacing w:after="40"/>
        <w:ind w:left="260" w:hanging="180"/>
        <w:jc w:val="both"/>
      </w:pPr>
      <w:r>
        <w:rPr>
          <w:color w:val="185FA5"/>
          <w:sz w:val="18"/>
          <w:szCs w:val="18"/>
        </w:rPr>
        <w:t xml:space="preserve">▪  </w:t>
      </w:r>
      <w:r>
        <w:rPr>
          <w:b w:val="false"/>
          <w:bCs w:val="false"/>
          <w:i w:val="false"/>
          <w:iCs w:val="false"/>
          <w:color w:val="1A1A1A"/>
          <w:sz w:val="18"/>
          <w:szCs w:val="18"/>
        </w:rPr>
        <w:t xml:space="preserve">Produced operational HSE performance reports and analytics, tracking leading and lagging indicators and driving data-based improvement recommendations.</w:t>
      </w:r>
    </w:p>
    <w:p>
      <w:pPr>
        <w:spacing w:after="40"/>
        <w:ind w:left="260" w:hanging="180"/>
        <w:jc w:val="both"/>
      </w:pPr>
      <w:r>
        <w:rPr>
          <w:color w:val="185FA5"/>
          <w:sz w:val="18"/>
          <w:szCs w:val="18"/>
        </w:rPr>
        <w:t xml:space="preserve">▪  </w:t>
      </w:r>
      <w:r>
        <w:rPr>
          <w:b w:val="false"/>
          <w:bCs w:val="false"/>
          <w:i w:val="false"/>
          <w:iCs w:val="false"/>
          <w:color w:val="1A1A1A"/>
          <w:sz w:val="18"/>
          <w:szCs w:val="18"/>
        </w:rPr>
        <w:t xml:space="preserve">Led incident reviews and investigations of significant events, delivering full root-cause reports with corrective recommendations to project and regional HSE teams.</w:t>
      </w:r>
    </w:p>
    <w:p>
      <w:pPr>
        <w:spacing w:after="40"/>
        <w:ind w:left="260" w:hanging="180"/>
        <w:jc w:val="both"/>
      </w:pPr>
      <w:r>
        <w:rPr>
          <w:color w:val="185FA5"/>
          <w:sz w:val="18"/>
          <w:szCs w:val="18"/>
        </w:rPr>
        <w:t xml:space="preserve">▪  </w:t>
      </w:r>
      <w:r>
        <w:rPr>
          <w:b w:val="false"/>
          <w:bCs w:val="false"/>
          <w:i w:val="false"/>
          <w:iCs w:val="false"/>
          <w:color w:val="1A1A1A"/>
          <w:sz w:val="18"/>
          <w:szCs w:val="18"/>
        </w:rPr>
        <w:t xml:space="preserve">Delivered 95 HSE training sessions and achieved 100% induction completion across the project, strengthening frontline competence and safety awareness.</w:t>
      </w:r>
    </w:p>
    <w:p>
      <w:pPr>
        <w:spacing w:after="40"/>
        <w:ind w:left="260" w:hanging="180"/>
        <w:jc w:val="both"/>
      </w:pPr>
      <w:r>
        <w:rPr>
          <w:color w:val="185FA5"/>
          <w:sz w:val="18"/>
          <w:szCs w:val="18"/>
        </w:rPr>
        <w:t xml:space="preserve">▪  </w:t>
      </w:r>
      <w:r>
        <w:rPr>
          <w:b w:val="false"/>
          <w:bCs w:val="false"/>
          <w:i w:val="false"/>
          <w:iCs w:val="false"/>
          <w:color w:val="1A1A1A"/>
          <w:sz w:val="18"/>
          <w:szCs w:val="18"/>
        </w:rPr>
        <w:t xml:space="preserve">Facilitated workshops on critical site activities and trend analysis, ensuring client safety requirements were in place before work commenced to prevent progress delays.</w:t>
      </w:r>
    </w:p>
    <w:p>
      <w:pPr>
        <w:spacing w:after="40"/>
        <w:ind w:left="260" w:hanging="180"/>
        <w:jc w:val="both"/>
      </w:pPr>
      <w:r>
        <w:rPr>
          <w:color w:val="185FA5"/>
          <w:sz w:val="18"/>
          <w:szCs w:val="18"/>
        </w:rPr>
        <w:t xml:space="preserve">▪  </w:t>
      </w:r>
      <w:r>
        <w:rPr>
          <w:b w:val="false"/>
          <w:bCs w:val="false"/>
          <w:i w:val="false"/>
          <w:iCs w:val="false"/>
          <w:color w:val="1A1A1A"/>
          <w:sz w:val="18"/>
          <w:szCs w:val="18"/>
        </w:rPr>
        <w:t xml:space="preserve">Led a direct team of 4 HSE professionals across inspection, assurance, and reporting functions.</w:t>
      </w:r>
    </w:p>
    <w:p>
      <w:pPr>
        <w:spacing w:after="40"/>
        <w:ind w:left="260" w:hanging="180"/>
        <w:jc w:val="both"/>
      </w:pPr>
      <w:r>
        <w:rPr>
          <w:color w:val="185FA5"/>
          <w:sz w:val="18"/>
          <w:szCs w:val="18"/>
        </w:rPr>
        <w:t xml:space="preserve">▪  </w:t>
      </w:r>
      <w:r>
        <w:rPr>
          <w:b w:val="false"/>
          <w:bCs w:val="false"/>
          <w:i w:val="false"/>
          <w:iCs w:val="false"/>
          <w:color w:val="1A1A1A"/>
          <w:sz w:val="18"/>
          <w:szCs w:val="18"/>
        </w:rPr>
        <w:t xml:space="preserve">Completed approximately 2,500 site inspections and 2 formal audits, achieving a 93% corrective‑action close-out rate and a 92% client HSE audit score.</w:t>
      </w:r>
    </w:p>
    <w:p>
      <w:pPr>
        <w:tabs>
          <w:tab w:val="right" w:pos="9026"/>
        </w:tabs>
        <w:spacing w:after="0" w:before="120"/>
      </w:pPr>
      <w:r>
        <w:rPr>
          <w:b/>
          <w:bCs/>
          <w:color w:val="1A1A1A"/>
          <w:sz w:val="21"/>
          <w:szCs w:val="21"/>
        </w:rPr>
        <w:t xml:space="preserve">Dar Al-Handasah Consultants (CSC)</w:t>
      </w:r>
      <w:r>
        <w:rPr>
          <w:color w:val="555555"/>
          <w:sz w:val="17"/>
          <w:szCs w:val="17"/>
        </w:rPr>
        <w:t xml:space="preserve">	Makkah, Saudi Arabia</w:t>
      </w:r>
    </w:p>
    <w:p>
      <w:pPr>
        <w:spacing w:after="0"/>
      </w:pPr>
      <w:r>
        <w:rPr>
          <w:b/>
          <w:bCs/>
          <w:color w:val="185FA5"/>
          <w:sz w:val="19"/>
          <w:szCs w:val="19"/>
        </w:rPr>
        <w:t xml:space="preserve">HSE Projects Manager  |  May 2013 – Sep 2022</w:t>
      </w:r>
    </w:p>
    <w:p>
      <w:pPr>
        <w:spacing w:after="40"/>
      </w:pPr>
      <w:r>
        <w:rPr>
          <w:i/>
          <w:iCs/>
          <w:color w:val="555555"/>
          <w:sz w:val="17"/>
          <w:szCs w:val="17"/>
        </w:rPr>
        <w:t xml:space="preserve">Projects: Holy Mosque Saudi Third Expansion, Mataf Project &amp; First Ring Road Project | Project Value: SAR 200 billion</w:t>
      </w:r>
    </w:p>
    <w:p>
      <w:pPr>
        <w:spacing w:after="40"/>
        <w:ind w:left="260" w:hanging="180"/>
        <w:jc w:val="both"/>
      </w:pPr>
      <w:r>
        <w:rPr>
          <w:color w:val="185FA5"/>
          <w:sz w:val="18"/>
          <w:szCs w:val="18"/>
        </w:rPr>
        <w:t xml:space="preserve">▪  </w:t>
      </w:r>
      <w:r>
        <w:rPr>
          <w:b w:val="false"/>
          <w:bCs w:val="false"/>
          <w:i w:val="false"/>
          <w:iCs w:val="false"/>
          <w:color w:val="1A1A1A"/>
          <w:sz w:val="18"/>
          <w:szCs w:val="18"/>
        </w:rPr>
        <w:t xml:space="preserve">Directed HSE management across the Holy Mosque Third Expansion, Mataf, and First Ring Road projects (SAR 200 billion) — among the largest and most sensitive construction programs in the Kingdom — accumulating approximately 200 million safe man-hours and earning formal appreciation from the Ministry of Finance (MOF).</w:t>
      </w:r>
    </w:p>
    <w:p>
      <w:pPr>
        <w:spacing w:after="40"/>
        <w:ind w:left="260" w:hanging="180"/>
        <w:jc w:val="both"/>
      </w:pPr>
      <w:r>
        <w:rPr>
          <w:color w:val="185FA5"/>
          <w:sz w:val="18"/>
          <w:szCs w:val="18"/>
        </w:rPr>
        <w:t xml:space="preserve">▪  </w:t>
      </w:r>
      <w:r>
        <w:rPr>
          <w:b w:val="false"/>
          <w:bCs w:val="false"/>
          <w:i w:val="false"/>
          <w:iCs w:val="false"/>
          <w:color w:val="1A1A1A"/>
          <w:sz w:val="18"/>
          <w:szCs w:val="18"/>
        </w:rPr>
        <w:t xml:space="preserve">Led and developed an HSE team of up to 60 professionals across multiple work fronts in a high‑density, high-footfall pilgrimage environment.</w:t>
      </w:r>
    </w:p>
    <w:p>
      <w:pPr>
        <w:spacing w:after="40"/>
        <w:ind w:left="260" w:hanging="180"/>
        <w:jc w:val="both"/>
      </w:pPr>
      <w:r>
        <w:rPr>
          <w:color w:val="185FA5"/>
          <w:sz w:val="18"/>
          <w:szCs w:val="18"/>
        </w:rPr>
        <w:t xml:space="preserve">▪  </w:t>
      </w:r>
      <w:r>
        <w:rPr>
          <w:b w:val="false"/>
          <w:bCs w:val="false"/>
          <w:i w:val="false"/>
          <w:iCs w:val="false"/>
          <w:color w:val="1A1A1A"/>
          <w:sz w:val="18"/>
          <w:szCs w:val="18"/>
        </w:rPr>
        <w:t xml:space="preserve">Served as the designated HSE competent person and principal liaison with consultants, government authorities, and professional bodies, providing technical and legal HSE advice.</w:t>
      </w:r>
    </w:p>
    <w:p>
      <w:pPr>
        <w:spacing w:after="40"/>
        <w:ind w:left="260" w:hanging="180"/>
        <w:jc w:val="both"/>
      </w:pPr>
      <w:r>
        <w:rPr>
          <w:color w:val="185FA5"/>
          <w:sz w:val="18"/>
          <w:szCs w:val="18"/>
        </w:rPr>
        <w:t xml:space="preserve">▪  </w:t>
      </w:r>
      <w:r>
        <w:rPr>
          <w:b w:val="false"/>
          <w:bCs w:val="false"/>
          <w:i w:val="false"/>
          <w:iCs w:val="false"/>
          <w:color w:val="1A1A1A"/>
          <w:sz w:val="18"/>
          <w:szCs w:val="18"/>
        </w:rPr>
        <w:t xml:space="preserve">Implemented and maintained the project HSE Management Plan, driving attainment of HSE targets and objectives across the project lifecycle.</w:t>
      </w:r>
    </w:p>
    <w:p>
      <w:pPr>
        <w:spacing w:after="40"/>
        <w:ind w:left="260" w:hanging="180"/>
        <w:jc w:val="both"/>
      </w:pPr>
      <w:r>
        <w:rPr>
          <w:color w:val="185FA5"/>
          <w:sz w:val="18"/>
          <w:szCs w:val="18"/>
        </w:rPr>
        <w:t xml:space="preserve">▪  </w:t>
      </w:r>
      <w:r>
        <w:rPr>
          <w:b w:val="false"/>
          <w:bCs w:val="false"/>
          <w:i w:val="false"/>
          <w:iCs w:val="false"/>
          <w:color w:val="1A1A1A"/>
          <w:sz w:val="18"/>
          <w:szCs w:val="18"/>
        </w:rPr>
        <w:t xml:space="preserve">Chaired monthly HSE committee meetings and delivered performance data and safety-improvement plans to senior management.</w:t>
      </w:r>
    </w:p>
    <w:p>
      <w:pPr>
        <w:spacing w:after="40"/>
        <w:ind w:left="260" w:hanging="180"/>
        <w:jc w:val="both"/>
      </w:pPr>
      <w:r>
        <w:rPr>
          <w:color w:val="185FA5"/>
          <w:sz w:val="18"/>
          <w:szCs w:val="18"/>
        </w:rPr>
        <w:t xml:space="preserve">▪  </w:t>
      </w:r>
      <w:r>
        <w:rPr>
          <w:b w:val="false"/>
          <w:bCs w:val="false"/>
          <w:i w:val="false"/>
          <w:iCs w:val="false"/>
          <w:color w:val="1A1A1A"/>
          <w:sz w:val="18"/>
          <w:szCs w:val="18"/>
        </w:rPr>
        <w:t xml:space="preserve">Led HSE audits, risk assessments, and workplace inspections, issuing recommendations and ensuring contractor mitigation measures were implemented.</w:t>
      </w:r>
    </w:p>
    <w:p>
      <w:pPr>
        <w:spacing w:after="40"/>
        <w:ind w:left="260" w:hanging="180"/>
        <w:jc w:val="both"/>
      </w:pPr>
      <w:r>
        <w:rPr>
          <w:color w:val="185FA5"/>
          <w:sz w:val="18"/>
          <w:szCs w:val="18"/>
        </w:rPr>
        <w:t xml:space="preserve">▪  </w:t>
      </w:r>
      <w:r>
        <w:rPr>
          <w:b w:val="false"/>
          <w:bCs w:val="false"/>
          <w:i w:val="false"/>
          <w:iCs w:val="false"/>
          <w:color w:val="1A1A1A"/>
          <w:sz w:val="18"/>
          <w:szCs w:val="18"/>
        </w:rPr>
        <w:t xml:space="preserve">Performed root-cause analysis and managed close-out of nonconformances, strengthening organizational HSE learning.</w:t>
      </w:r>
    </w:p>
    <w:p>
      <w:pPr>
        <w:tabs>
          <w:tab w:val="right" w:pos="9026"/>
        </w:tabs>
        <w:spacing w:after="0" w:before="120"/>
      </w:pPr>
      <w:r>
        <w:rPr>
          <w:b/>
          <w:bCs/>
          <w:color w:val="1A1A1A"/>
          <w:sz w:val="21"/>
          <w:szCs w:val="21"/>
        </w:rPr>
        <w:t xml:space="preserve">Krimmily Contracting Company</w:t>
      </w:r>
      <w:r>
        <w:rPr>
          <w:color w:val="555555"/>
          <w:sz w:val="17"/>
          <w:szCs w:val="17"/>
        </w:rPr>
        <w:t xml:space="preserve">	Jeddah, Saudi Arabia</w:t>
      </w:r>
    </w:p>
    <w:p>
      <w:pPr>
        <w:spacing w:after="0"/>
      </w:pPr>
      <w:r>
        <w:rPr>
          <w:b/>
          <w:bCs/>
          <w:color w:val="185FA5"/>
          <w:sz w:val="19"/>
          <w:szCs w:val="19"/>
        </w:rPr>
        <w:t xml:space="preserve">Safety Engineer  |  Dec 2011 – Apr 2013</w:t>
      </w:r>
    </w:p>
    <w:p>
      <w:pPr>
        <w:spacing w:after="40"/>
      </w:pPr>
      <w:r>
        <w:rPr>
          <w:i/>
          <w:iCs/>
          <w:color w:val="555555"/>
          <w:sz w:val="17"/>
          <w:szCs w:val="17"/>
        </w:rPr>
        <w:t xml:space="preserve">Project: NWC Home Connections Project</w:t>
      </w:r>
    </w:p>
    <w:p>
      <w:pPr>
        <w:spacing w:after="40"/>
        <w:ind w:left="260" w:hanging="180"/>
        <w:jc w:val="both"/>
      </w:pPr>
      <w:r>
        <w:rPr>
          <w:color w:val="185FA5"/>
          <w:sz w:val="18"/>
          <w:szCs w:val="18"/>
        </w:rPr>
        <w:t xml:space="preserve">▪  </w:t>
      </w:r>
      <w:r>
        <w:rPr>
          <w:b w:val="false"/>
          <w:bCs w:val="false"/>
          <w:i w:val="false"/>
          <w:iCs w:val="false"/>
          <w:color w:val="1A1A1A"/>
          <w:sz w:val="18"/>
          <w:szCs w:val="18"/>
        </w:rPr>
        <w:t xml:space="preserve">Delivered site-level safety engineering on the National Water Company (NWC) home-connections project, conducting inspections and enforcing safe systems of work across active civil works.</w:t>
      </w:r>
    </w:p>
    <w:p>
      <w:pPr>
        <w:spacing w:after="40"/>
        <w:ind w:left="260" w:hanging="180"/>
        <w:jc w:val="both"/>
      </w:pPr>
      <w:r>
        <w:rPr>
          <w:color w:val="185FA5"/>
          <w:sz w:val="18"/>
          <w:szCs w:val="18"/>
        </w:rPr>
        <w:t xml:space="preserve">▪  </w:t>
      </w:r>
      <w:r>
        <w:rPr>
          <w:b w:val="false"/>
          <w:bCs w:val="false"/>
          <w:i w:val="false"/>
          <w:iCs w:val="false"/>
          <w:color w:val="1A1A1A"/>
          <w:sz w:val="18"/>
          <w:szCs w:val="18"/>
        </w:rPr>
        <w:t xml:space="preserve">Identified field hazards and implemented corrective actions to protect the workforce and maintain regulatory compliance under a documented risk management plan.</w:t>
      </w:r>
    </w:p>
    <w:p>
      <w:pPr>
        <w:pBdr>
          <w:bottom w:val="single" w:color="CCCCCC" w:sz="6" w:space="2"/>
        </w:pBdr>
        <w:spacing w:after="70" w:before="200"/>
      </w:pPr>
      <w:r>
        <w:rPr>
          <w:b/>
          <w:bCs/>
          <w:color w:val="185FA5"/>
          <w:spacing w:val="12"/>
          <w:sz w:val="21"/>
          <w:szCs w:val="21"/>
        </w:rPr>
        <w:t xml:space="preserve">KEY ACHIEVEMENTS</w:t>
      </w:r>
    </w:p>
    <w:p>
      <w:pPr>
        <w:spacing w:after="40"/>
        <w:ind w:left="260" w:hanging="180"/>
        <w:jc w:val="both"/>
      </w:pPr>
      <w:r>
        <w:rPr>
          <w:color w:val="185FA5"/>
          <w:sz w:val="18"/>
          <w:szCs w:val="18"/>
        </w:rPr>
        <w:t xml:space="preserve">▪  </w:t>
      </w:r>
      <w:r>
        <w:rPr>
          <w:b w:val="false"/>
          <w:bCs w:val="false"/>
          <w:i w:val="false"/>
          <w:iCs w:val="false"/>
          <w:color w:val="1A1A1A"/>
          <w:sz w:val="18"/>
          <w:szCs w:val="18"/>
        </w:rPr>
        <w:t xml:space="preserve">Accumulated 200+ million safe man-hours without a Lost Time Injury across the Holy Mosque expansion program and 30 million LTI-free man-hours on DGDA Package 1C — both recognized with formal client and government appreciation.</w:t>
      </w:r>
    </w:p>
    <w:p>
      <w:pPr>
        <w:spacing w:after="40"/>
        <w:ind w:left="260" w:hanging="180"/>
        <w:jc w:val="both"/>
      </w:pPr>
      <w:r>
        <w:rPr>
          <w:color w:val="185FA5"/>
          <w:sz w:val="18"/>
          <w:szCs w:val="18"/>
        </w:rPr>
        <w:t xml:space="preserve">▪  </w:t>
      </w:r>
      <w:r>
        <w:rPr>
          <w:b w:val="false"/>
          <w:bCs w:val="false"/>
          <w:i w:val="false"/>
          <w:iCs w:val="false"/>
          <w:color w:val="1A1A1A"/>
          <w:sz w:val="18"/>
          <w:szCs w:val="18"/>
        </w:rPr>
        <w:t xml:space="preserve">Designed and deployed a bespoke digital HSSE Command Center (SharePoint and Power BI), delivering real-time HSSE visibility and automated executive reporting.</w:t>
      </w:r>
    </w:p>
    <w:p>
      <w:pPr>
        <w:spacing w:after="40"/>
        <w:ind w:left="260" w:hanging="180"/>
        <w:jc w:val="both"/>
      </w:pPr>
      <w:r>
        <w:rPr>
          <w:color w:val="185FA5"/>
          <w:sz w:val="18"/>
          <w:szCs w:val="18"/>
        </w:rPr>
        <w:t xml:space="preserve">▪  </w:t>
      </w:r>
      <w:r>
        <w:rPr>
          <w:b w:val="false"/>
          <w:bCs w:val="false"/>
          <w:i w:val="false"/>
          <w:iCs w:val="false"/>
          <w:color w:val="1A1A1A"/>
          <w:sz w:val="18"/>
          <w:szCs w:val="18"/>
        </w:rPr>
        <w:t xml:space="preserve">Sustained zero Lost Time Injuries (LTI) across a 24-month, 1,400-person multi‑contractor brownfield program through client-side HSSE governance and risk-based controls.</w:t>
      </w:r>
    </w:p>
    <w:p>
      <w:pPr>
        <w:spacing w:after="40"/>
        <w:ind w:left="260" w:hanging="180"/>
        <w:jc w:val="both"/>
      </w:pPr>
      <w:r>
        <w:rPr>
          <w:color w:val="185FA5"/>
          <w:sz w:val="18"/>
          <w:szCs w:val="18"/>
        </w:rPr>
        <w:t xml:space="preserve">▪  </w:t>
      </w:r>
      <w:r>
        <w:rPr>
          <w:b w:val="false"/>
          <w:bCs w:val="false"/>
          <w:i w:val="false"/>
          <w:iCs w:val="false"/>
          <w:color w:val="1A1A1A"/>
          <w:sz w:val="18"/>
          <w:szCs w:val="18"/>
        </w:rPr>
        <w:t xml:space="preserve">Designed and delivered HSE awareness training to 150+ engineers across the Dar Al-Handasah HSE and construction teams on the Mataf project, raising site-wide safety competence.</w:t>
      </w:r>
    </w:p>
    <w:p>
      <w:pPr>
        <w:spacing w:after="40"/>
        <w:ind w:left="260" w:hanging="180"/>
        <w:jc w:val="both"/>
      </w:pPr>
      <w:r>
        <w:rPr>
          <w:color w:val="185FA5"/>
          <w:sz w:val="18"/>
          <w:szCs w:val="18"/>
        </w:rPr>
        <w:t xml:space="preserve">▪  </w:t>
      </w:r>
      <w:r>
        <w:rPr>
          <w:b w:val="false"/>
          <w:bCs w:val="false"/>
          <w:i w:val="false"/>
          <w:iCs w:val="false"/>
          <w:color w:val="1A1A1A"/>
          <w:sz w:val="18"/>
          <w:szCs w:val="18"/>
        </w:rPr>
        <w:t xml:space="preserve">Led HSE and environmental awareness programs for contractors and subcontractors during the COVID-19 pandemic, implementing Ministry of Health protocols that safeguarded the workforce and sustained project continuity.</w:t>
      </w:r>
    </w:p>
    <w:p>
      <w:pPr>
        <w:spacing w:after="40"/>
        <w:ind w:left="260" w:hanging="180"/>
        <w:jc w:val="both"/>
      </w:pPr>
      <w:r>
        <w:rPr>
          <w:color w:val="185FA5"/>
          <w:sz w:val="18"/>
          <w:szCs w:val="18"/>
        </w:rPr>
        <w:t xml:space="preserve">▪  </w:t>
      </w:r>
      <w:r>
        <w:rPr>
          <w:b w:val="false"/>
          <w:bCs w:val="false"/>
          <w:i w:val="false"/>
          <w:iCs w:val="false"/>
          <w:color w:val="1A1A1A"/>
          <w:sz w:val="18"/>
          <w:szCs w:val="18"/>
        </w:rPr>
        <w:t xml:space="preserve">Built and mentored a pipeline of early-career HSE professionals through a structured development and coaching program aligned with Saudi Vision 2030, strengthening organizational HSE capability.</w:t>
      </w:r>
    </w:p>
    <w:p>
      <w:pPr>
        <w:pBdr>
          <w:bottom w:val="single" w:color="CCCCCC" w:sz="6" w:space="2"/>
        </w:pBdr>
        <w:spacing w:after="70" w:before="200"/>
      </w:pPr>
      <w:r>
        <w:rPr>
          <w:b/>
          <w:bCs/>
          <w:color w:val="185FA5"/>
          <w:spacing w:val="12"/>
          <w:sz w:val="21"/>
          <w:szCs w:val="21"/>
        </w:rPr>
        <w:t xml:space="preserve">EDUCATION</w:t>
      </w:r>
    </w:p>
    <w:p>
      <w:pPr>
        <w:spacing w:after="40"/>
        <w:ind w:left="260" w:hanging="180"/>
        <w:jc w:val="both"/>
      </w:pPr>
      <w:r>
        <w:rPr>
          <w:color w:val="185FA5"/>
          <w:sz w:val="18"/>
          <w:szCs w:val="18"/>
        </w:rPr>
        <w:t xml:space="preserve">▪  </w:t>
      </w:r>
      <w:r>
        <w:rPr>
          <w:b w:val="false"/>
          <w:bCs w:val="false"/>
          <w:i w:val="false"/>
          <w:iCs w:val="false"/>
          <w:color w:val="1A1A1A"/>
          <w:sz w:val="18"/>
          <w:szCs w:val="18"/>
        </w:rPr>
        <w:t xml:space="preserve">MSc, Risk Management — Midocean University (2024)</w:t>
      </w:r>
    </w:p>
    <w:p>
      <w:pPr>
        <w:spacing w:after="40"/>
        <w:ind w:left="260" w:hanging="180"/>
        <w:jc w:val="both"/>
      </w:pPr>
      <w:r>
        <w:rPr>
          <w:color w:val="185FA5"/>
          <w:sz w:val="18"/>
          <w:szCs w:val="18"/>
        </w:rPr>
        <w:t xml:space="preserve">▪  </w:t>
      </w:r>
      <w:r>
        <w:rPr>
          <w:b w:val="false"/>
          <w:bCs w:val="false"/>
          <w:i w:val="false"/>
          <w:iCs w:val="false"/>
          <w:color w:val="1A1A1A"/>
          <w:sz w:val="18"/>
          <w:szCs w:val="18"/>
        </w:rPr>
        <w:t xml:space="preserve">BSc, Industrial Engineering — King Khalid University, Abha, Saudi Arabia (2011)</w:t>
      </w:r>
    </w:p>
    <w:p>
      <w:pPr>
        <w:spacing w:after="40"/>
        <w:ind w:left="260" w:hanging="180"/>
        <w:jc w:val="both"/>
      </w:pPr>
      <w:r>
        <w:rPr>
          <w:color w:val="185FA5"/>
          <w:sz w:val="18"/>
          <w:szCs w:val="18"/>
        </w:rPr>
        <w:t xml:space="preserve">▪  </w:t>
      </w:r>
      <w:r>
        <w:rPr>
          <w:b w:val="false"/>
          <w:bCs w:val="false"/>
          <w:i w:val="false"/>
          <w:iCs w:val="false"/>
          <w:color w:val="1A1A1A"/>
          <w:sz w:val="18"/>
          <w:szCs w:val="18"/>
        </w:rPr>
        <w:t xml:space="preserve">Level 6 Diploma in Health, Safety &amp; Environment (Certified) — 2022</w:t>
      </w:r>
    </w:p>
    <w:p>
      <w:pPr>
        <w:pBdr>
          <w:bottom w:val="single" w:color="CCCCCC" w:sz="6" w:space="2"/>
        </w:pBdr>
        <w:spacing w:after="70" w:before="200"/>
      </w:pPr>
      <w:r>
        <w:rPr>
          <w:b/>
          <w:bCs/>
          <w:color w:val="185FA5"/>
          <w:spacing w:val="12"/>
          <w:sz w:val="21"/>
          <w:szCs w:val="21"/>
        </w:rPr>
        <w:t xml:space="preserve">PROFESSIONAL CERTIFICATIONS &amp; TRAINING</w:t>
      </w:r>
    </w:p>
    <w:p>
      <w:pPr>
        <w:spacing w:after="40"/>
        <w:ind w:left="260" w:hanging="180"/>
        <w:jc w:val="both"/>
      </w:pPr>
      <w:r>
        <w:rPr>
          <w:color w:val="185FA5"/>
          <w:sz w:val="18"/>
          <w:szCs w:val="18"/>
        </w:rPr>
        <w:t xml:space="preserve">▪  </w:t>
      </w:r>
      <w:r>
        <w:rPr>
          <w:b w:val="false"/>
          <w:bCs w:val="false"/>
          <w:i w:val="false"/>
          <w:iCs w:val="false"/>
          <w:color w:val="1A1A1A"/>
          <w:sz w:val="18"/>
          <w:szCs w:val="18"/>
        </w:rPr>
        <w:t xml:space="preserve">Project Management Professional (PMP) — 2025</w:t>
      </w:r>
    </w:p>
    <w:p>
      <w:pPr>
        <w:spacing w:after="40"/>
        <w:ind w:left="260" w:hanging="180"/>
        <w:jc w:val="both"/>
      </w:pPr>
      <w:r>
        <w:rPr>
          <w:color w:val="185FA5"/>
          <w:sz w:val="18"/>
          <w:szCs w:val="18"/>
        </w:rPr>
        <w:t xml:space="preserve">▪  </w:t>
      </w:r>
      <w:r>
        <w:rPr>
          <w:b w:val="false"/>
          <w:bCs w:val="false"/>
          <w:i w:val="false"/>
          <w:iCs w:val="false"/>
          <w:color w:val="1A1A1A"/>
          <w:sz w:val="18"/>
          <w:szCs w:val="18"/>
        </w:rPr>
        <w:t xml:space="preserve">ASP / CSP Certification — In Progress (Expected Aug 2026)</w:t>
      </w:r>
    </w:p>
    <w:p>
      <w:pPr>
        <w:spacing w:after="40"/>
        <w:ind w:left="260" w:hanging="180"/>
        <w:jc w:val="both"/>
      </w:pPr>
      <w:r>
        <w:rPr>
          <w:color w:val="185FA5"/>
          <w:sz w:val="18"/>
          <w:szCs w:val="18"/>
        </w:rPr>
        <w:t xml:space="preserve">▪  </w:t>
      </w:r>
      <w:r>
        <w:rPr>
          <w:b w:val="false"/>
          <w:bCs w:val="false"/>
          <w:i w:val="false"/>
          <w:iCs w:val="false"/>
          <w:color w:val="1A1A1A"/>
          <w:sz w:val="18"/>
          <w:szCs w:val="18"/>
        </w:rPr>
        <w:t xml:space="preserve">NEBOSH International General Certificate (IGC) — 2021</w:t>
      </w:r>
    </w:p>
    <w:p>
      <w:pPr>
        <w:spacing w:after="40"/>
        <w:ind w:left="260" w:hanging="180"/>
        <w:jc w:val="both"/>
      </w:pPr>
      <w:r>
        <w:rPr>
          <w:color w:val="185FA5"/>
          <w:sz w:val="18"/>
          <w:szCs w:val="18"/>
        </w:rPr>
        <w:t xml:space="preserve">▪  </w:t>
      </w:r>
      <w:r>
        <w:rPr>
          <w:b w:val="false"/>
          <w:bCs w:val="false"/>
          <w:i w:val="false"/>
          <w:iCs w:val="false"/>
          <w:color w:val="1A1A1A"/>
          <w:sz w:val="18"/>
          <w:szCs w:val="18"/>
        </w:rPr>
        <w:t xml:space="preserve">ISO 45001:2018 Lead Auditor — 2021</w:t>
      </w:r>
    </w:p>
    <w:p>
      <w:pPr>
        <w:spacing w:after="40"/>
        <w:ind w:left="260" w:hanging="180"/>
        <w:jc w:val="both"/>
      </w:pPr>
      <w:r>
        <w:rPr>
          <w:color w:val="185FA5"/>
          <w:sz w:val="18"/>
          <w:szCs w:val="18"/>
        </w:rPr>
        <w:t xml:space="preserve">▪  </w:t>
      </w:r>
      <w:r>
        <w:rPr>
          <w:b w:val="false"/>
          <w:bCs w:val="false"/>
          <w:i w:val="false"/>
          <w:iCs w:val="false"/>
          <w:color w:val="1A1A1A"/>
          <w:sz w:val="18"/>
          <w:szCs w:val="18"/>
        </w:rPr>
        <w:t xml:space="preserve">ISO 14001:2015 Lead Auditor — 2019</w:t>
      </w:r>
    </w:p>
    <w:p>
      <w:pPr>
        <w:spacing w:after="40"/>
        <w:ind w:left="260" w:hanging="180"/>
        <w:jc w:val="both"/>
      </w:pPr>
      <w:r>
        <w:rPr>
          <w:color w:val="185FA5"/>
          <w:sz w:val="18"/>
          <w:szCs w:val="18"/>
        </w:rPr>
        <w:t xml:space="preserve">▪  </w:t>
      </w:r>
      <w:r>
        <w:rPr>
          <w:b w:val="false"/>
          <w:bCs w:val="false"/>
          <w:i w:val="false"/>
          <w:iCs w:val="false"/>
          <w:color w:val="1A1A1A"/>
          <w:sz w:val="18"/>
          <w:szCs w:val="18"/>
        </w:rPr>
        <w:t xml:space="preserve">OSHA — General &amp; Construction Industry (29 CFR 1910 / 1926) — 2019</w:t>
      </w:r>
    </w:p>
    <w:p>
      <w:pPr>
        <w:spacing w:after="40"/>
        <w:ind w:left="260" w:hanging="180"/>
        <w:jc w:val="both"/>
      </w:pPr>
      <w:r>
        <w:rPr>
          <w:color w:val="185FA5"/>
          <w:sz w:val="18"/>
          <w:szCs w:val="18"/>
        </w:rPr>
        <w:t xml:space="preserve">▪  </w:t>
      </w:r>
      <w:r>
        <w:rPr>
          <w:b w:val="false"/>
          <w:bCs w:val="false"/>
          <w:i w:val="false"/>
          <w:iCs w:val="false"/>
          <w:color w:val="1A1A1A"/>
          <w:sz w:val="18"/>
          <w:szCs w:val="18"/>
        </w:rPr>
        <w:t xml:space="preserve">Ministry of HRSD — OSH Level 2 (Professional) Accreditation — 2021</w:t>
      </w:r>
    </w:p>
    <w:p>
      <w:pPr>
        <w:pBdr>
          <w:bottom w:val="single" w:color="CCCCCC" w:sz="6" w:space="2"/>
        </w:pBdr>
        <w:spacing w:after="70" w:before="200"/>
      </w:pPr>
      <w:r>
        <w:rPr>
          <w:b/>
          <w:bCs/>
          <w:color w:val="185FA5"/>
          <w:spacing w:val="12"/>
          <w:sz w:val="21"/>
          <w:szCs w:val="21"/>
        </w:rPr>
        <w:t xml:space="preserve">PROFESSIONAL MEMBERSHIPS</w:t>
      </w:r>
    </w:p>
    <w:p>
      <w:pPr>
        <w:spacing w:after="40"/>
        <w:ind w:left="260" w:hanging="180"/>
        <w:jc w:val="both"/>
      </w:pPr>
      <w:r>
        <w:rPr>
          <w:color w:val="185FA5"/>
          <w:sz w:val="18"/>
          <w:szCs w:val="18"/>
        </w:rPr>
        <w:t xml:space="preserve">▪  </w:t>
      </w:r>
      <w:r>
        <w:rPr>
          <w:b w:val="false"/>
          <w:bCs w:val="false"/>
          <w:i w:val="false"/>
          <w:iCs w:val="false"/>
          <w:color w:val="1A1A1A"/>
          <w:sz w:val="18"/>
          <w:szCs w:val="18"/>
        </w:rPr>
        <w:t xml:space="preserve">Institution of Occupational Safety and Health (IOSH) — Certified Member</w:t>
      </w:r>
    </w:p>
    <w:p>
      <w:pPr>
        <w:spacing w:after="40"/>
        <w:ind w:left="260" w:hanging="180"/>
        <w:jc w:val="both"/>
      </w:pPr>
      <w:r>
        <w:rPr>
          <w:color w:val="185FA5"/>
          <w:sz w:val="18"/>
          <w:szCs w:val="18"/>
        </w:rPr>
        <w:t xml:space="preserve">▪  </w:t>
      </w:r>
      <w:r>
        <w:rPr>
          <w:b w:val="false"/>
          <w:bCs w:val="false"/>
          <w:i w:val="false"/>
          <w:iCs w:val="false"/>
          <w:color w:val="1A1A1A"/>
          <w:sz w:val="18"/>
          <w:szCs w:val="18"/>
        </w:rPr>
        <w:t xml:space="preserve">Saudi Council of Engineers — Member since 2012</w:t>
      </w:r>
    </w:p>
    <w:p>
      <w:pPr>
        <w:pBdr>
          <w:bottom w:val="single" w:color="CCCCCC" w:sz="6" w:space="2"/>
        </w:pBdr>
        <w:spacing w:after="70" w:before="200"/>
      </w:pPr>
      <w:r>
        <w:rPr>
          <w:b/>
          <w:bCs/>
          <w:color w:val="185FA5"/>
          <w:spacing w:val="12"/>
          <w:sz w:val="21"/>
          <w:szCs w:val="21"/>
        </w:rPr>
        <w:t xml:space="preserve">LANGUAGES</w:t>
      </w:r>
    </w:p>
    <w:p>
      <w:pPr>
        <w:spacing w:after="40"/>
      </w:pPr>
      <w:r>
        <w:rPr>
          <w:b w:val="false"/>
          <w:bCs w:val="false"/>
          <w:i w:val="false"/>
          <w:iCs w:val="false"/>
          <w:color w:val="252525"/>
          <w:sz w:val="18"/>
          <w:szCs w:val="18"/>
        </w:rPr>
        <w:t xml:space="preserve">Arabic (Native) • English (Fluent)</w:t>
      </w:r>
    </w:p>
    <w:sectPr>
      <w:pgSz w:w="12240" w:h="15840" w:orient="portrait"/>
      <w:pgMar w:top="720" w:right="1000" w:bottom="72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Mohammad Fahad Alshehri — Corporate HSSE Manager</dc:title>
  <dc:creator>Mohammad Fahad Alshehri</dc:creator>
  <cp:lastModifiedBy>Un-named</cp:lastModifiedBy>
  <cp:revision>1</cp:revision>
  <dcterms:created xsi:type="dcterms:W3CDTF">2026-07-29T11:13:37.096Z</dcterms:created>
  <dcterms:modified xsi:type="dcterms:W3CDTF">2026-07-29T11:13:37.097Z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