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Hazardous Materials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01-000001-000000-DAN-HSE-MNR-000020</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General Requirements</w:t>
            </w:r>
          </w:hyperlink>
        </w:p>
        <w:p>
          <w:pPr>
            <w:spacing w:after="40" w:line="259"/>
            <w:ind w:left="0"/>
          </w:pPr>
          <w:hyperlink w:anchor="_DanToc9004" w:history="1">
            <w:r>
              <w:rPr>
                <w:rFonts w:ascii="Tahoma" w:hAnsi="Tahoma" w:cs="Tahoma"/>
                <w:b/>
                <w:color w:val="542A12"/>
                <w:sz w:val="20"/>
              </w:rPr>
              <w:t xml:space="preserve">2. Hazardous Liquids</w:t>
            </w:r>
          </w:hyperlink>
        </w:p>
        <w:p>
          <w:pPr>
            <w:spacing w:after="40" w:line="259"/>
            <w:ind w:left="0"/>
          </w:pPr>
          <w:hyperlink w:anchor="_DanToc9005" w:history="1">
            <w:r>
              <w:rPr>
                <w:rFonts w:ascii="Tahoma" w:hAnsi="Tahoma" w:cs="Tahoma"/>
                <w:b/>
                <w:color w:val="542A12"/>
                <w:sz w:val="20"/>
              </w:rPr>
              <w:t xml:space="preserve">3. Identification and Labelling</w:t>
            </w:r>
          </w:hyperlink>
        </w:p>
        <w:p>
          <w:pPr>
            <w:spacing w:after="40" w:line="259"/>
            <w:ind w:left="0"/>
          </w:pPr>
          <w:hyperlink w:anchor="_DanToc9006" w:history="1">
            <w:r>
              <w:rPr>
                <w:rFonts w:ascii="Tahoma" w:hAnsi="Tahoma" w:cs="Tahoma"/>
                <w:b/>
                <w:color w:val="542A12"/>
                <w:sz w:val="20"/>
              </w:rPr>
              <w:t xml:space="preserve">4. Local Exhaust Ventilation</w:t>
            </w:r>
          </w:hyperlink>
        </w:p>
        <w:p>
          <w:pPr>
            <w:spacing w:after="40" w:line="259"/>
            <w:ind w:left="0"/>
          </w:pPr>
          <w:hyperlink w:anchor="_DanToc9007" w:history="1">
            <w:r>
              <w:rPr>
                <w:rFonts w:ascii="Tahoma" w:hAnsi="Tahoma" w:cs="Tahoma"/>
                <w:b/>
                <w:color w:val="542A12"/>
                <w:sz w:val="20"/>
              </w:rPr>
              <w:t xml:space="preserve">Standards</w:t>
            </w:r>
          </w:hyperlink>
        </w:p>
        <w:p>
          <w:pPr>
            <w:spacing w:after="40" w:line="259"/>
            <w:ind w:left="0"/>
          </w:pPr>
          <w:hyperlink w:anchor="_DanToc9008" w:history="1">
            <w:r>
              <w:rPr>
                <w:rFonts w:ascii="Tahoma" w:hAnsi="Tahoma" w:cs="Tahoma"/>
                <w:b/>
                <w:color w:val="542A12"/>
                <w:sz w:val="20"/>
              </w:rPr>
              <w:t xml:space="preserve">Tools and References</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Hazardous Materials site control HSE Minimum Requirement is to ensure the proper handling, storage, containment, accumulation, and disposal of hazardous materials and that control measures that are in place will eliminate, minimize, or reduce possible health hazards to the worker, public or environment.</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the DAN Company Project, site offices, or DAN-controlled work areas/offices including contractors, employees, tenants, vendors, and visitors.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materials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product or articles or substances that can pose a significant risk to health, safety or property when transported by air, rail, ground, or sea.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substances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hazardous substance is any substance that has one or more inherent hazardous properties. This includes flammability, explosiveness, toxicity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Materials that can affect health include poisons and other toxic substances that may enter the body through breathing (inspiration), swallowing (ingestion), or injecting through the skin (absorption).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Potential impact on a person's continuing physical, mental, and metabolic ability to function efficiently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COSHH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 of Substances Hazardous to Health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LEV</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Local exhaust ventilation (LEV) is an Engineering control system to reduce exposure to airborne contaminants such as dust, mist, fume, vapor, or gas in the workplace.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Airborne contaminants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Potentially harmful substances are carried in fumes, vapors, gases, mists, and dust.</w:t>
            </w:r>
          </w:p>
        </w:tc>
      </w:tr>
    </w:tbl>
    <w:p>
      <w:pPr>
        <w:pStyle w:val="Heading1"/>
      </w:pPr>
      <w:bookmarkStart w:id="9003" w:name="_DanToc9003"/>
      <w:r>
        <w:t xml:space="preserve">1.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When using/handling potentially harmful chemicals or hazardous substances, precautions shall be taken to ensure that personnel do not swallow, inhale, or allow it to contact skin.</w:t>
      </w:r>
    </w:p>
    <w:p>
      <w:pPr>
        <w:pStyle w:val="ListParagraph"/>
        <w:numPr>
          <w:ilvl w:val="0"/>
          <w:numId w:val="2"/>
        </w:numPr>
        <w:spacing w:after="60" w:line="268"/>
        <w:jc w:val="both"/>
      </w:pPr>
      <w:r>
        <w:rPr>
          <w:rFonts w:ascii="Tahoma" w:cs="Tahoma" w:eastAsia="Tahoma" w:hAnsi="Tahoma"/>
          <w:sz w:val="20"/>
          <w:szCs w:val="20"/>
        </w:rPr>
        <w:t xml:space="preserve">Hands shall be washed thoroughly after handling chemicals or hazardous substances.</w:t>
      </w:r>
    </w:p>
    <w:p>
      <w:pPr>
        <w:pStyle w:val="ListParagraph"/>
        <w:numPr>
          <w:ilvl w:val="0"/>
          <w:numId w:val="2"/>
        </w:numPr>
        <w:spacing w:after="60" w:line="268"/>
        <w:jc w:val="both"/>
      </w:pPr>
      <w:r>
        <w:rPr>
          <w:rFonts w:ascii="Tahoma" w:cs="Tahoma" w:eastAsia="Tahoma" w:hAnsi="Tahoma"/>
          <w:sz w:val="20"/>
          <w:szCs w:val="20"/>
        </w:rPr>
        <w:t xml:space="preserve">Personnel shall be trained to remove contaminated clothing, promptly flush affected areas with clean water for at least 15 minutes and seek medical attention when harmful chemicals contact the skin or eyes.</w:t>
      </w:r>
    </w:p>
    <w:p>
      <w:pPr>
        <w:pStyle w:val="ListParagraph"/>
        <w:numPr>
          <w:ilvl w:val="0"/>
          <w:numId w:val="2"/>
        </w:numPr>
        <w:spacing w:after="60" w:line="268"/>
        <w:jc w:val="both"/>
      </w:pPr>
      <w:r>
        <w:rPr>
          <w:rFonts w:ascii="Tahoma" w:cs="Tahoma" w:eastAsia="Tahoma" w:hAnsi="Tahoma"/>
          <w:sz w:val="20"/>
          <w:szCs w:val="20"/>
        </w:rPr>
        <w:t xml:space="preserve">Chemicals shall not be subjected to undue physical shock, pressure, or heat.</w:t>
      </w:r>
    </w:p>
    <w:p>
      <w:pPr>
        <w:pStyle w:val="ListParagraph"/>
        <w:numPr>
          <w:ilvl w:val="0"/>
          <w:numId w:val="2"/>
        </w:numPr>
        <w:spacing w:after="60" w:line="268"/>
        <w:jc w:val="both"/>
      </w:pPr>
      <w:r>
        <w:rPr>
          <w:rFonts w:ascii="Tahoma" w:cs="Tahoma" w:eastAsia="Tahoma" w:hAnsi="Tahoma"/>
          <w:sz w:val="20"/>
          <w:szCs w:val="20"/>
        </w:rPr>
        <w:t xml:space="preserve">Personal protective equipment (PPE), including respiratory protection equipment, as stipulated in the relevant Safety Data Sheet (SDS), shall be used when working with chemicals or hazardous substances.</w:t>
      </w:r>
    </w:p>
    <w:p>
      <w:pPr>
        <w:pStyle w:val="ListParagraph"/>
        <w:numPr>
          <w:ilvl w:val="0"/>
          <w:numId w:val="2"/>
        </w:numPr>
        <w:spacing w:after="60" w:line="268"/>
        <w:jc w:val="both"/>
      </w:pPr>
      <w:r>
        <w:rPr>
          <w:rFonts w:ascii="Tahoma" w:cs="Tahoma" w:eastAsia="Tahoma" w:hAnsi="Tahoma"/>
          <w:sz w:val="20"/>
          <w:szCs w:val="20"/>
        </w:rPr>
        <w:t xml:space="preserve">Exhaust ventilation, fans, blowers, and proper handling procedures shall be used to keep personnel from breathing hazardous vapors and/or dust. Respiratory protection shall be provided and used when necessary.</w:t>
      </w:r>
    </w:p>
    <w:p>
      <w:pPr>
        <w:pStyle w:val="ListParagraph"/>
        <w:numPr>
          <w:ilvl w:val="0"/>
          <w:numId w:val="2"/>
        </w:numPr>
        <w:spacing w:after="60" w:line="268"/>
        <w:jc w:val="both"/>
      </w:pPr>
      <w:r>
        <w:rPr>
          <w:rFonts w:ascii="Tahoma" w:cs="Tahoma" w:eastAsia="Tahoma" w:hAnsi="Tahoma"/>
          <w:sz w:val="20"/>
          <w:szCs w:val="20"/>
        </w:rPr>
        <w:t xml:space="preserve">Only the necessary quantity of hazardous materials shall be stored at the job site, usually not more than a 1-day supply.</w:t>
      </w:r>
    </w:p>
    <w:p>
      <w:pPr>
        <w:pStyle w:val="ListParagraph"/>
        <w:numPr>
          <w:ilvl w:val="0"/>
          <w:numId w:val="2"/>
        </w:numPr>
        <w:spacing w:after="60" w:line="268"/>
        <w:jc w:val="both"/>
      </w:pPr>
      <w:r>
        <w:rPr>
          <w:rFonts w:ascii="Tahoma" w:cs="Tahoma" w:eastAsia="Tahoma" w:hAnsi="Tahoma"/>
          <w:sz w:val="20"/>
          <w:szCs w:val="20"/>
        </w:rPr>
        <w:t xml:space="preserve">Transporting hazardous materials will require:</w:t>
      </w:r>
    </w:p>
    <w:p>
      <w:pPr>
        <w:pStyle w:val="ListParagraph"/>
        <w:numPr>
          <w:ilvl w:val="0"/>
          <w:numId w:val="3"/>
        </w:numPr>
        <w:spacing w:after="40" w:line="264"/>
      </w:pPr>
      <w:r>
        <w:rPr>
          <w:rFonts w:ascii="Tahoma" w:cs="Tahoma" w:eastAsia="Tahoma" w:hAnsi="Tahoma"/>
          <w:sz w:val="18"/>
          <w:szCs w:val="18"/>
        </w:rPr>
        <w:t xml:space="preserve">Permit/license to transport per local Authorities</w:t>
      </w:r>
    </w:p>
    <w:p>
      <w:pPr>
        <w:pStyle w:val="ListParagraph"/>
        <w:numPr>
          <w:ilvl w:val="0"/>
          <w:numId w:val="3"/>
        </w:numPr>
        <w:spacing w:after="40" w:line="264"/>
      </w:pPr>
      <w:r>
        <w:rPr>
          <w:rFonts w:ascii="Tahoma" w:cs="Tahoma" w:eastAsia="Tahoma" w:hAnsi="Tahoma"/>
          <w:sz w:val="18"/>
          <w:szCs w:val="18"/>
        </w:rPr>
        <w:t xml:space="preserve">Vehicles equipped with visible warning signs and emergency equipment</w:t>
      </w:r>
    </w:p>
    <w:p>
      <w:pPr>
        <w:pStyle w:val="ListParagraph"/>
        <w:numPr>
          <w:ilvl w:val="0"/>
          <w:numId w:val="3"/>
        </w:numPr>
        <w:spacing w:after="40" w:line="264"/>
      </w:pPr>
      <w:r>
        <w:rPr>
          <w:rFonts w:ascii="Tahoma" w:cs="Tahoma" w:eastAsia="Tahoma" w:hAnsi="Tahoma"/>
          <w:sz w:val="18"/>
          <w:szCs w:val="18"/>
        </w:rPr>
        <w:t xml:space="preserve">Chain of custody documentation</w:t>
      </w:r>
    </w:p>
    <w:p>
      <w:pPr>
        <w:pStyle w:val="ListParagraph"/>
        <w:numPr>
          <w:ilvl w:val="0"/>
          <w:numId w:val="2"/>
        </w:numPr>
        <w:spacing w:after="60" w:line="268"/>
        <w:jc w:val="both"/>
      </w:pPr>
      <w:r>
        <w:rPr>
          <w:rFonts w:ascii="Tahoma" w:cs="Tahoma" w:eastAsia="Tahoma" w:hAnsi="Tahoma"/>
          <w:sz w:val="20"/>
          <w:szCs w:val="20"/>
        </w:rPr>
        <w:t xml:space="preserve">Handling of hazardous materials will require:</w:t>
      </w:r>
    </w:p>
    <w:p>
      <w:pPr>
        <w:pStyle w:val="ListParagraph"/>
        <w:numPr>
          <w:ilvl w:val="0"/>
          <w:numId w:val="3"/>
        </w:numPr>
        <w:spacing w:after="40" w:line="264"/>
      </w:pPr>
      <w:r>
        <w:rPr>
          <w:rFonts w:ascii="Tahoma" w:cs="Tahoma" w:eastAsia="Tahoma" w:hAnsi="Tahoma"/>
          <w:sz w:val="18"/>
          <w:szCs w:val="18"/>
        </w:rPr>
        <w:t xml:space="preserve">Permit / license to store and use chemicals</w:t>
      </w:r>
    </w:p>
    <w:p>
      <w:pPr>
        <w:pStyle w:val="ListParagraph"/>
        <w:numPr>
          <w:ilvl w:val="0"/>
          <w:numId w:val="3"/>
        </w:numPr>
        <w:spacing w:after="40" w:line="264"/>
      </w:pPr>
      <w:r>
        <w:rPr>
          <w:rFonts w:ascii="Tahoma" w:cs="Tahoma" w:eastAsia="Tahoma" w:hAnsi="Tahoma"/>
          <w:sz w:val="18"/>
          <w:szCs w:val="18"/>
        </w:rPr>
        <w:t xml:space="preserve">Inventory management to retain accurate records of quantities / approved limits for site</w:t>
      </w:r>
    </w:p>
    <w:p>
      <w:pPr>
        <w:pStyle w:val="ListParagraph"/>
        <w:numPr>
          <w:ilvl w:val="0"/>
          <w:numId w:val="3"/>
        </w:numPr>
        <w:spacing w:after="40" w:line="264"/>
      </w:pPr>
      <w:r>
        <w:rPr>
          <w:rFonts w:ascii="Tahoma" w:cs="Tahoma" w:eastAsia="Tahoma" w:hAnsi="Tahoma"/>
          <w:sz w:val="18"/>
          <w:szCs w:val="18"/>
        </w:rPr>
        <w:t xml:space="preserve">Safety data sheets [hard copy &amp; electronic] records – must be easily available</w:t>
      </w:r>
    </w:p>
    <w:p>
      <w:pPr>
        <w:pStyle w:val="ListParagraph"/>
        <w:numPr>
          <w:ilvl w:val="0"/>
          <w:numId w:val="3"/>
        </w:numPr>
        <w:spacing w:after="40" w:line="264"/>
      </w:pPr>
      <w:r>
        <w:rPr>
          <w:rFonts w:ascii="Tahoma" w:cs="Tahoma" w:eastAsia="Tahoma" w:hAnsi="Tahoma"/>
          <w:sz w:val="18"/>
          <w:szCs w:val="18"/>
        </w:rPr>
        <w:t xml:space="preserve">Process to prevent mixing of reactive/volatile substances</w:t>
      </w:r>
    </w:p>
    <w:p>
      <w:pPr>
        <w:pStyle w:val="ListParagraph"/>
        <w:numPr>
          <w:ilvl w:val="0"/>
          <w:numId w:val="2"/>
        </w:numPr>
        <w:spacing w:after="60" w:line="268"/>
        <w:jc w:val="both"/>
      </w:pPr>
      <w:r>
        <w:rPr>
          <w:rFonts w:ascii="Tahoma" w:cs="Tahoma" w:eastAsia="Tahoma" w:hAnsi="Tahoma"/>
          <w:sz w:val="20"/>
          <w:szCs w:val="20"/>
        </w:rPr>
        <w:t xml:space="preserve">Storage facilities will be:</w:t>
      </w:r>
    </w:p>
    <w:p>
      <w:pPr>
        <w:pStyle w:val="ListParagraph"/>
        <w:numPr>
          <w:ilvl w:val="0"/>
          <w:numId w:val="3"/>
        </w:numPr>
        <w:spacing w:after="40" w:line="264"/>
      </w:pPr>
      <w:r>
        <w:rPr>
          <w:rFonts w:ascii="Tahoma" w:cs="Tahoma" w:eastAsia="Tahoma" w:hAnsi="Tahoma"/>
          <w:sz w:val="18"/>
          <w:szCs w:val="18"/>
        </w:rPr>
        <w:t xml:space="preserve">Located away from temporary structures and at least 10m from eating and changing facilities</w:t>
      </w:r>
    </w:p>
    <w:p>
      <w:pPr>
        <w:pStyle w:val="ListParagraph"/>
        <w:numPr>
          <w:ilvl w:val="0"/>
          <w:numId w:val="3"/>
        </w:numPr>
        <w:spacing w:after="40" w:line="264"/>
      </w:pPr>
      <w:r>
        <w:rPr>
          <w:rFonts w:ascii="Tahoma" w:cs="Tahoma" w:eastAsia="Tahoma" w:hAnsi="Tahoma"/>
          <w:sz w:val="18"/>
          <w:szCs w:val="18"/>
        </w:rPr>
        <w:t xml:space="preserve">Dedicated containers, equipped with temperature controls and secondary containment</w:t>
      </w:r>
    </w:p>
    <w:p>
      <w:pPr>
        <w:pStyle w:val="ListParagraph"/>
        <w:numPr>
          <w:ilvl w:val="0"/>
          <w:numId w:val="3"/>
        </w:numPr>
        <w:spacing w:after="40" w:line="264"/>
      </w:pPr>
      <w:r>
        <w:rPr>
          <w:rFonts w:ascii="Tahoma" w:cs="Tahoma" w:eastAsia="Tahoma" w:hAnsi="Tahoma"/>
          <w:sz w:val="18"/>
          <w:szCs w:val="18"/>
        </w:rPr>
        <w:t xml:space="preserve">Fitted out with means to segregate/isolate reactive chemical materials</w:t>
      </w:r>
    </w:p>
    <w:p>
      <w:pPr>
        <w:pStyle w:val="ListParagraph"/>
        <w:numPr>
          <w:ilvl w:val="0"/>
          <w:numId w:val="3"/>
        </w:numPr>
        <w:spacing w:after="40" w:line="264"/>
      </w:pPr>
      <w:r>
        <w:rPr>
          <w:rFonts w:ascii="Tahoma" w:cs="Tahoma" w:eastAsia="Tahoma" w:hAnsi="Tahoma"/>
          <w:sz w:val="18"/>
          <w:szCs w:val="18"/>
        </w:rPr>
        <w:t xml:space="preserve">Grounded/earthed and fitted with alarms and detectors for flammable and toxic material stores</w:t>
      </w:r>
    </w:p>
    <w:p>
      <w:pPr>
        <w:pStyle w:val="ListParagraph"/>
        <w:numPr>
          <w:ilvl w:val="0"/>
          <w:numId w:val="3"/>
        </w:numPr>
        <w:spacing w:after="40" w:line="264"/>
      </w:pPr>
      <w:r>
        <w:rPr>
          <w:rFonts w:ascii="Tahoma" w:cs="Tahoma" w:eastAsia="Tahoma" w:hAnsi="Tahoma"/>
          <w:sz w:val="18"/>
          <w:szCs w:val="18"/>
        </w:rPr>
        <w:t xml:space="preserve">Equipped with emergency provisions, adequate fire protection, and spill response kits</w:t>
      </w:r>
    </w:p>
    <w:p>
      <w:pPr>
        <w:pStyle w:val="ListParagraph"/>
        <w:numPr>
          <w:ilvl w:val="0"/>
          <w:numId w:val="2"/>
        </w:numPr>
        <w:spacing w:after="60" w:line="268"/>
        <w:jc w:val="both"/>
      </w:pPr>
      <w:r>
        <w:rPr>
          <w:rFonts w:ascii="Tahoma" w:cs="Tahoma" w:eastAsia="Tahoma" w:hAnsi="Tahoma"/>
          <w:sz w:val="20"/>
          <w:szCs w:val="20"/>
        </w:rPr>
        <w:t xml:space="preserve">Use of hazardous substances will require:</w:t>
      </w:r>
    </w:p>
    <w:p>
      <w:pPr>
        <w:pStyle w:val="ListParagraph"/>
        <w:numPr>
          <w:ilvl w:val="0"/>
          <w:numId w:val="3"/>
        </w:numPr>
        <w:spacing w:after="40" w:line="264"/>
      </w:pPr>
      <w:r>
        <w:rPr>
          <w:rFonts w:ascii="Tahoma" w:cs="Tahoma" w:eastAsia="Tahoma" w:hAnsi="Tahoma"/>
          <w:sz w:val="18"/>
          <w:szCs w:val="18"/>
        </w:rPr>
        <w:t xml:space="preserve">Approved Control of Substances Hazardous to Health [COSHH] Assessments</w:t>
      </w:r>
    </w:p>
    <w:p>
      <w:pPr>
        <w:pStyle w:val="ListParagraph"/>
        <w:numPr>
          <w:ilvl w:val="0"/>
          <w:numId w:val="3"/>
        </w:numPr>
        <w:spacing w:after="40" w:line="264"/>
      </w:pPr>
      <w:r>
        <w:rPr>
          <w:rFonts w:ascii="Tahoma" w:cs="Tahoma" w:eastAsia="Tahoma" w:hAnsi="Tahoma"/>
          <w:sz w:val="18"/>
          <w:szCs w:val="18"/>
        </w:rPr>
        <w:t xml:space="preserve">Approved dispensing methods / local containment and safe storage at the point of work</w:t>
      </w:r>
    </w:p>
    <w:p>
      <w:pPr>
        <w:pStyle w:val="ListParagraph"/>
        <w:numPr>
          <w:ilvl w:val="0"/>
          <w:numId w:val="3"/>
        </w:numPr>
        <w:spacing w:after="40" w:line="264"/>
      </w:pPr>
      <w:r>
        <w:rPr>
          <w:rFonts w:ascii="Tahoma" w:cs="Tahoma" w:eastAsia="Tahoma" w:hAnsi="Tahoma"/>
          <w:sz w:val="18"/>
          <w:szCs w:val="18"/>
        </w:rPr>
        <w:t xml:space="preserve">Task-specific PPE to be issued and worn by workers</w:t>
      </w:r>
    </w:p>
    <w:p>
      <w:pPr>
        <w:pStyle w:val="ListParagraph"/>
        <w:numPr>
          <w:ilvl w:val="0"/>
          <w:numId w:val="3"/>
        </w:numPr>
        <w:spacing w:after="40" w:line="264"/>
      </w:pPr>
      <w:r>
        <w:rPr>
          <w:rFonts w:ascii="Tahoma" w:cs="Tahoma" w:eastAsia="Tahoma" w:hAnsi="Tahoma"/>
          <w:sz w:val="18"/>
          <w:szCs w:val="18"/>
        </w:rPr>
        <w:t xml:space="preserve">Provision of segregated changing, washing, and eating facilities for workers involved</w:t>
      </w:r>
    </w:p>
    <w:p>
      <w:pPr>
        <w:pStyle w:val="ListParagraph"/>
        <w:numPr>
          <w:ilvl w:val="0"/>
          <w:numId w:val="3"/>
        </w:numPr>
        <w:spacing w:after="40" w:line="264"/>
      </w:pPr>
      <w:r>
        <w:rPr>
          <w:rFonts w:ascii="Tahoma" w:cs="Tahoma" w:eastAsia="Tahoma" w:hAnsi="Tahoma"/>
          <w:sz w:val="18"/>
          <w:szCs w:val="18"/>
        </w:rPr>
        <w:t xml:space="preserve">Emergency provisions at the point of work</w:t>
      </w:r>
    </w:p>
    <w:p>
      <w:pPr>
        <w:pStyle w:val="ListParagraph"/>
        <w:numPr>
          <w:ilvl w:val="0"/>
          <w:numId w:val="2"/>
        </w:numPr>
        <w:spacing w:after="60" w:line="268"/>
        <w:jc w:val="both"/>
      </w:pPr>
      <w:r>
        <w:rPr>
          <w:rFonts w:ascii="Tahoma" w:cs="Tahoma" w:eastAsia="Tahoma" w:hAnsi="Tahoma"/>
          <w:sz w:val="20"/>
          <w:szCs w:val="20"/>
        </w:rPr>
        <w:t xml:space="preserve">Hazardous waste activities will require:</w:t>
      </w:r>
    </w:p>
    <w:p>
      <w:pPr>
        <w:pStyle w:val="ListParagraph"/>
        <w:numPr>
          <w:ilvl w:val="0"/>
          <w:numId w:val="3"/>
        </w:numPr>
        <w:spacing w:after="40" w:line="264"/>
      </w:pPr>
      <w:r>
        <w:rPr>
          <w:rFonts w:ascii="Tahoma" w:cs="Tahoma" w:eastAsia="Tahoma" w:hAnsi="Tahoma"/>
          <w:sz w:val="18"/>
          <w:szCs w:val="18"/>
        </w:rPr>
        <w:t xml:space="preserve">Approved hazardous waste containment areas</w:t>
      </w:r>
    </w:p>
    <w:p>
      <w:pPr>
        <w:pStyle w:val="ListParagraph"/>
        <w:numPr>
          <w:ilvl w:val="0"/>
          <w:numId w:val="3"/>
        </w:numPr>
        <w:spacing w:after="40" w:line="264"/>
      </w:pPr>
      <w:r>
        <w:rPr>
          <w:rFonts w:ascii="Tahoma" w:cs="Tahoma" w:eastAsia="Tahoma" w:hAnsi="Tahoma"/>
          <w:sz w:val="18"/>
          <w:szCs w:val="18"/>
        </w:rPr>
        <w:t xml:space="preserve">All contaminated waste must be removed/disposed of using Hazardous Waste protocols</w:t>
      </w:r>
    </w:p>
    <w:p>
      <w:pPr>
        <w:pStyle w:val="ListParagraph"/>
        <w:numPr>
          <w:ilvl w:val="0"/>
          <w:numId w:val="3"/>
        </w:numPr>
        <w:spacing w:after="40" w:line="264"/>
      </w:pPr>
      <w:r>
        <w:rPr>
          <w:rFonts w:ascii="Tahoma" w:cs="Tahoma" w:eastAsia="Tahoma" w:hAnsi="Tahoma"/>
          <w:sz w:val="18"/>
          <w:szCs w:val="18"/>
        </w:rPr>
        <w:t xml:space="preserve">Registered service provider to transport/treat hazardous waste</w:t>
      </w:r>
    </w:p>
    <w:p>
      <w:pPr>
        <w:pStyle w:val="ListParagraph"/>
        <w:numPr>
          <w:ilvl w:val="0"/>
          <w:numId w:val="2"/>
        </w:numPr>
        <w:spacing w:after="60" w:line="268"/>
        <w:jc w:val="both"/>
      </w:pPr>
      <w:r>
        <w:rPr>
          <w:rFonts w:ascii="Tahoma" w:cs="Tahoma" w:eastAsia="Tahoma" w:hAnsi="Tahoma"/>
          <w:sz w:val="20"/>
          <w:szCs w:val="20"/>
        </w:rPr>
        <w:t xml:space="preserve">All hazardous material operations materials must be periodically inspected by a competent person, and the outcomes documented</w:t>
      </w:r>
    </w:p>
    <w:p>
      <w:pPr>
        <w:pStyle w:val="Heading1"/>
      </w:pPr>
      <w:bookmarkStart w:id="9004" w:name="_DanToc9004"/>
      <w:r>
        <w:t xml:space="preserve">2. Hazardous Liquids</w:t>
      </w:r>
      <w:bookmarkEnd w:id="9004"/>
    </w:p>
    <w:p>
      <w:pPr>
        <w:pStyle w:val="ListParagraph"/>
        <w:numPr>
          <w:ilvl w:val="0"/>
          <w:numId w:val="2"/>
        </w:numPr>
        <w:spacing w:after="60" w:line="268"/>
        <w:jc w:val="both"/>
      </w:pPr>
      <w:r>
        <w:rPr>
          <w:rFonts w:ascii="Tahoma" w:cs="Tahoma" w:eastAsia="Tahoma" w:hAnsi="Tahoma"/>
          <w:sz w:val="20"/>
          <w:szCs w:val="20"/>
        </w:rPr>
        <w:t xml:space="preserve">All liquid chemicals must be stored in:</w:t>
      </w:r>
    </w:p>
    <w:p>
      <w:pPr>
        <w:pStyle w:val="ListParagraph"/>
        <w:numPr>
          <w:ilvl w:val="0"/>
          <w:numId w:val="3"/>
        </w:numPr>
        <w:spacing w:after="40" w:line="264"/>
      </w:pPr>
      <w:r>
        <w:rPr>
          <w:rFonts w:ascii="Tahoma" w:cs="Tahoma" w:eastAsia="Tahoma" w:hAnsi="Tahoma"/>
          <w:sz w:val="18"/>
          <w:szCs w:val="18"/>
        </w:rPr>
        <w:t xml:space="preserve">manufactured containers</w:t>
      </w:r>
    </w:p>
    <w:p>
      <w:pPr>
        <w:pStyle w:val="ListParagraph"/>
        <w:numPr>
          <w:ilvl w:val="0"/>
          <w:numId w:val="3"/>
        </w:numPr>
        <w:spacing w:after="40" w:line="264"/>
      </w:pPr>
      <w:r>
        <w:rPr>
          <w:rFonts w:ascii="Tahoma" w:cs="Tahoma" w:eastAsia="Tahoma" w:hAnsi="Tahoma"/>
          <w:sz w:val="18"/>
          <w:szCs w:val="18"/>
        </w:rPr>
        <w:t xml:space="preserve">designated chemical storage areas</w:t>
      </w:r>
    </w:p>
    <w:p>
      <w:pPr>
        <w:pStyle w:val="ListParagraph"/>
        <w:numPr>
          <w:ilvl w:val="0"/>
          <w:numId w:val="3"/>
        </w:numPr>
        <w:spacing w:after="40" w:line="264"/>
      </w:pPr>
      <w:r>
        <w:rPr>
          <w:rFonts w:ascii="Tahoma" w:cs="Tahoma" w:eastAsia="Tahoma" w:hAnsi="Tahoma"/>
          <w:sz w:val="18"/>
          <w:szCs w:val="18"/>
        </w:rPr>
        <w:t xml:space="preserve">purpose built / secondary contained facilities</w:t>
      </w:r>
    </w:p>
    <w:p>
      <w:pPr>
        <w:pStyle w:val="ListParagraph"/>
        <w:numPr>
          <w:ilvl w:val="0"/>
          <w:numId w:val="2"/>
        </w:numPr>
        <w:spacing w:after="60" w:line="268"/>
        <w:jc w:val="both"/>
      </w:pPr>
      <w:r>
        <w:rPr>
          <w:rFonts w:ascii="Tahoma" w:cs="Tahoma" w:eastAsia="Tahoma" w:hAnsi="Tahoma"/>
          <w:sz w:val="20"/>
          <w:szCs w:val="20"/>
        </w:rPr>
        <w:t xml:space="preserve">All liquid chemical storage locations/facilities / operations must be periodically inspected by a competent person, and the outcomes documented</w:t>
      </w:r>
    </w:p>
    <w:p>
      <w:pPr>
        <w:pStyle w:val="ListParagraph"/>
        <w:numPr>
          <w:ilvl w:val="0"/>
          <w:numId w:val="2"/>
        </w:numPr>
        <w:spacing w:after="60" w:line="268"/>
        <w:jc w:val="both"/>
      </w:pPr>
      <w:r>
        <w:rPr>
          <w:rFonts w:ascii="Tahoma" w:cs="Tahoma" w:eastAsia="Tahoma" w:hAnsi="Tahoma"/>
          <w:sz w:val="20"/>
          <w:szCs w:val="20"/>
        </w:rPr>
        <w:t xml:space="preserve">Flammable / Combustible liquids must be stored in:</w:t>
      </w:r>
    </w:p>
    <w:p>
      <w:pPr>
        <w:pStyle w:val="ListParagraph"/>
        <w:numPr>
          <w:ilvl w:val="0"/>
          <w:numId w:val="3"/>
        </w:numPr>
        <w:spacing w:after="40" w:line="264"/>
      </w:pPr>
      <w:r>
        <w:rPr>
          <w:rFonts w:ascii="Tahoma" w:cs="Tahoma" w:eastAsia="Tahoma" w:hAnsi="Tahoma"/>
          <w:sz w:val="18"/>
          <w:szCs w:val="18"/>
        </w:rPr>
        <w:t xml:space="preserve">approved metal containers: I. clearly marked with ‘FLAMMABLE – KEEP FIRE / FLAME AWAY’ II. equipped with type B fire extinguishers</w:t>
      </w:r>
    </w:p>
    <w:p>
      <w:pPr>
        <w:pStyle w:val="ListParagraph"/>
        <w:numPr>
          <w:ilvl w:val="0"/>
          <w:numId w:val="3"/>
        </w:numPr>
        <w:spacing w:after="40" w:line="264"/>
      </w:pPr>
      <w:r>
        <w:rPr>
          <w:rFonts w:ascii="Tahoma" w:cs="Tahoma" w:eastAsia="Tahoma" w:hAnsi="Tahoma"/>
          <w:sz w:val="18"/>
          <w:szCs w:val="18"/>
        </w:rPr>
        <w:t xml:space="preserve">15m away from buildings and structures</w:t>
      </w:r>
    </w:p>
    <w:p>
      <w:pPr>
        <w:pStyle w:val="ListParagraph"/>
        <w:numPr>
          <w:ilvl w:val="0"/>
          <w:numId w:val="2"/>
        </w:numPr>
        <w:spacing w:after="60" w:line="268"/>
        <w:jc w:val="both"/>
      </w:pPr>
      <w:r>
        <w:rPr>
          <w:rFonts w:ascii="Tahoma" w:cs="Tahoma" w:eastAsia="Tahoma" w:hAnsi="Tahoma"/>
          <w:sz w:val="20"/>
          <w:szCs w:val="20"/>
        </w:rPr>
        <w:t xml:space="preserve">Secondary containment will be constructed in a manner to:</w:t>
      </w:r>
    </w:p>
    <w:p>
      <w:pPr>
        <w:pStyle w:val="ListParagraph"/>
        <w:numPr>
          <w:ilvl w:val="0"/>
          <w:numId w:val="3"/>
        </w:numPr>
        <w:spacing w:after="40" w:line="264"/>
      </w:pPr>
      <w:r>
        <w:rPr>
          <w:rFonts w:ascii="Tahoma" w:cs="Tahoma" w:eastAsia="Tahoma" w:hAnsi="Tahoma"/>
          <w:sz w:val="18"/>
          <w:szCs w:val="18"/>
        </w:rPr>
        <w:t xml:space="preserve">contain 110% of the stored liquid chemical volume</w:t>
      </w:r>
    </w:p>
    <w:p>
      <w:pPr>
        <w:pStyle w:val="ListParagraph"/>
        <w:numPr>
          <w:ilvl w:val="0"/>
          <w:numId w:val="3"/>
        </w:numPr>
        <w:spacing w:after="40" w:line="264"/>
      </w:pPr>
      <w:r>
        <w:rPr>
          <w:rFonts w:ascii="Tahoma" w:cs="Tahoma" w:eastAsia="Tahoma" w:hAnsi="Tahoma"/>
          <w:sz w:val="18"/>
          <w:szCs w:val="18"/>
        </w:rPr>
        <w:t xml:space="preserve">prevent leaks or seepage into the ground/groundwater i.e., no drain points</w:t>
      </w:r>
    </w:p>
    <w:p>
      <w:pPr>
        <w:pStyle w:val="ListParagraph"/>
        <w:numPr>
          <w:ilvl w:val="0"/>
          <w:numId w:val="3"/>
        </w:numPr>
        <w:spacing w:after="40" w:line="264"/>
      </w:pPr>
      <w:r>
        <w:rPr>
          <w:rFonts w:ascii="Tahoma" w:cs="Tahoma" w:eastAsia="Tahoma" w:hAnsi="Tahoma"/>
          <w:sz w:val="18"/>
          <w:szCs w:val="18"/>
        </w:rPr>
        <w:t xml:space="preserve">enable easy cleaning and removal of spilled liquid chemicals</w:t>
      </w:r>
    </w:p>
    <w:p>
      <w:pPr>
        <w:pStyle w:val="ListParagraph"/>
        <w:numPr>
          <w:ilvl w:val="0"/>
          <w:numId w:val="2"/>
        </w:numPr>
        <w:spacing w:after="60" w:line="268"/>
        <w:jc w:val="both"/>
      </w:pPr>
      <w:r>
        <w:rPr>
          <w:rFonts w:ascii="Tahoma" w:cs="Tahoma" w:eastAsia="Tahoma" w:hAnsi="Tahoma"/>
          <w:sz w:val="20"/>
          <w:szCs w:val="20"/>
        </w:rPr>
        <w:t xml:space="preserve">Spill Kits will include the following basic items:</w:t>
      </w:r>
    </w:p>
    <w:p>
      <w:pPr>
        <w:pStyle w:val="ListParagraph"/>
        <w:numPr>
          <w:ilvl w:val="0"/>
          <w:numId w:val="3"/>
        </w:numPr>
        <w:spacing w:after="40" w:line="264"/>
      </w:pPr>
      <w:r>
        <w:rPr>
          <w:rFonts w:ascii="Tahoma" w:cs="Tahoma" w:eastAsia="Tahoma" w:hAnsi="Tahoma"/>
          <w:sz w:val="18"/>
          <w:szCs w:val="18"/>
        </w:rPr>
        <w:t xml:space="preserve">protective clothing</w:t>
      </w:r>
    </w:p>
    <w:p>
      <w:pPr>
        <w:pStyle w:val="ListParagraph"/>
        <w:numPr>
          <w:ilvl w:val="0"/>
          <w:numId w:val="3"/>
        </w:numPr>
        <w:spacing w:after="40" w:line="264"/>
      </w:pPr>
      <w:r>
        <w:rPr>
          <w:rFonts w:ascii="Tahoma" w:cs="Tahoma" w:eastAsia="Tahoma" w:hAnsi="Tahoma"/>
          <w:sz w:val="18"/>
          <w:szCs w:val="18"/>
        </w:rPr>
        <w:t xml:space="preserve">absorbent materials [suitable for the liquid chemical]</w:t>
      </w:r>
    </w:p>
    <w:p>
      <w:pPr>
        <w:pStyle w:val="ListParagraph"/>
        <w:numPr>
          <w:ilvl w:val="0"/>
          <w:numId w:val="3"/>
        </w:numPr>
        <w:spacing w:after="40" w:line="264"/>
      </w:pPr>
      <w:r>
        <w:rPr>
          <w:rFonts w:ascii="Tahoma" w:cs="Tahoma" w:eastAsia="Tahoma" w:hAnsi="Tahoma"/>
          <w:sz w:val="18"/>
          <w:szCs w:val="18"/>
        </w:rPr>
        <w:t xml:space="preserve">disposable bags/ties.</w:t>
      </w:r>
    </w:p>
    <w:p>
      <w:pPr>
        <w:pStyle w:val="ListParagraph"/>
        <w:numPr>
          <w:ilvl w:val="0"/>
          <w:numId w:val="3"/>
        </w:numPr>
        <w:spacing w:after="40" w:line="264"/>
      </w:pPr>
      <w:r>
        <w:rPr>
          <w:rFonts w:ascii="Tahoma" w:cs="Tahoma" w:eastAsia="Tahoma" w:hAnsi="Tahoma"/>
          <w:sz w:val="18"/>
          <w:szCs w:val="18"/>
        </w:rPr>
        <w:t xml:space="preserve">container for the waste</w:t>
      </w:r>
    </w:p>
    <w:p>
      <w:pPr>
        <w:pStyle w:val="ListParagraph"/>
        <w:numPr>
          <w:ilvl w:val="0"/>
          <w:numId w:val="2"/>
        </w:numPr>
        <w:spacing w:after="60" w:line="268"/>
        <w:jc w:val="both"/>
      </w:pPr>
      <w:r>
        <w:rPr>
          <w:rFonts w:ascii="Tahoma" w:cs="Tahoma" w:eastAsia="Tahoma" w:hAnsi="Tahoma"/>
          <w:sz w:val="20"/>
          <w:szCs w:val="20"/>
        </w:rPr>
        <w:t xml:space="preserve">Fuel dispensing operations on site must have:</w:t>
      </w:r>
    </w:p>
    <w:p>
      <w:pPr>
        <w:pStyle w:val="ListParagraph"/>
        <w:numPr>
          <w:ilvl w:val="0"/>
          <w:numId w:val="3"/>
        </w:numPr>
        <w:spacing w:after="40" w:line="264"/>
      </w:pPr>
      <w:r>
        <w:rPr>
          <w:rFonts w:ascii="Tahoma" w:cs="Tahoma" w:eastAsia="Tahoma" w:hAnsi="Tahoma"/>
          <w:sz w:val="18"/>
          <w:szCs w:val="18"/>
        </w:rPr>
        <w:t xml:space="preserve">drip trays to prevent leaks to ground</w:t>
      </w:r>
    </w:p>
    <w:p>
      <w:pPr>
        <w:pStyle w:val="ListParagraph"/>
        <w:numPr>
          <w:ilvl w:val="0"/>
          <w:numId w:val="3"/>
        </w:numPr>
        <w:spacing w:after="40" w:line="264"/>
      </w:pPr>
      <w:r>
        <w:rPr>
          <w:rFonts w:ascii="Tahoma" w:cs="Tahoma" w:eastAsia="Tahoma" w:hAnsi="Tahoma"/>
          <w:sz w:val="18"/>
          <w:szCs w:val="18"/>
        </w:rPr>
        <w:t xml:space="preserve">spill kits</w:t>
      </w:r>
    </w:p>
    <w:p>
      <w:pPr>
        <w:pStyle w:val="Heading1"/>
      </w:pPr>
      <w:bookmarkStart w:id="9005" w:name="_DanToc9005"/>
      <w:r>
        <w:t xml:space="preserve">3. Identification and Labelling</w:t>
      </w:r>
      <w:bookmarkEnd w:id="9005"/>
    </w:p>
    <w:p>
      <w:pPr>
        <w:pStyle w:val="ListParagraph"/>
        <w:numPr>
          <w:ilvl w:val="0"/>
          <w:numId w:val="2"/>
        </w:numPr>
        <w:spacing w:after="60" w:line="268"/>
        <w:jc w:val="both"/>
      </w:pPr>
      <w:r>
        <w:rPr>
          <w:rFonts w:ascii="Tahoma" w:cs="Tahoma" w:eastAsia="Tahoma" w:hAnsi="Tahoma"/>
          <w:sz w:val="20"/>
          <w:szCs w:val="20"/>
        </w:rPr>
        <w:t xml:space="preserve">All materials or substances (gas, liquid or solid) produced in or brought into a facility or project site shall be identified and evaluated for their potential physical or health hazards.</w:t>
      </w:r>
    </w:p>
    <w:p>
      <w:pPr>
        <w:pStyle w:val="ListParagraph"/>
        <w:numPr>
          <w:ilvl w:val="0"/>
          <w:numId w:val="2"/>
        </w:numPr>
        <w:spacing w:after="60" w:line="268"/>
        <w:jc w:val="both"/>
      </w:pPr>
      <w:r>
        <w:rPr>
          <w:rFonts w:ascii="Tahoma" w:cs="Tahoma" w:eastAsia="Tahoma" w:hAnsi="Tahoma"/>
          <w:sz w:val="20"/>
          <w:szCs w:val="20"/>
        </w:rPr>
        <w:t xml:space="preserve">Each container of hazardous material shall be properly labeled to indicate its contents and hazards that can be properly labelled as per NFPA hazard rating system.</w:t>
      </w:r>
    </w:p>
    <w:p>
      <w:pPr>
        <w:pStyle w:val="ListParagraph"/>
        <w:numPr>
          <w:ilvl w:val="0"/>
          <w:numId w:val="2"/>
        </w:numPr>
        <w:spacing w:after="60" w:line="268"/>
        <w:jc w:val="both"/>
      </w:pPr>
      <w:r>
        <w:rPr>
          <w:rFonts w:ascii="Tahoma" w:cs="Tahoma" w:eastAsia="Tahoma" w:hAnsi="Tahoma"/>
          <w:sz w:val="20"/>
          <w:szCs w:val="20"/>
        </w:rPr>
        <w:t xml:space="preserve">Hazardous materials received at a facility or project site without proper labels shall be set aside and not distributed for use until properly labelled.</w:t>
      </w:r>
    </w:p>
    <w:p>
      <w:pPr>
        <w:pStyle w:val="ListParagraph"/>
        <w:numPr>
          <w:ilvl w:val="0"/>
          <w:numId w:val="2"/>
        </w:numPr>
        <w:spacing w:after="60" w:line="268"/>
        <w:jc w:val="both"/>
      </w:pPr>
      <w:r>
        <w:rPr>
          <w:rFonts w:ascii="Tahoma" w:cs="Tahoma" w:eastAsia="Tahoma" w:hAnsi="Tahoma"/>
          <w:sz w:val="20"/>
          <w:szCs w:val="20"/>
        </w:rPr>
        <w:t xml:space="preserve">Complete and current SDSs for each chemical or hazardous substance stored/used on site shall be readily accessible (e.g., at the location of the material storage or handling areas) to employees and contractors and to emergency response personnel.</w:t>
      </w:r>
    </w:p>
    <w:p>
      <w:pPr>
        <w:pStyle w:val="ListParagraph"/>
        <w:numPr>
          <w:ilvl w:val="0"/>
          <w:numId w:val="2"/>
        </w:numPr>
        <w:spacing w:after="60" w:line="268"/>
        <w:jc w:val="both"/>
      </w:pPr>
      <w:r>
        <w:rPr>
          <w:rFonts w:ascii="Tahoma" w:cs="Tahoma" w:eastAsia="Tahoma" w:hAnsi="Tahoma"/>
          <w:sz w:val="20"/>
          <w:szCs w:val="20"/>
        </w:rPr>
        <w:t xml:space="preserve">Contractor employees shall be provided with effective training on the proper use and precautions for hazardous materials in their work area. This training shall be at the time of their initial assignment and whenever a new hazardous material that the employees have not previously been trained on is introduced into their work area. Chemical-specific information identified from labels and SDSs shall be included in this training, which shall be documented.</w:t>
      </w:r>
    </w:p>
    <w:p>
      <w:pPr>
        <w:pStyle w:val="ListParagraph"/>
        <w:numPr>
          <w:ilvl w:val="0"/>
          <w:numId w:val="2"/>
        </w:numPr>
        <w:spacing w:after="60" w:line="268"/>
        <w:jc w:val="both"/>
      </w:pPr>
      <w:r>
        <w:rPr>
          <w:rFonts w:ascii="Tahoma" w:cs="Tahoma" w:eastAsia="Tahoma" w:hAnsi="Tahoma"/>
          <w:sz w:val="20"/>
          <w:szCs w:val="20"/>
        </w:rPr>
        <w:t xml:space="preserve">NFPA hazard rating system shall be printed directly from the SDS and used for labeling the hazardous material. Labels shall be printed in color to properly show the color-coded hazard ratings.</w:t>
      </w:r>
    </w:p>
    <w:p>
      <w:pPr>
        <w:pStyle w:val="Heading1"/>
      </w:pPr>
      <w:bookmarkStart w:id="9006" w:name="_DanToc9006"/>
      <w:r>
        <w:t xml:space="preserve">4. Local Exhaust Ventilation</w:t>
      </w:r>
      <w:bookmarkEnd w:id="9006"/>
    </w:p>
    <w:p>
      <w:pPr>
        <w:pStyle w:val="ListParagraph"/>
        <w:numPr>
          <w:ilvl w:val="0"/>
          <w:numId w:val="2"/>
        </w:numPr>
        <w:spacing w:after="60" w:line="268"/>
        <w:jc w:val="both"/>
      </w:pPr>
      <w:r>
        <w:rPr>
          <w:rFonts w:ascii="Tahoma" w:cs="Tahoma" w:eastAsia="Tahoma" w:hAnsi="Tahoma"/>
          <w:sz w:val="20"/>
          <w:szCs w:val="20"/>
        </w:rPr>
        <w:t xml:space="preserve">LEV systems will be provided for all operations/activities which disperse dust, fumes, mists, vapors, and gases into the air, these include:</w:t>
      </w:r>
    </w:p>
    <w:p>
      <w:pPr>
        <w:pStyle w:val="ListParagraph"/>
        <w:numPr>
          <w:ilvl w:val="0"/>
          <w:numId w:val="3"/>
        </w:numPr>
        <w:spacing w:after="40" w:line="264"/>
      </w:pPr>
      <w:r>
        <w:rPr>
          <w:rFonts w:ascii="Tahoma" w:cs="Tahoma" w:eastAsia="Tahoma" w:hAnsi="Tahoma"/>
          <w:sz w:val="18"/>
          <w:szCs w:val="18"/>
        </w:rPr>
        <w:t xml:space="preserve">Painting and spraying</w:t>
      </w:r>
    </w:p>
    <w:p>
      <w:pPr>
        <w:pStyle w:val="ListParagraph"/>
        <w:numPr>
          <w:ilvl w:val="0"/>
          <w:numId w:val="3"/>
        </w:numPr>
        <w:spacing w:after="40" w:line="264"/>
      </w:pPr>
      <w:r>
        <w:rPr>
          <w:rFonts w:ascii="Tahoma" w:cs="Tahoma" w:eastAsia="Tahoma" w:hAnsi="Tahoma"/>
          <w:sz w:val="18"/>
          <w:szCs w:val="18"/>
        </w:rPr>
        <w:t xml:space="preserve">Chemical work areas</w:t>
      </w:r>
    </w:p>
    <w:p>
      <w:pPr>
        <w:pStyle w:val="ListParagraph"/>
        <w:numPr>
          <w:ilvl w:val="0"/>
          <w:numId w:val="3"/>
        </w:numPr>
        <w:spacing w:after="40" w:line="264"/>
      </w:pPr>
      <w:r>
        <w:rPr>
          <w:rFonts w:ascii="Tahoma" w:cs="Tahoma" w:eastAsia="Tahoma" w:hAnsi="Tahoma"/>
          <w:sz w:val="18"/>
          <w:szCs w:val="18"/>
        </w:rPr>
        <w:t xml:space="preserve">Grinding, polishing, and buffing</w:t>
      </w:r>
    </w:p>
    <w:p>
      <w:pPr>
        <w:pStyle w:val="ListParagraph"/>
        <w:numPr>
          <w:ilvl w:val="0"/>
          <w:numId w:val="3"/>
        </w:numPr>
        <w:spacing w:after="40" w:line="264"/>
      </w:pPr>
      <w:r>
        <w:rPr>
          <w:rFonts w:ascii="Tahoma" w:cs="Tahoma" w:eastAsia="Tahoma" w:hAnsi="Tahoma"/>
          <w:sz w:val="18"/>
          <w:szCs w:val="18"/>
        </w:rPr>
        <w:t xml:space="preserve">Hot work</w:t>
      </w:r>
    </w:p>
    <w:p>
      <w:pPr>
        <w:pStyle w:val="ListParagraph"/>
        <w:numPr>
          <w:ilvl w:val="0"/>
          <w:numId w:val="2"/>
        </w:numPr>
        <w:spacing w:after="60" w:line="268"/>
        <w:jc w:val="both"/>
      </w:pPr>
      <w:r>
        <w:rPr>
          <w:rFonts w:ascii="Tahoma" w:cs="Tahoma" w:eastAsia="Tahoma" w:hAnsi="Tahoma"/>
          <w:sz w:val="20"/>
          <w:szCs w:val="20"/>
        </w:rPr>
        <w:t xml:space="preserve">LEV systems will be:</w:t>
      </w:r>
    </w:p>
    <w:p>
      <w:pPr>
        <w:pStyle w:val="ListParagraph"/>
        <w:numPr>
          <w:ilvl w:val="0"/>
          <w:numId w:val="3"/>
        </w:numPr>
        <w:spacing w:after="40" w:line="264"/>
      </w:pPr>
      <w:r>
        <w:rPr>
          <w:rFonts w:ascii="Tahoma" w:cs="Tahoma" w:eastAsia="Tahoma" w:hAnsi="Tahoma"/>
          <w:sz w:val="18"/>
          <w:szCs w:val="18"/>
        </w:rPr>
        <w:t xml:space="preserve">Specified, designed, constructed, installed, and operated by competent persons</w:t>
      </w:r>
    </w:p>
    <w:p>
      <w:pPr>
        <w:pStyle w:val="ListParagraph"/>
        <w:numPr>
          <w:ilvl w:val="0"/>
          <w:numId w:val="3"/>
        </w:numPr>
        <w:spacing w:after="40" w:line="264"/>
      </w:pPr>
      <w:r>
        <w:rPr>
          <w:rFonts w:ascii="Tahoma" w:cs="Tahoma" w:eastAsia="Tahoma" w:hAnsi="Tahoma"/>
          <w:sz w:val="18"/>
          <w:szCs w:val="18"/>
        </w:rPr>
        <w:t xml:space="preserve">Correctly located, supported, and maintained to prevent:</w:t>
      </w:r>
    </w:p>
    <w:p>
      <w:pPr>
        <w:pStyle w:val="ListParagraph"/>
        <w:numPr>
          <w:ilvl w:val="0"/>
          <w:numId w:val="3"/>
        </w:numPr>
        <w:spacing w:after="40" w:line="264"/>
      </w:pPr>
      <w:r>
        <w:rPr>
          <w:rFonts w:ascii="Tahoma" w:cs="Tahoma" w:eastAsia="Tahoma" w:hAnsi="Tahoma"/>
          <w:sz w:val="18"/>
          <w:szCs w:val="18"/>
        </w:rPr>
        <w:t xml:space="preserve">i. Contamination of clothing</w:t>
      </w:r>
    </w:p>
    <w:p>
      <w:pPr>
        <w:pStyle w:val="ListParagraph"/>
        <w:numPr>
          <w:ilvl w:val="0"/>
          <w:numId w:val="3"/>
        </w:numPr>
        <w:spacing w:after="40" w:line="264"/>
      </w:pPr>
      <w:r>
        <w:rPr>
          <w:rFonts w:ascii="Tahoma" w:cs="Tahoma" w:eastAsia="Tahoma" w:hAnsi="Tahoma"/>
          <w:sz w:val="18"/>
          <w:szCs w:val="18"/>
        </w:rPr>
        <w:t xml:space="preserve">ii. Contaminates entering an employee’s breathing zone</w:t>
      </w:r>
    </w:p>
    <w:p>
      <w:pPr>
        <w:pStyle w:val="ListParagraph"/>
        <w:numPr>
          <w:ilvl w:val="0"/>
          <w:numId w:val="2"/>
        </w:numPr>
        <w:spacing w:after="60" w:line="268"/>
        <w:jc w:val="both"/>
      </w:pPr>
      <w:r>
        <w:rPr>
          <w:rFonts w:ascii="Tahoma" w:cs="Tahoma" w:eastAsia="Tahoma" w:hAnsi="Tahoma"/>
          <w:sz w:val="20"/>
          <w:szCs w:val="20"/>
        </w:rPr>
        <w:t xml:space="preserve">LEV system discharges/outlets will be appropriately located and controlled to prevent harm to other persons</w:t>
      </w:r>
    </w:p>
    <w:p>
      <w:pPr>
        <w:pStyle w:val="ListParagraph"/>
        <w:numPr>
          <w:ilvl w:val="0"/>
          <w:numId w:val="2"/>
        </w:numPr>
        <w:spacing w:after="60" w:line="268"/>
        <w:jc w:val="both"/>
      </w:pPr>
      <w:r>
        <w:rPr>
          <w:rFonts w:ascii="Tahoma" w:cs="Tahoma" w:eastAsia="Tahoma" w:hAnsi="Tahoma"/>
          <w:sz w:val="20"/>
          <w:szCs w:val="20"/>
        </w:rPr>
        <w:t xml:space="preserve">Operational areas where LEV systems are installed will be:</w:t>
      </w:r>
    </w:p>
    <w:p>
      <w:pPr>
        <w:pStyle w:val="ListParagraph"/>
        <w:numPr>
          <w:ilvl w:val="0"/>
          <w:numId w:val="3"/>
        </w:numPr>
        <w:spacing w:after="40" w:line="264"/>
      </w:pPr>
      <w:r>
        <w:rPr>
          <w:rFonts w:ascii="Tahoma" w:cs="Tahoma" w:eastAsia="Tahoma" w:hAnsi="Tahoma"/>
          <w:sz w:val="18"/>
          <w:szCs w:val="18"/>
        </w:rPr>
        <w:t xml:space="preserve">Clearly demarcated using Warning Signs</w:t>
      </w:r>
    </w:p>
    <w:p>
      <w:pPr>
        <w:pStyle w:val="ListParagraph"/>
        <w:numPr>
          <w:ilvl w:val="0"/>
          <w:numId w:val="3"/>
        </w:numPr>
        <w:spacing w:after="40" w:line="264"/>
      </w:pPr>
      <w:r>
        <w:rPr>
          <w:rFonts w:ascii="Tahoma" w:cs="Tahoma" w:eastAsia="Tahoma" w:hAnsi="Tahoma"/>
          <w:sz w:val="18"/>
          <w:szCs w:val="18"/>
        </w:rPr>
        <w:t xml:space="preserve">Controlled to restrict entry to authorized persons</w:t>
      </w:r>
    </w:p>
    <w:p>
      <w:pPr>
        <w:pStyle w:val="ListParagraph"/>
        <w:numPr>
          <w:ilvl w:val="0"/>
          <w:numId w:val="3"/>
        </w:numPr>
        <w:spacing w:after="40" w:line="264"/>
      </w:pPr>
      <w:r>
        <w:rPr>
          <w:rFonts w:ascii="Tahoma" w:cs="Tahoma" w:eastAsia="Tahoma" w:hAnsi="Tahoma"/>
          <w:sz w:val="18"/>
          <w:szCs w:val="18"/>
        </w:rPr>
        <w:t xml:space="preserve">Monitored to confirm air quality is at an acceptable level</w:t>
      </w:r>
    </w:p>
    <w:p>
      <w:pPr>
        <w:pStyle w:val="ListParagraph"/>
        <w:numPr>
          <w:ilvl w:val="0"/>
          <w:numId w:val="2"/>
        </w:numPr>
        <w:spacing w:after="60" w:line="268"/>
        <w:jc w:val="both"/>
      </w:pPr>
      <w:r>
        <w:rPr>
          <w:rFonts w:ascii="Tahoma" w:cs="Tahoma" w:eastAsia="Tahoma" w:hAnsi="Tahoma"/>
          <w:sz w:val="20"/>
          <w:szCs w:val="20"/>
        </w:rPr>
        <w:t xml:space="preserve">LEV systems will be:</w:t>
      </w:r>
    </w:p>
    <w:p>
      <w:pPr>
        <w:pStyle w:val="ListParagraph"/>
        <w:numPr>
          <w:ilvl w:val="0"/>
          <w:numId w:val="3"/>
        </w:numPr>
        <w:spacing w:after="40" w:line="264"/>
      </w:pPr>
      <w:r>
        <w:rPr>
          <w:rFonts w:ascii="Tahoma" w:cs="Tahoma" w:eastAsia="Tahoma" w:hAnsi="Tahoma"/>
          <w:sz w:val="18"/>
          <w:szCs w:val="18"/>
        </w:rPr>
        <w:t xml:space="preserve">Visually inspected daily</w:t>
      </w:r>
    </w:p>
    <w:p>
      <w:pPr>
        <w:pStyle w:val="ListParagraph"/>
        <w:numPr>
          <w:ilvl w:val="0"/>
          <w:numId w:val="3"/>
        </w:numPr>
        <w:spacing w:after="40" w:line="264"/>
      </w:pPr>
      <w:r>
        <w:rPr>
          <w:rFonts w:ascii="Tahoma" w:cs="Tahoma" w:eastAsia="Tahoma" w:hAnsi="Tahoma"/>
          <w:sz w:val="18"/>
          <w:szCs w:val="18"/>
        </w:rPr>
        <w:t xml:space="preserve">Tested/inspected monthly</w:t>
      </w:r>
    </w:p>
    <w:p>
      <w:pPr>
        <w:pStyle w:val="ListParagraph"/>
        <w:numPr>
          <w:ilvl w:val="0"/>
          <w:numId w:val="2"/>
        </w:numPr>
        <w:spacing w:after="60" w:line="268"/>
        <w:jc w:val="both"/>
      </w:pPr>
      <w:r>
        <w:rPr>
          <w:rFonts w:ascii="Tahoma" w:cs="Tahoma" w:eastAsia="Tahoma" w:hAnsi="Tahoma"/>
          <w:sz w:val="20"/>
          <w:szCs w:val="20"/>
        </w:rPr>
        <w:t xml:space="preserve">LEV inspection and testing must be done by a competent person and the outcomes documented</w:t>
      </w:r>
    </w:p>
    <w:p>
      <w:pPr>
        <w:pStyle w:val="ListParagraph"/>
        <w:numPr>
          <w:ilvl w:val="0"/>
          <w:numId w:val="2"/>
        </w:numPr>
        <w:spacing w:after="60" w:line="268"/>
        <w:jc w:val="both"/>
      </w:pPr>
      <w:r>
        <w:rPr>
          <w:rFonts w:ascii="Tahoma" w:cs="Tahoma" w:eastAsia="Tahoma" w:hAnsi="Tahoma"/>
          <w:sz w:val="20"/>
          <w:szCs w:val="20"/>
        </w:rPr>
        <w:t xml:space="preserve">LEV specifications, design, and installation records must be retained</w:t>
      </w:r>
    </w:p>
    <w:p>
      <w:pPr>
        <w:pStyle w:val="Heading1"/>
      </w:pPr>
      <w:bookmarkStart w:id="9007" w:name="_DanToc9007"/>
      <w:r>
        <w:t xml:space="preserve">Standards</w:t>
      </w:r>
      <w:bookmarkEnd w:id="9007"/>
    </w:p>
    <w:p>
      <w:pPr>
        <w:pStyle w:val="ListParagraph"/>
        <w:numPr>
          <w:ilvl w:val="0"/>
          <w:numId w:val="2"/>
        </w:numPr>
        <w:spacing w:after="60" w:line="268"/>
        <w:jc w:val="both"/>
      </w:pPr>
      <w:r>
        <w:rPr>
          <w:rFonts w:ascii="Tahoma" w:cs="Tahoma" w:eastAsia="Tahoma" w:hAnsi="Tahoma"/>
          <w:sz w:val="20"/>
          <w:szCs w:val="20"/>
        </w:rPr>
        <w:t xml:space="preserve">• 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 Saudi Labour Law – Royal Decree No. M/51, 23 Sha’ban 1426 / 27 September</w:t>
      </w:r>
    </w:p>
    <w:p>
      <w:pPr>
        <w:pStyle w:val="ListParagraph"/>
        <w:numPr>
          <w:ilvl w:val="0"/>
          <w:numId w:val="2"/>
        </w:numPr>
        <w:spacing w:after="60" w:line="268"/>
        <w:jc w:val="both"/>
      </w:pPr>
      <w:r>
        <w:rPr>
          <w:rFonts w:ascii="Tahoma" w:cs="Tahoma" w:eastAsia="Tahoma" w:hAnsi="Tahoma"/>
          <w:sz w:val="20"/>
          <w:szCs w:val="20"/>
        </w:rPr>
        <w:t xml:space="preserve">2005</w:t>
      </w:r>
    </w:p>
    <w:p>
      <w:pPr>
        <w:pStyle w:val="ListParagraph"/>
        <w:numPr>
          <w:ilvl w:val="0"/>
          <w:numId w:val="2"/>
        </w:numPr>
        <w:spacing w:after="60" w:line="268"/>
        <w:jc w:val="both"/>
      </w:pPr>
      <w:r>
        <w:rPr>
          <w:rFonts w:ascii="Tahoma" w:cs="Tahoma" w:eastAsia="Tahoma" w:hAnsi="Tahoma"/>
          <w:sz w:val="20"/>
          <w:szCs w:val="20"/>
        </w:rPr>
        <w:t xml:space="preserve">• Kingdom of Saudi Arabia Presidency of Meteorology and Environment</w:t>
      </w:r>
    </w:p>
    <w:p>
      <w:pPr>
        <w:pStyle w:val="Heading1"/>
      </w:pPr>
      <w:bookmarkStart w:id="9008" w:name="_DanToc9008"/>
      <w:r>
        <w:t xml:space="preserve">Tools and References</w:t>
      </w:r>
      <w:bookmarkEnd w:id="9008"/>
    </w:p>
    <w:p>
      <w:pPr>
        <w:pStyle w:val="ListParagraph"/>
        <w:numPr>
          <w:ilvl w:val="0"/>
          <w:numId w:val="2"/>
        </w:numPr>
        <w:spacing w:after="60" w:line="268"/>
        <w:jc w:val="both"/>
      </w:pPr>
      <w:r>
        <w:rPr>
          <w:rFonts w:ascii="Tahoma" w:cs="Tahoma" w:eastAsia="Tahoma" w:hAnsi="Tahoma"/>
          <w:sz w:val="20"/>
          <w:szCs w:val="20"/>
        </w:rPr>
        <w:t xml:space="preserve">COSSH Assessment &amp; Material Safety Data Sheet</w:t>
      </w:r>
    </w:p>
    <w:p>
      <w:pPr>
        <w:pStyle w:val="ListParagraph"/>
        <w:numPr>
          <w:ilvl w:val="0"/>
          <w:numId w:val="2"/>
        </w:numPr>
        <w:spacing w:after="60" w:line="268"/>
        <w:jc w:val="both"/>
      </w:pPr>
      <w:r>
        <w:rPr>
          <w:rFonts w:ascii="Tahoma" w:cs="Tahoma" w:eastAsia="Tahoma" w:hAnsi="Tahoma"/>
          <w:sz w:val="20"/>
          <w:szCs w:val="20"/>
        </w:rPr>
        <w:t xml:space="preserve">Inspection for fire detection, fire prevention system</w:t>
      </w:r>
    </w:p>
    <w:p>
      <w:pPr>
        <w:pStyle w:val="ListParagraph"/>
        <w:numPr>
          <w:ilvl w:val="0"/>
          <w:numId w:val="2"/>
        </w:numPr>
        <w:spacing w:after="60" w:line="268"/>
        <w:jc w:val="both"/>
      </w:pPr>
      <w:r>
        <w:rPr>
          <w:rFonts w:ascii="Tahoma" w:cs="Tahoma" w:eastAsia="Tahoma" w:hAnsi="Tahoma"/>
          <w:sz w:val="20"/>
          <w:szCs w:val="20"/>
        </w:rPr>
        <w:t xml:space="preserve">Emergency Plan &amp; Spill Drill Record</w:t>
      </w:r>
    </w:p>
    <w:p>
      <w:pPr>
        <w:pStyle w:val="ListParagraph"/>
        <w:numPr>
          <w:ilvl w:val="0"/>
          <w:numId w:val="2"/>
        </w:numPr>
        <w:spacing w:after="60" w:line="268"/>
        <w:jc w:val="both"/>
      </w:pPr>
      <w:r>
        <w:rPr>
          <w:rFonts w:ascii="Tahoma" w:cs="Tahoma" w:eastAsia="Tahoma" w:hAnsi="Tahoma"/>
          <w:sz w:val="20"/>
          <w:szCs w:val="20"/>
        </w:rPr>
        <w:t xml:space="preserve">OSHA regulations 1910 Subpart H Hazardous Material&amp; 1910.94 Ventilation</w:t>
      </w:r>
    </w:p>
    <w:p>
      <w:pPr>
        <w:pStyle w:val="ListParagraph"/>
        <w:numPr>
          <w:ilvl w:val="0"/>
          <w:numId w:val="2"/>
        </w:numPr>
        <w:spacing w:after="60" w:line="268"/>
        <w:jc w:val="both"/>
      </w:pPr>
      <w:r>
        <w:rPr>
          <w:rFonts w:ascii="Tahoma" w:cs="Tahoma" w:eastAsia="Tahoma" w:hAnsi="Tahoma"/>
          <w:sz w:val="20"/>
          <w:szCs w:val="20"/>
        </w:rPr>
        <w:t xml:space="preserve">American National Standards Institute (ANSI)</w:t>
      </w:r>
    </w:p>
    <w:p>
      <w:pPr>
        <w:pStyle w:val="ListParagraph"/>
        <w:numPr>
          <w:ilvl w:val="0"/>
          <w:numId w:val="2"/>
        </w:numPr>
        <w:spacing w:after="60" w:line="268"/>
        <w:jc w:val="both"/>
      </w:pPr>
      <w:r>
        <w:rPr>
          <w:rFonts w:ascii="Tahoma" w:cs="Tahoma" w:eastAsia="Tahoma" w:hAnsi="Tahoma"/>
          <w:sz w:val="20"/>
          <w:szCs w:val="20"/>
        </w:rPr>
        <w:t xml:space="preserve">American Society of Safety Engineers (ASSE): ANSI/ASSE Z390.1.</w:t>
      </w:r>
    </w:p>
    <w:p>
      <w:pPr>
        <w:pStyle w:val="ListParagraph"/>
        <w:numPr>
          <w:ilvl w:val="0"/>
          <w:numId w:val="2"/>
        </w:numPr>
        <w:spacing w:after="60" w:line="268"/>
        <w:jc w:val="both"/>
      </w:pPr>
      <w:r>
        <w:rPr>
          <w:rFonts w:ascii="Tahoma" w:cs="Tahoma" w:eastAsia="Tahoma" w:hAnsi="Tahoma"/>
          <w:sz w:val="20"/>
          <w:szCs w:val="20"/>
        </w:rPr>
        <w:t xml:space="preserve">National Fire Protection Association (NFPA): NFPA 704.</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Hazardous Materials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01-000001-000000-DAN-HSE-MNR-000020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Hazardous Materials</dc:title>
  <dc:creator>DAN HSSE Management System</dc:creator>
  <cp:lastModifiedBy>Un-named</cp:lastModifiedBy>
  <cp:revision>1</cp:revision>
  <dcterms:created xsi:type="dcterms:W3CDTF">2026-09-01T08:48:14.857Z</dcterms:created>
  <dcterms:modified xsi:type="dcterms:W3CDTF">2026-09-01T08:48:14.857Z</dcterms:modified>
</cp:coreProperties>
</file>

<file path=docProps/custom.xml><?xml version="1.0" encoding="utf-8"?>
<Properties xmlns="http://schemas.openxmlformats.org/officeDocument/2006/custom-properties" xmlns:vt="http://schemas.openxmlformats.org/officeDocument/2006/docPropsVTypes"/>
</file>